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sz w:val="20"/>
        </w:rPr>
      </w:pPr>
    </w:p>
    <w:p>
      <w:pPr>
        <w:pStyle w:val="BodyText"/>
        <w:rPr>
          <w:sz w:val="20"/>
        </w:rPr>
      </w:pPr>
    </w:p>
    <w:p>
      <w:pPr>
        <w:pStyle w:val="BodyText"/>
        <w:rPr>
          <w:sz w:val="20"/>
        </w:rPr>
      </w:pPr>
    </w:p>
    <w:p>
      <w:pPr>
        <w:spacing w:before="215"/>
        <w:ind w:left="4604" w:right="3597" w:firstLine="0"/>
        <w:jc w:val="center"/>
        <w:rPr>
          <w:b/>
          <w:sz w:val="24"/>
        </w:rPr>
      </w:pPr>
      <w:r>
        <w:rPr/>
        <w:drawing>
          <wp:anchor distT="0" distB="0" distL="0" distR="0" allowOverlap="1" layoutInCell="1" locked="0" behindDoc="0" simplePos="0" relativeHeight="15729152">
            <wp:simplePos x="0" y="0"/>
            <wp:positionH relativeFrom="page">
              <wp:posOffset>521335</wp:posOffset>
            </wp:positionH>
            <wp:positionV relativeFrom="paragraph">
              <wp:posOffset>-436207</wp:posOffset>
            </wp:positionV>
            <wp:extent cx="1381124" cy="685799"/>
            <wp:effectExtent l="0" t="0" r="0" b="0"/>
            <wp:wrapNone/>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4" cy="685799"/>
                    </a:xfrm>
                    <a:prstGeom prst="rect">
                      <a:avLst/>
                    </a:prstGeom>
                  </pic:spPr>
                </pic:pic>
              </a:graphicData>
            </a:graphic>
          </wp:anchor>
        </w:drawing>
      </w:r>
      <w:r>
        <w:rPr>
          <w:b/>
          <w:sz w:val="24"/>
        </w:rPr>
        <w:t>AVIS</w:t>
      </w:r>
      <w:r>
        <w:rPr>
          <w:b/>
          <w:spacing w:val="-4"/>
          <w:sz w:val="24"/>
        </w:rPr>
        <w:t> </w:t>
      </w:r>
      <w:r>
        <w:rPr>
          <w:b/>
          <w:sz w:val="24"/>
        </w:rPr>
        <w:t>DE</w:t>
      </w:r>
      <w:r>
        <w:rPr>
          <w:b/>
          <w:spacing w:val="-1"/>
          <w:sz w:val="24"/>
        </w:rPr>
        <w:t> </w:t>
      </w:r>
      <w:r>
        <w:rPr>
          <w:b/>
          <w:spacing w:val="-2"/>
          <w:sz w:val="24"/>
        </w:rPr>
        <w:t>VACANCE</w:t>
      </w:r>
    </w:p>
    <w:p>
      <w:pPr>
        <w:pStyle w:val="BodyText"/>
        <w:spacing w:before="2"/>
        <w:rPr>
          <w:b/>
          <w:sz w:val="16"/>
        </w:rPr>
      </w:pPr>
    </w:p>
    <w:p>
      <w:pPr>
        <w:spacing w:before="90"/>
        <w:ind w:left="1125" w:right="0" w:firstLine="0"/>
        <w:jc w:val="left"/>
        <w:rPr>
          <w:b/>
          <w:sz w:val="24"/>
        </w:rPr>
      </w:pPr>
      <w:r>
        <w:rPr>
          <w:b/>
          <w:sz w:val="24"/>
        </w:rPr>
        <w:t>EXPERT</w:t>
      </w:r>
      <w:r>
        <w:rPr>
          <w:b/>
          <w:spacing w:val="-5"/>
          <w:sz w:val="24"/>
        </w:rPr>
        <w:t> </w:t>
      </w:r>
      <w:r>
        <w:rPr>
          <w:b/>
          <w:sz w:val="24"/>
        </w:rPr>
        <w:t>NATIONAL</w:t>
      </w:r>
      <w:r>
        <w:rPr>
          <w:b/>
          <w:spacing w:val="-2"/>
          <w:sz w:val="24"/>
        </w:rPr>
        <w:t> </w:t>
      </w:r>
      <w:r>
        <w:rPr>
          <w:b/>
          <w:sz w:val="24"/>
        </w:rPr>
        <w:t>DETACHE</w:t>
      </w:r>
      <w:r>
        <w:rPr>
          <w:b/>
          <w:spacing w:val="-2"/>
          <w:sz w:val="24"/>
        </w:rPr>
        <w:t> </w:t>
      </w:r>
      <w:r>
        <w:rPr>
          <w:b/>
          <w:sz w:val="24"/>
        </w:rPr>
        <w:t>A</w:t>
      </w:r>
      <w:r>
        <w:rPr>
          <w:b/>
          <w:spacing w:val="-3"/>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
        <w:rPr>
          <w:b/>
          <w:sz w:val="24"/>
        </w:rPr>
      </w:pPr>
    </w:p>
    <w:tbl>
      <w:tblPr>
        <w:tblW w:w="0" w:type="auto"/>
        <w:jc w:val="left"/>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8"/>
        <w:gridCol w:w="5596"/>
      </w:tblGrid>
      <w:tr>
        <w:trPr>
          <w:trHeight w:val="1343" w:hRule="atLeast"/>
        </w:trPr>
        <w:tc>
          <w:tcPr>
            <w:tcW w:w="4358" w:type="dxa"/>
          </w:tcPr>
          <w:p>
            <w:pPr>
              <w:pStyle w:val="TableParagraph"/>
              <w:spacing w:before="1"/>
              <w:rPr>
                <w:b/>
                <w:sz w:val="24"/>
              </w:rPr>
            </w:pPr>
            <w:r>
              <w:rPr>
                <w:b/>
                <w:sz w:val="24"/>
              </w:rPr>
              <w:t>Intitulé</w:t>
            </w:r>
            <w:r>
              <w:rPr>
                <w:b/>
                <w:spacing w:val="-2"/>
                <w:sz w:val="24"/>
              </w:rPr>
              <w:t> </w:t>
            </w:r>
            <w:r>
              <w:rPr>
                <w:b/>
                <w:sz w:val="24"/>
              </w:rPr>
              <w:t>du</w:t>
            </w:r>
            <w:r>
              <w:rPr>
                <w:b/>
                <w:spacing w:val="-1"/>
                <w:sz w:val="24"/>
              </w:rPr>
              <w:t> </w:t>
            </w:r>
            <w:r>
              <w:rPr>
                <w:b/>
                <w:spacing w:val="-2"/>
                <w:sz w:val="24"/>
              </w:rPr>
              <w:t>poste:</w:t>
            </w:r>
          </w:p>
          <w:p>
            <w:pPr>
              <w:pStyle w:val="TableParagraph"/>
              <w:rPr>
                <w:sz w:val="24"/>
              </w:rPr>
            </w:pPr>
            <w:r>
              <w:rPr>
                <w:spacing w:val="-2"/>
                <w:sz w:val="24"/>
              </w:rPr>
              <w:t>(DG-DIR-UNITE)</w:t>
            </w:r>
          </w:p>
        </w:tc>
        <w:tc>
          <w:tcPr>
            <w:tcW w:w="5596" w:type="dxa"/>
          </w:tcPr>
          <w:p>
            <w:pPr>
              <w:pStyle w:val="TableParagraph"/>
              <w:spacing w:line="267" w:lineRule="exact" w:before="1"/>
              <w:rPr>
                <w:rFonts w:ascii="Calibri" w:hAnsi="Calibri"/>
                <w:sz w:val="22"/>
              </w:rPr>
            </w:pPr>
            <w:r>
              <w:rPr>
                <w:rFonts w:ascii="Calibri" w:hAnsi="Calibri"/>
                <w:sz w:val="22"/>
              </w:rPr>
              <w:t>Commission</w:t>
            </w:r>
            <w:r>
              <w:rPr>
                <w:rFonts w:ascii="Calibri" w:hAnsi="Calibri"/>
                <w:spacing w:val="-8"/>
                <w:sz w:val="22"/>
              </w:rPr>
              <w:t> </w:t>
            </w:r>
            <w:r>
              <w:rPr>
                <w:rFonts w:ascii="Calibri" w:hAnsi="Calibri"/>
                <w:spacing w:val="-2"/>
                <w:sz w:val="22"/>
              </w:rPr>
              <w:t>Européenne</w:t>
            </w:r>
          </w:p>
          <w:p>
            <w:pPr>
              <w:pStyle w:val="TableParagraph"/>
              <w:ind w:right="128"/>
              <w:rPr>
                <w:rFonts w:ascii="Calibri" w:hAnsi="Calibri"/>
                <w:sz w:val="22"/>
              </w:rPr>
            </w:pPr>
            <w:r>
              <w:rPr>
                <w:rFonts w:ascii="Calibri" w:hAnsi="Calibri"/>
                <w:sz w:val="22"/>
              </w:rPr>
              <w:t>Direction</w:t>
            </w:r>
            <w:r>
              <w:rPr>
                <w:rFonts w:ascii="Calibri" w:hAnsi="Calibri"/>
                <w:spacing w:val="-7"/>
                <w:sz w:val="22"/>
              </w:rPr>
              <w:t> </w:t>
            </w:r>
            <w:r>
              <w:rPr>
                <w:rFonts w:ascii="Calibri" w:hAnsi="Calibri"/>
                <w:sz w:val="22"/>
              </w:rPr>
              <w:t>Générale</w:t>
            </w:r>
            <w:r>
              <w:rPr>
                <w:rFonts w:ascii="Calibri" w:hAnsi="Calibri"/>
                <w:spacing w:val="-8"/>
                <w:sz w:val="22"/>
              </w:rPr>
              <w:t> </w:t>
            </w:r>
            <w:r>
              <w:rPr>
                <w:rFonts w:ascii="Calibri" w:hAnsi="Calibri"/>
                <w:sz w:val="22"/>
              </w:rPr>
              <w:t>Stabilité</w:t>
            </w:r>
            <w:r>
              <w:rPr>
                <w:rFonts w:ascii="Calibri" w:hAnsi="Calibri"/>
                <w:spacing w:val="-6"/>
                <w:sz w:val="22"/>
              </w:rPr>
              <w:t> </w:t>
            </w:r>
            <w:r>
              <w:rPr>
                <w:rFonts w:ascii="Calibri" w:hAnsi="Calibri"/>
                <w:sz w:val="22"/>
              </w:rPr>
              <w:t>Financière,</w:t>
            </w:r>
            <w:r>
              <w:rPr>
                <w:rFonts w:ascii="Calibri" w:hAnsi="Calibri"/>
                <w:spacing w:val="-8"/>
                <w:sz w:val="22"/>
              </w:rPr>
              <w:t> </w:t>
            </w:r>
            <w:r>
              <w:rPr>
                <w:rFonts w:ascii="Calibri" w:hAnsi="Calibri"/>
                <w:sz w:val="22"/>
              </w:rPr>
              <w:t>Services</w:t>
            </w:r>
            <w:r>
              <w:rPr>
                <w:rFonts w:ascii="Calibri" w:hAnsi="Calibri"/>
                <w:spacing w:val="-8"/>
                <w:sz w:val="22"/>
              </w:rPr>
              <w:t> </w:t>
            </w:r>
            <w:r>
              <w:rPr>
                <w:rFonts w:ascii="Calibri" w:hAnsi="Calibri"/>
                <w:sz w:val="22"/>
              </w:rPr>
              <w:t>Financiers et Union des Marchés de Capitaux (DG FISMA)</w:t>
            </w:r>
          </w:p>
          <w:p>
            <w:pPr>
              <w:pStyle w:val="TableParagraph"/>
              <w:rPr>
                <w:rFonts w:ascii="Calibri" w:hAnsi="Calibri"/>
                <w:sz w:val="22"/>
              </w:rPr>
            </w:pPr>
            <w:r>
              <w:rPr>
                <w:rFonts w:ascii="Calibri" w:hAnsi="Calibri"/>
                <w:sz w:val="22"/>
              </w:rPr>
              <w:t>Banques,</w:t>
            </w:r>
            <w:r>
              <w:rPr>
                <w:rFonts w:ascii="Calibri" w:hAnsi="Calibri"/>
                <w:spacing w:val="-6"/>
                <w:sz w:val="22"/>
              </w:rPr>
              <w:t> </w:t>
            </w:r>
            <w:r>
              <w:rPr>
                <w:rFonts w:ascii="Calibri" w:hAnsi="Calibri"/>
                <w:sz w:val="22"/>
              </w:rPr>
              <w:t>assurances</w:t>
            </w:r>
            <w:r>
              <w:rPr>
                <w:rFonts w:ascii="Calibri" w:hAnsi="Calibri"/>
                <w:spacing w:val="-6"/>
                <w:sz w:val="22"/>
              </w:rPr>
              <w:t> </w:t>
            </w:r>
            <w:r>
              <w:rPr>
                <w:rFonts w:ascii="Calibri" w:hAnsi="Calibri"/>
                <w:sz w:val="22"/>
              </w:rPr>
              <w:t>et</w:t>
            </w:r>
            <w:r>
              <w:rPr>
                <w:rFonts w:ascii="Calibri" w:hAnsi="Calibri"/>
                <w:spacing w:val="-4"/>
                <w:sz w:val="22"/>
              </w:rPr>
              <w:t> </w:t>
            </w:r>
            <w:r>
              <w:rPr>
                <w:rFonts w:ascii="Calibri" w:hAnsi="Calibri"/>
                <w:sz w:val="22"/>
              </w:rPr>
              <w:t>criminalité</w:t>
            </w:r>
            <w:r>
              <w:rPr>
                <w:rFonts w:ascii="Calibri" w:hAnsi="Calibri"/>
                <w:spacing w:val="-7"/>
                <w:sz w:val="22"/>
              </w:rPr>
              <w:t> </w:t>
            </w:r>
            <w:r>
              <w:rPr>
                <w:rFonts w:ascii="Calibri" w:hAnsi="Calibri"/>
                <w:spacing w:val="-2"/>
                <w:sz w:val="22"/>
              </w:rPr>
              <w:t>financière</w:t>
            </w:r>
          </w:p>
          <w:p>
            <w:pPr>
              <w:pStyle w:val="TableParagraph"/>
              <w:spacing w:line="249" w:lineRule="exact"/>
              <w:rPr>
                <w:rFonts w:ascii="Calibri" w:hAnsi="Calibri"/>
                <w:sz w:val="22"/>
              </w:rPr>
            </w:pPr>
            <w:r>
              <w:rPr>
                <w:rFonts w:ascii="Calibri" w:hAnsi="Calibri"/>
                <w:sz w:val="22"/>
              </w:rPr>
              <w:t>Unité</w:t>
            </w:r>
            <w:r>
              <w:rPr>
                <w:rFonts w:ascii="Calibri" w:hAnsi="Calibri"/>
                <w:spacing w:val="-5"/>
                <w:sz w:val="22"/>
              </w:rPr>
              <w:t> </w:t>
            </w:r>
            <w:r>
              <w:rPr>
                <w:rFonts w:ascii="Calibri" w:hAnsi="Calibri"/>
                <w:sz w:val="22"/>
              </w:rPr>
              <w:t>FISMA.D.1</w:t>
            </w:r>
            <w:r>
              <w:rPr>
                <w:rFonts w:ascii="Calibri" w:hAnsi="Calibri"/>
                <w:spacing w:val="-3"/>
                <w:sz w:val="22"/>
              </w:rPr>
              <w:t> </w:t>
            </w:r>
            <w:r>
              <w:rPr>
                <w:rFonts w:ascii="Calibri" w:hAnsi="Calibri"/>
                <w:sz w:val="22"/>
              </w:rPr>
              <w:t>-</w:t>
            </w:r>
            <w:r>
              <w:rPr>
                <w:rFonts w:ascii="Calibri" w:hAnsi="Calibri"/>
                <w:spacing w:val="-7"/>
                <w:sz w:val="22"/>
              </w:rPr>
              <w:t> </w:t>
            </w:r>
            <w:r>
              <w:rPr>
                <w:rFonts w:ascii="Calibri" w:hAnsi="Calibri"/>
                <w:sz w:val="22"/>
              </w:rPr>
              <w:t>Régulation</w:t>
            </w:r>
            <w:r>
              <w:rPr>
                <w:rFonts w:ascii="Calibri" w:hAnsi="Calibri"/>
                <w:spacing w:val="-4"/>
                <w:sz w:val="22"/>
              </w:rPr>
              <w:t> </w:t>
            </w:r>
            <w:r>
              <w:rPr>
                <w:rFonts w:ascii="Calibri" w:hAnsi="Calibri"/>
                <w:sz w:val="22"/>
              </w:rPr>
              <w:t>et</w:t>
            </w:r>
            <w:r>
              <w:rPr>
                <w:rFonts w:ascii="Calibri" w:hAnsi="Calibri"/>
                <w:spacing w:val="-6"/>
                <w:sz w:val="22"/>
              </w:rPr>
              <w:t> </w:t>
            </w:r>
            <w:r>
              <w:rPr>
                <w:rFonts w:ascii="Calibri" w:hAnsi="Calibri"/>
                <w:sz w:val="22"/>
              </w:rPr>
              <w:t>supervision</w:t>
            </w:r>
            <w:r>
              <w:rPr>
                <w:rFonts w:ascii="Calibri" w:hAnsi="Calibri"/>
                <w:spacing w:val="-4"/>
                <w:sz w:val="22"/>
              </w:rPr>
              <w:t> </w:t>
            </w:r>
            <w:r>
              <w:rPr>
                <w:rFonts w:ascii="Calibri" w:hAnsi="Calibri"/>
                <w:spacing w:val="-2"/>
                <w:sz w:val="22"/>
              </w:rPr>
              <w:t>bancaire</w:t>
            </w:r>
          </w:p>
        </w:tc>
      </w:tr>
      <w:tr>
        <w:trPr>
          <w:trHeight w:val="1977" w:hRule="atLeast"/>
        </w:trPr>
        <w:tc>
          <w:tcPr>
            <w:tcW w:w="4358"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4"/>
                <w:sz w:val="22"/>
              </w:rPr>
              <w:t> </w:t>
            </w:r>
            <w:r>
              <w:rPr>
                <w:b/>
                <w:spacing w:val="-10"/>
                <w:sz w:val="22"/>
              </w:rPr>
              <w:t>:</w:t>
            </w:r>
          </w:p>
          <w:p>
            <w:pPr>
              <w:pStyle w:val="TableParagraph"/>
              <w:spacing w:before="1"/>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2"/>
                <w:sz w:val="22"/>
              </w:rPr>
              <w:t> </w:t>
            </w:r>
            <w:r>
              <w:rPr>
                <w:b/>
                <w:sz w:val="22"/>
              </w:rPr>
              <w:t>de</w:t>
            </w:r>
            <w:r>
              <w:rPr>
                <w:b/>
                <w:spacing w:val="-12"/>
                <w:sz w:val="22"/>
              </w:rPr>
              <w:t> </w:t>
            </w:r>
            <w:r>
              <w:rPr>
                <w:b/>
                <w:sz w:val="22"/>
              </w:rPr>
              <w:t>postes</w:t>
            </w:r>
            <w:r>
              <w:rPr>
                <w:b/>
                <w:spacing w:val="-12"/>
                <w:sz w:val="22"/>
              </w:rPr>
              <w:t> </w:t>
            </w:r>
            <w:r>
              <w:rPr>
                <w:b/>
                <w:sz w:val="22"/>
              </w:rPr>
              <w:t>disponibles: Prise de fonction souhaitée : Durée initiale souhaitée :</w:t>
            </w:r>
          </w:p>
          <w:p>
            <w:pPr>
              <w:pStyle w:val="TableParagraph"/>
              <w:rPr>
                <w:b/>
                <w:sz w:val="22"/>
              </w:rPr>
            </w:pPr>
            <w:r>
              <w:rPr>
                <w:b/>
                <w:sz w:val="22"/>
              </w:rPr>
              <w:t>Lieu</w:t>
            </w:r>
            <w:r>
              <w:rPr>
                <w:b/>
                <w:spacing w:val="-6"/>
                <w:sz w:val="22"/>
              </w:rPr>
              <w:t> </w:t>
            </w:r>
            <w:r>
              <w:rPr>
                <w:b/>
                <w:sz w:val="22"/>
              </w:rPr>
              <w:t>d’affectation</w:t>
            </w:r>
            <w:r>
              <w:rPr>
                <w:b/>
                <w:spacing w:val="-4"/>
                <w:sz w:val="22"/>
              </w:rPr>
              <w:t> </w:t>
            </w:r>
            <w:r>
              <w:rPr>
                <w:b/>
                <w:spacing w:val="-10"/>
                <w:sz w:val="22"/>
              </w:rPr>
              <w:t>:</w:t>
            </w:r>
          </w:p>
        </w:tc>
        <w:tc>
          <w:tcPr>
            <w:tcW w:w="5596" w:type="dxa"/>
          </w:tcPr>
          <w:p>
            <w:pPr>
              <w:pStyle w:val="TableParagraph"/>
              <w:spacing w:line="268" w:lineRule="exact"/>
              <w:rPr>
                <w:rFonts w:ascii="Calibri" w:hAnsi="Calibri"/>
                <w:sz w:val="22"/>
              </w:rPr>
            </w:pPr>
            <w:r>
              <w:rPr>
                <w:rFonts w:ascii="Calibri" w:hAnsi="Calibri"/>
                <w:sz w:val="22"/>
              </w:rPr>
              <w:t>Almorò</w:t>
            </w:r>
            <w:r>
              <w:rPr>
                <w:rFonts w:ascii="Calibri" w:hAnsi="Calibri"/>
                <w:spacing w:val="-4"/>
                <w:sz w:val="22"/>
              </w:rPr>
              <w:t> </w:t>
            </w:r>
            <w:r>
              <w:rPr>
                <w:rFonts w:ascii="Calibri" w:hAnsi="Calibri"/>
                <w:sz w:val="22"/>
              </w:rPr>
              <w:t>RUBIN</w:t>
            </w:r>
            <w:r>
              <w:rPr>
                <w:rFonts w:ascii="Calibri" w:hAnsi="Calibri"/>
                <w:spacing w:val="-4"/>
                <w:sz w:val="22"/>
              </w:rPr>
              <w:t> </w:t>
            </w:r>
            <w:r>
              <w:rPr>
                <w:rFonts w:ascii="Calibri" w:hAnsi="Calibri"/>
                <w:sz w:val="22"/>
              </w:rPr>
              <w:t>DE</w:t>
            </w:r>
            <w:r>
              <w:rPr>
                <w:rFonts w:ascii="Calibri" w:hAnsi="Calibri"/>
                <w:spacing w:val="-2"/>
                <w:sz w:val="22"/>
              </w:rPr>
              <w:t> CERVIN</w:t>
            </w:r>
          </w:p>
          <w:p>
            <w:pPr>
              <w:pStyle w:val="TableParagraph"/>
              <w:rPr>
                <w:rFonts w:ascii="Calibri"/>
                <w:sz w:val="22"/>
              </w:rPr>
            </w:pPr>
            <w:hyperlink r:id="rId7">
              <w:r>
                <w:rPr>
                  <w:rFonts w:ascii="Calibri"/>
                  <w:color w:val="0000FF"/>
                  <w:spacing w:val="-2"/>
                  <w:sz w:val="22"/>
                  <w:u w:val="single" w:color="0000FF"/>
                </w:rPr>
                <w:t>Almoro.RUBIN-DE-CERVIN@ec.europa.eu</w:t>
              </w:r>
            </w:hyperlink>
          </w:p>
          <w:p>
            <w:pPr>
              <w:pStyle w:val="TableParagraph"/>
              <w:rPr>
                <w:rFonts w:ascii="Calibri"/>
                <w:sz w:val="22"/>
              </w:rPr>
            </w:pPr>
            <w:r>
              <w:rPr>
                <w:rFonts w:ascii="Calibri"/>
                <w:sz w:val="22"/>
              </w:rPr>
              <w:t>+32</w:t>
            </w:r>
            <w:r>
              <w:rPr>
                <w:rFonts w:ascii="Calibri"/>
                <w:spacing w:val="-6"/>
                <w:sz w:val="22"/>
              </w:rPr>
              <w:t> </w:t>
            </w:r>
            <w:r>
              <w:rPr>
                <w:rFonts w:ascii="Calibri"/>
                <w:sz w:val="22"/>
              </w:rPr>
              <w:t>229-</w:t>
            </w:r>
            <w:r>
              <w:rPr>
                <w:rFonts w:ascii="Calibri"/>
                <w:spacing w:val="-2"/>
                <w:sz w:val="22"/>
              </w:rPr>
              <w:t>55008</w:t>
            </w:r>
          </w:p>
          <w:p>
            <w:pPr>
              <w:pStyle w:val="TableParagraph"/>
              <w:rPr>
                <w:rFonts w:ascii="Calibri"/>
                <w:sz w:val="22"/>
              </w:rPr>
            </w:pPr>
            <w:r>
              <w:rPr>
                <w:rFonts w:ascii="Calibri"/>
                <w:w w:val="100"/>
                <w:sz w:val="22"/>
              </w:rPr>
              <w:t>1</w:t>
            </w:r>
          </w:p>
          <w:p>
            <w:pPr>
              <w:pStyle w:val="TableParagraph"/>
              <w:spacing w:before="1"/>
              <w:rPr>
                <w:b/>
                <w:sz w:val="22"/>
              </w:rPr>
            </w:pPr>
            <w:r>
              <w:rPr>
                <w:rFonts w:ascii="Calibri"/>
                <w:sz w:val="22"/>
              </w:rPr>
              <w:t>16</w:t>
            </w:r>
            <w:r>
              <w:rPr>
                <w:rFonts w:ascii="Calibri"/>
                <w:spacing w:val="-3"/>
                <w:sz w:val="22"/>
              </w:rPr>
              <w:t> </w:t>
            </w:r>
            <w:r>
              <w:rPr>
                <w:rFonts w:ascii="Calibri"/>
                <w:sz w:val="22"/>
              </w:rPr>
              <w:t>septembre</w:t>
            </w:r>
            <w:r>
              <w:rPr>
                <w:rFonts w:ascii="Calibri"/>
                <w:spacing w:val="-6"/>
                <w:sz w:val="22"/>
              </w:rPr>
              <w:t> </w:t>
            </w:r>
            <w:r>
              <w:rPr>
                <w:rFonts w:ascii="Calibri"/>
                <w:sz w:val="22"/>
              </w:rPr>
              <w:t>2023</w:t>
            </w:r>
            <w:r>
              <w:rPr>
                <w:rFonts w:ascii="Calibri"/>
                <w:spacing w:val="-4"/>
                <w:sz w:val="22"/>
              </w:rPr>
              <w:t> </w:t>
            </w:r>
            <w:r>
              <w:rPr>
                <w:b/>
                <w:spacing w:val="-10"/>
                <w:sz w:val="22"/>
                <w:vertAlign w:val="superscript"/>
              </w:rPr>
              <w:t>1</w:t>
            </w:r>
          </w:p>
          <w:p>
            <w:pPr>
              <w:pStyle w:val="TableParagraph"/>
              <w:spacing w:line="268" w:lineRule="exact"/>
              <w:rPr>
                <w:b/>
                <w:sz w:val="22"/>
              </w:rPr>
            </w:pPr>
            <w:r>
              <w:rPr>
                <w:rFonts w:ascii="Calibri"/>
                <w:sz w:val="22"/>
              </w:rPr>
              <w:t>2</w:t>
            </w:r>
            <w:r>
              <w:rPr>
                <w:rFonts w:ascii="Calibri"/>
                <w:spacing w:val="-3"/>
                <w:sz w:val="22"/>
              </w:rPr>
              <w:t> </w:t>
            </w:r>
            <w:r>
              <w:rPr>
                <w:rFonts w:ascii="Calibri"/>
                <w:sz w:val="22"/>
              </w:rPr>
              <w:t>(deux)</w:t>
            </w:r>
            <w:r>
              <w:rPr>
                <w:rFonts w:ascii="Calibri"/>
                <w:spacing w:val="2"/>
                <w:sz w:val="22"/>
              </w:rPr>
              <w:t> </w:t>
            </w:r>
            <w:r>
              <w:rPr>
                <w:b/>
                <w:sz w:val="22"/>
              </w:rPr>
              <w:t>ans</w:t>
            </w:r>
            <w:r>
              <w:rPr>
                <w:b/>
                <w:spacing w:val="-5"/>
                <w:sz w:val="22"/>
              </w:rPr>
              <w:t> </w:t>
            </w:r>
            <w:r>
              <w:rPr>
                <w:b/>
                <w:spacing w:val="-10"/>
                <w:sz w:val="22"/>
                <w:vertAlign w:val="superscript"/>
              </w:rPr>
              <w:t>1</w:t>
            </w:r>
          </w:p>
          <w:p>
            <w:pPr>
              <w:pStyle w:val="TableParagraph"/>
              <w:numPr>
                <w:ilvl w:val="0"/>
                <w:numId w:val="1"/>
              </w:numPr>
              <w:tabs>
                <w:tab w:pos="358" w:val="left" w:leader="none"/>
              </w:tabs>
              <w:spacing w:line="240" w:lineRule="auto" w:before="0" w:after="0"/>
              <w:ind w:left="357" w:right="0" w:hanging="253"/>
              <w:jc w:val="left"/>
              <w:rPr>
                <w:b/>
                <w:sz w:val="22"/>
              </w:rPr>
            </w:pPr>
            <w:r>
              <w:rPr>
                <w:b/>
                <w:sz w:val="22"/>
              </w:rPr>
              <w:t>Bruxelles</w:t>
            </w:r>
            <w:r>
              <w:rPr>
                <w:b/>
                <w:spacing w:val="49"/>
                <w:sz w:val="22"/>
              </w:rPr>
              <w:t> </w:t>
            </w:r>
            <w:r>
              <w:rPr>
                <w:rFonts w:ascii="Wingdings 2" w:hAnsi="Wingdings 2"/>
                <w:sz w:val="22"/>
              </w:rPr>
              <w:t></w:t>
            </w:r>
            <w:r>
              <w:rPr>
                <w:spacing w:val="-2"/>
                <w:sz w:val="22"/>
              </w:rPr>
              <w:t> </w:t>
            </w:r>
            <w:r>
              <w:rPr>
                <w:b/>
                <w:sz w:val="22"/>
              </w:rPr>
              <w:t>Luxembourg</w:t>
            </w:r>
            <w:r>
              <w:rPr>
                <w:b/>
                <w:spacing w:val="50"/>
                <w:sz w:val="22"/>
              </w:rPr>
              <w:t> </w:t>
            </w:r>
            <w:r>
              <w:rPr>
                <w:rFonts w:ascii="Wingdings 2" w:hAnsi="Wingdings 2"/>
                <w:sz w:val="22"/>
              </w:rPr>
              <w:t></w:t>
            </w:r>
            <w:r>
              <w:rPr>
                <w:spacing w:val="-3"/>
                <w:sz w:val="22"/>
              </w:rPr>
              <w:t> </w:t>
            </w:r>
            <w:r>
              <w:rPr>
                <w:sz w:val="22"/>
              </w:rPr>
              <w:t>A</w:t>
            </w:r>
            <w:r>
              <w:rPr>
                <w:b/>
                <w:sz w:val="22"/>
              </w:rPr>
              <w:t>utre:</w:t>
            </w:r>
            <w:r>
              <w:rPr>
                <w:b/>
                <w:spacing w:val="-4"/>
                <w:sz w:val="22"/>
              </w:rPr>
              <w:t> </w:t>
            </w:r>
            <w:r>
              <w:rPr>
                <w:b/>
                <w:spacing w:val="-2"/>
                <w:sz w:val="22"/>
              </w:rPr>
              <w:t>……………..</w:t>
            </w:r>
          </w:p>
        </w:tc>
      </w:tr>
      <w:tr>
        <w:trPr>
          <w:trHeight w:val="544" w:hRule="atLeast"/>
        </w:trPr>
        <w:tc>
          <w:tcPr>
            <w:tcW w:w="4358" w:type="dxa"/>
            <w:vMerge/>
            <w:tcBorders>
              <w:top w:val="nil"/>
            </w:tcBorders>
          </w:tcPr>
          <w:p>
            <w:pPr>
              <w:rPr>
                <w:sz w:val="2"/>
                <w:szCs w:val="2"/>
              </w:rPr>
            </w:pPr>
          </w:p>
        </w:tc>
        <w:tc>
          <w:tcPr>
            <w:tcW w:w="5596" w:type="dxa"/>
          </w:tcPr>
          <w:p>
            <w:pPr>
              <w:pStyle w:val="TableParagraph"/>
              <w:numPr>
                <w:ilvl w:val="0"/>
                <w:numId w:val="2"/>
              </w:numPr>
              <w:tabs>
                <w:tab w:pos="523" w:val="left" w:leader="none"/>
                <w:tab w:pos="524" w:val="left" w:leader="none"/>
                <w:tab w:pos="2949" w:val="left" w:leader="none"/>
                <w:tab w:pos="3422" w:val="left" w:leader="none"/>
              </w:tabs>
              <w:spacing w:line="240" w:lineRule="auto" w:before="145" w:after="0"/>
              <w:ind w:left="523" w:right="0" w:hanging="419"/>
              <w:jc w:val="left"/>
              <w:rPr>
                <w:b/>
                <w:sz w:val="22"/>
              </w:rPr>
            </w:pPr>
            <w:r>
              <w:rPr>
                <w:b/>
                <w:sz w:val="22"/>
              </w:rPr>
              <w:t>Avec</w:t>
            </w:r>
            <w:r>
              <w:rPr>
                <w:b/>
                <w:spacing w:val="-6"/>
                <w:sz w:val="22"/>
              </w:rPr>
              <w:t> </w:t>
            </w:r>
            <w:r>
              <w:rPr>
                <w:b/>
                <w:spacing w:val="-2"/>
                <w:sz w:val="22"/>
              </w:rPr>
              <w:t>indemnités</w:t>
            </w:r>
            <w:r>
              <w:rPr>
                <w:b/>
                <w:sz w:val="22"/>
              </w:rPr>
              <w:tab/>
            </w:r>
            <w:r>
              <w:rPr>
                <w:rFonts w:ascii="Wingdings 2" w:hAnsi="Wingdings 2"/>
                <w:spacing w:val="-10"/>
                <w:sz w:val="22"/>
              </w:rPr>
              <w:t></w:t>
            </w:r>
            <w:r>
              <w:rPr>
                <w:sz w:val="22"/>
              </w:rPr>
              <w:tab/>
            </w:r>
            <w:r>
              <w:rPr>
                <w:b/>
                <w:sz w:val="22"/>
              </w:rPr>
              <w:t>Sans</w:t>
            </w:r>
            <w:r>
              <w:rPr>
                <w:b/>
                <w:spacing w:val="-4"/>
                <w:sz w:val="22"/>
              </w:rPr>
              <w:t> frais</w:t>
            </w:r>
          </w:p>
        </w:tc>
      </w:tr>
      <w:tr>
        <w:trPr>
          <w:trHeight w:val="2114" w:hRule="atLeast"/>
        </w:trPr>
        <w:tc>
          <w:tcPr>
            <w:tcW w:w="9954" w:type="dxa"/>
            <w:gridSpan w:val="2"/>
          </w:tcPr>
          <w:p>
            <w:pPr>
              <w:pStyle w:val="TableParagraph"/>
              <w:spacing w:before="171"/>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2"/>
                <w:sz w:val="22"/>
              </w:rPr>
              <w:t> ouvert</w:t>
            </w:r>
          </w:p>
          <w:p>
            <w:pPr>
              <w:pStyle w:val="TableParagraph"/>
              <w:spacing w:before="9"/>
              <w:ind w:left="0"/>
              <w:rPr>
                <w:b/>
                <w:sz w:val="21"/>
              </w:rPr>
            </w:pPr>
          </w:p>
          <w:p>
            <w:pPr>
              <w:pStyle w:val="TableParagraph"/>
              <w:numPr>
                <w:ilvl w:val="0"/>
                <w:numId w:val="3"/>
              </w:numPr>
              <w:tabs>
                <w:tab w:pos="522" w:val="left" w:leader="none"/>
                <w:tab w:pos="523" w:val="left" w:leader="none"/>
              </w:tabs>
              <w:spacing w:line="240" w:lineRule="auto" w:before="0" w:after="0"/>
              <w:ind w:left="522" w:right="0" w:hanging="418"/>
              <w:jc w:val="left"/>
              <w:rPr>
                <w:b/>
                <w:sz w:val="22"/>
              </w:rPr>
            </w:pPr>
            <w:r>
              <w:rPr>
                <w:b/>
                <w:sz w:val="22"/>
              </w:rPr>
              <w:t>aux</w:t>
            </w:r>
            <w:r>
              <w:rPr>
                <w:b/>
                <w:spacing w:val="-4"/>
                <w:sz w:val="22"/>
              </w:rPr>
              <w:t> </w:t>
            </w:r>
            <w:r>
              <w:rPr>
                <w:b/>
                <w:sz w:val="22"/>
              </w:rPr>
              <w:t>pays</w:t>
            </w:r>
            <w:r>
              <w:rPr>
                <w:b/>
                <w:spacing w:val="-4"/>
                <w:sz w:val="22"/>
              </w:rPr>
              <w:t> </w:t>
            </w:r>
            <w:r>
              <w:rPr>
                <w:b/>
                <w:sz w:val="22"/>
              </w:rPr>
              <w:t>AELE</w:t>
            </w:r>
            <w:r>
              <w:rPr>
                <w:b/>
                <w:spacing w:val="-5"/>
                <w:sz w:val="22"/>
              </w:rPr>
              <w:t> </w:t>
            </w:r>
            <w:r>
              <w:rPr>
                <w:b/>
                <w:sz w:val="22"/>
              </w:rPr>
              <w:t>suivants</w:t>
            </w:r>
            <w:r>
              <w:rPr>
                <w:b/>
                <w:spacing w:val="-3"/>
                <w:sz w:val="22"/>
              </w:rPr>
              <w:t> </w:t>
            </w:r>
            <w:r>
              <w:rPr>
                <w:b/>
                <w:spacing w:val="-10"/>
                <w:sz w:val="22"/>
              </w:rPr>
              <w:t>:</w:t>
            </w:r>
          </w:p>
          <w:p>
            <w:pPr>
              <w:pStyle w:val="TableParagraph"/>
              <w:numPr>
                <w:ilvl w:val="1"/>
                <w:numId w:val="3"/>
              </w:numPr>
              <w:tabs>
                <w:tab w:pos="1102" w:val="left" w:leader="none"/>
              </w:tabs>
              <w:spacing w:line="252" w:lineRule="exact" w:before="2" w:after="0"/>
              <w:ind w:left="1101" w:right="0" w:hanging="253"/>
              <w:jc w:val="left"/>
              <w:rPr>
                <w:b/>
                <w:sz w:val="22"/>
              </w:rPr>
            </w:pPr>
            <w:r>
              <w:rPr>
                <w:b/>
                <w:sz w:val="22"/>
              </w:rPr>
              <w:t>Islande</w:t>
            </w:r>
            <w:r>
              <w:rPr>
                <w:b/>
                <w:spacing w:val="-4"/>
                <w:sz w:val="22"/>
              </w:rPr>
              <w:t> </w:t>
            </w:r>
            <w:r>
              <w:rPr>
                <w:rFonts w:ascii="Wingdings 2" w:hAnsi="Wingdings 2"/>
                <w:sz w:val="22"/>
              </w:rPr>
              <w:t></w:t>
            </w:r>
            <w:r>
              <w:rPr>
                <w:spacing w:val="-5"/>
                <w:sz w:val="22"/>
              </w:rPr>
              <w:t> </w:t>
            </w:r>
            <w:r>
              <w:rPr>
                <w:b/>
                <w:sz w:val="22"/>
              </w:rPr>
              <w:t>Liechtenstein</w:t>
            </w:r>
            <w:r>
              <w:rPr>
                <w:b/>
                <w:spacing w:val="-4"/>
                <w:sz w:val="22"/>
              </w:rPr>
              <w:t> </w:t>
            </w:r>
            <w:r>
              <w:rPr>
                <w:rFonts w:ascii="Wingdings 2" w:hAnsi="Wingdings 2"/>
                <w:sz w:val="22"/>
              </w:rPr>
              <w:t></w:t>
            </w:r>
            <w:r>
              <w:rPr>
                <w:spacing w:val="-4"/>
                <w:sz w:val="22"/>
              </w:rPr>
              <w:t> </w:t>
            </w:r>
            <w:r>
              <w:rPr>
                <w:b/>
                <w:sz w:val="22"/>
              </w:rPr>
              <w:t>Norvège</w:t>
            </w:r>
            <w:r>
              <w:rPr>
                <w:b/>
                <w:spacing w:val="-3"/>
                <w:sz w:val="22"/>
              </w:rPr>
              <w:t> </w:t>
            </w:r>
            <w:r>
              <w:rPr>
                <w:rFonts w:ascii="Wingdings 2" w:hAnsi="Wingdings 2"/>
                <w:sz w:val="22"/>
              </w:rPr>
              <w:t></w:t>
            </w:r>
            <w:r>
              <w:rPr>
                <w:spacing w:val="-3"/>
                <w:sz w:val="22"/>
              </w:rPr>
              <w:t> </w:t>
            </w:r>
            <w:r>
              <w:rPr>
                <w:b/>
                <w:spacing w:val="-2"/>
                <w:sz w:val="22"/>
              </w:rPr>
              <w:t>Suisse</w:t>
            </w:r>
          </w:p>
          <w:p>
            <w:pPr>
              <w:pStyle w:val="TableParagraph"/>
              <w:numPr>
                <w:ilvl w:val="1"/>
                <w:numId w:val="3"/>
              </w:numPr>
              <w:tabs>
                <w:tab w:pos="1102" w:val="left" w:leader="none"/>
              </w:tabs>
              <w:spacing w:line="252" w:lineRule="exact" w:before="0" w:after="0"/>
              <w:ind w:left="1101" w:right="0" w:hanging="253"/>
              <w:jc w:val="left"/>
              <w:rPr>
                <w:b/>
                <w:sz w:val="22"/>
              </w:rPr>
            </w:pPr>
            <w:r>
              <w:rPr>
                <w:b/>
                <w:sz w:val="22"/>
              </w:rPr>
              <w:t>Accord</w:t>
            </w:r>
            <w:r>
              <w:rPr>
                <w:b/>
                <w:spacing w:val="-9"/>
                <w:sz w:val="22"/>
              </w:rPr>
              <w:t> </w:t>
            </w:r>
            <w:r>
              <w:rPr>
                <w:b/>
                <w:sz w:val="22"/>
              </w:rPr>
              <w:t>AELE-EEE</w:t>
            </w:r>
            <w:r>
              <w:rPr>
                <w:b/>
                <w:spacing w:val="-6"/>
                <w:sz w:val="22"/>
              </w:rPr>
              <w:t> </w:t>
            </w:r>
            <w:r>
              <w:rPr>
                <w:b/>
                <w:sz w:val="22"/>
              </w:rPr>
              <w:t>in-Kind</w:t>
            </w:r>
            <w:r>
              <w:rPr>
                <w:b/>
                <w:spacing w:val="-8"/>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3"/>
              </w:numPr>
              <w:tabs>
                <w:tab w:pos="523" w:val="left" w:leader="none"/>
                <w:tab w:pos="524" w:val="left" w:leader="none"/>
              </w:tabs>
              <w:spacing w:line="252" w:lineRule="exact" w:before="1" w:after="0"/>
              <w:ind w:left="523" w:right="0" w:hanging="419"/>
              <w:jc w:val="left"/>
              <w:rPr>
                <w:b/>
                <w:sz w:val="22"/>
              </w:rPr>
            </w:pPr>
            <w:r>
              <w:rPr>
                <w:b/>
                <w:sz w:val="22"/>
              </w:rPr>
              <w:t>aux</w:t>
            </w:r>
            <w:r>
              <w:rPr>
                <w:b/>
                <w:spacing w:val="-3"/>
                <w:sz w:val="22"/>
              </w:rPr>
              <w:t> </w:t>
            </w:r>
            <w:r>
              <w:rPr>
                <w:b/>
                <w:sz w:val="22"/>
              </w:rPr>
              <w:t>pays</w:t>
            </w:r>
            <w:r>
              <w:rPr>
                <w:b/>
                <w:spacing w:val="-3"/>
                <w:sz w:val="22"/>
              </w:rPr>
              <w:t> </w:t>
            </w:r>
            <w:r>
              <w:rPr>
                <w:b/>
                <w:sz w:val="22"/>
              </w:rPr>
              <w:t>tiers</w:t>
            </w:r>
            <w:r>
              <w:rPr>
                <w:b/>
                <w:spacing w:val="-2"/>
                <w:sz w:val="22"/>
              </w:rPr>
              <w:t> suivants:</w:t>
            </w:r>
          </w:p>
          <w:p>
            <w:pPr>
              <w:pStyle w:val="TableParagraph"/>
              <w:numPr>
                <w:ilvl w:val="0"/>
                <w:numId w:val="3"/>
              </w:numPr>
              <w:tabs>
                <w:tab w:pos="523" w:val="left" w:leader="none"/>
                <w:tab w:pos="524" w:val="left" w:leader="none"/>
              </w:tabs>
              <w:spacing w:line="252" w:lineRule="exact" w:before="0" w:after="0"/>
              <w:ind w:left="523" w:right="0" w:hanging="419"/>
              <w:jc w:val="left"/>
              <w:rPr>
                <w:b/>
                <w:sz w:val="22"/>
              </w:rPr>
            </w:pPr>
            <w:r>
              <w:rPr>
                <w:b/>
                <w:sz w:val="22"/>
              </w:rPr>
              <w:t>aux</w:t>
            </w:r>
            <w:r>
              <w:rPr>
                <w:b/>
                <w:spacing w:val="-8"/>
                <w:sz w:val="22"/>
              </w:rPr>
              <w:t> </w:t>
            </w:r>
            <w:r>
              <w:rPr>
                <w:b/>
                <w:sz w:val="22"/>
              </w:rPr>
              <w:t>organisations</w:t>
            </w:r>
            <w:r>
              <w:rPr>
                <w:b/>
                <w:spacing w:val="-10"/>
                <w:sz w:val="22"/>
              </w:rPr>
              <w:t> </w:t>
            </w:r>
            <w:r>
              <w:rPr>
                <w:b/>
                <w:sz w:val="22"/>
              </w:rPr>
              <w:t>intergouvernementales</w:t>
            </w:r>
            <w:r>
              <w:rPr>
                <w:b/>
                <w:spacing w:val="-7"/>
                <w:sz w:val="22"/>
              </w:rPr>
              <w:t> </w:t>
            </w:r>
            <w:r>
              <w:rPr>
                <w:b/>
                <w:spacing w:val="-2"/>
                <w:sz w:val="22"/>
              </w:rPr>
              <w:t>suivantes:</w:t>
            </w:r>
          </w:p>
        </w:tc>
      </w:tr>
    </w:tbl>
    <w:p>
      <w:pPr>
        <w:pStyle w:val="BodyText"/>
        <w:spacing w:before="11"/>
        <w:rPr>
          <w:b/>
          <w:sz w:val="23"/>
        </w:rPr>
      </w:pPr>
    </w:p>
    <w:p>
      <w:pPr>
        <w:pStyle w:val="ListParagraph"/>
        <w:numPr>
          <w:ilvl w:val="0"/>
          <w:numId w:val="4"/>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Nature</w:t>
      </w:r>
      <w:r>
        <w:rPr>
          <w:rFonts w:ascii="Times New Roman"/>
          <w:b/>
          <w:spacing w:val="-3"/>
          <w:sz w:val="24"/>
          <w:u w:val="single"/>
        </w:rPr>
        <w:t> </w:t>
      </w:r>
      <w:r>
        <w:rPr>
          <w:rFonts w:ascii="Times New Roman"/>
          <w:b/>
          <w:sz w:val="24"/>
          <w:u w:val="single"/>
        </w:rPr>
        <w:t>des</w:t>
      </w:r>
      <w:r>
        <w:rPr>
          <w:rFonts w:ascii="Times New Roman"/>
          <w:b/>
          <w:spacing w:val="-2"/>
          <w:sz w:val="24"/>
          <w:u w:val="single"/>
        </w:rPr>
        <w:t> fonctions</w:t>
      </w:r>
    </w:p>
    <w:p>
      <w:pPr>
        <w:pStyle w:val="BodyText"/>
        <w:spacing w:before="2"/>
        <w:rPr>
          <w:b/>
          <w:sz w:val="19"/>
        </w:rPr>
      </w:pPr>
    </w:p>
    <w:p>
      <w:pPr>
        <w:pStyle w:val="BodyText"/>
        <w:spacing w:line="276" w:lineRule="auto" w:before="56"/>
        <w:ind w:left="131"/>
        <w:rPr>
          <w:rFonts w:ascii="Calibri" w:hAnsi="Calibri"/>
        </w:rPr>
      </w:pPr>
      <w:r>
        <w:rPr>
          <w:rFonts w:ascii="Calibri" w:hAnsi="Calibri"/>
        </w:rPr>
        <w:t>Nous recherchons un(e) expert(e) ayant une expérience avérée en matière d’élaboration de politiques et de conseils</w:t>
      </w:r>
      <w:r>
        <w:rPr>
          <w:rFonts w:ascii="Calibri" w:hAnsi="Calibri"/>
          <w:spacing w:val="-4"/>
        </w:rPr>
        <w:t> </w:t>
      </w:r>
      <w:r>
        <w:rPr>
          <w:rFonts w:ascii="Calibri" w:hAnsi="Calibri"/>
        </w:rPr>
        <w:t>techniques</w:t>
      </w:r>
      <w:r>
        <w:rPr>
          <w:rFonts w:ascii="Calibri" w:hAnsi="Calibri"/>
          <w:spacing w:val="-2"/>
        </w:rPr>
        <w:t> </w:t>
      </w:r>
      <w:r>
        <w:rPr>
          <w:rFonts w:ascii="Calibri" w:hAnsi="Calibri"/>
        </w:rPr>
        <w:t>dans</w:t>
      </w:r>
      <w:r>
        <w:rPr>
          <w:rFonts w:ascii="Calibri" w:hAnsi="Calibri"/>
          <w:spacing w:val="-2"/>
        </w:rPr>
        <w:t> </w:t>
      </w:r>
      <w:r>
        <w:rPr>
          <w:rFonts w:ascii="Calibri" w:hAnsi="Calibri"/>
        </w:rPr>
        <w:t>le</w:t>
      </w:r>
      <w:r>
        <w:rPr>
          <w:rFonts w:ascii="Calibri" w:hAnsi="Calibri"/>
          <w:spacing w:val="-4"/>
        </w:rPr>
        <w:t> </w:t>
      </w:r>
      <w:r>
        <w:rPr>
          <w:rFonts w:ascii="Calibri" w:hAnsi="Calibri"/>
        </w:rPr>
        <w:t>domaine</w:t>
      </w:r>
      <w:r>
        <w:rPr>
          <w:rFonts w:ascii="Calibri" w:hAnsi="Calibri"/>
          <w:spacing w:val="-1"/>
        </w:rPr>
        <w:t> </w:t>
      </w:r>
      <w:r>
        <w:rPr>
          <w:rFonts w:ascii="Calibri" w:hAnsi="Calibri"/>
        </w:rPr>
        <w:t>de</w:t>
      </w:r>
      <w:r>
        <w:rPr>
          <w:rFonts w:ascii="Calibri" w:hAnsi="Calibri"/>
          <w:spacing w:val="-4"/>
        </w:rPr>
        <w:t> </w:t>
      </w:r>
      <w:r>
        <w:rPr>
          <w:rFonts w:ascii="Calibri" w:hAnsi="Calibri"/>
        </w:rPr>
        <w:t>la</w:t>
      </w:r>
      <w:r>
        <w:rPr>
          <w:rFonts w:ascii="Calibri" w:hAnsi="Calibri"/>
          <w:spacing w:val="-2"/>
        </w:rPr>
        <w:t> </w:t>
      </w:r>
      <w:r>
        <w:rPr>
          <w:rFonts w:ascii="Calibri" w:hAnsi="Calibri"/>
        </w:rPr>
        <w:t>réglementation</w:t>
      </w:r>
      <w:r>
        <w:rPr>
          <w:rFonts w:ascii="Calibri" w:hAnsi="Calibri"/>
          <w:spacing w:val="-3"/>
        </w:rPr>
        <w:t> </w:t>
      </w:r>
      <w:r>
        <w:rPr>
          <w:rFonts w:ascii="Calibri" w:hAnsi="Calibri"/>
        </w:rPr>
        <w:t>et</w:t>
      </w:r>
      <w:r>
        <w:rPr>
          <w:rFonts w:ascii="Calibri" w:hAnsi="Calibri"/>
          <w:spacing w:val="-1"/>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surveillance</w:t>
      </w:r>
      <w:r>
        <w:rPr>
          <w:rFonts w:ascii="Calibri" w:hAnsi="Calibri"/>
          <w:spacing w:val="-4"/>
        </w:rPr>
        <w:t> </w:t>
      </w:r>
      <w:r>
        <w:rPr>
          <w:rFonts w:ascii="Calibri" w:hAnsi="Calibri"/>
        </w:rPr>
        <w:t>bancaires,</w:t>
      </w:r>
      <w:r>
        <w:rPr>
          <w:rFonts w:ascii="Calibri" w:hAnsi="Calibri"/>
          <w:spacing w:val="-2"/>
        </w:rPr>
        <w:t> </w:t>
      </w:r>
      <w:r>
        <w:rPr>
          <w:rFonts w:ascii="Calibri" w:hAnsi="Calibri"/>
        </w:rPr>
        <w:t>en</w:t>
      </w:r>
      <w:r>
        <w:rPr>
          <w:rFonts w:ascii="Calibri" w:hAnsi="Calibri"/>
          <w:spacing w:val="-5"/>
        </w:rPr>
        <w:t> </w:t>
      </w:r>
      <w:r>
        <w:rPr>
          <w:rFonts w:ascii="Calibri" w:hAnsi="Calibri"/>
        </w:rPr>
        <w:t>particulier</w:t>
      </w:r>
      <w:r>
        <w:rPr>
          <w:rFonts w:ascii="Calibri" w:hAnsi="Calibri"/>
          <w:spacing w:val="-4"/>
        </w:rPr>
        <w:t> </w:t>
      </w:r>
      <w:r>
        <w:rPr>
          <w:rFonts w:ascii="Calibri" w:hAnsi="Calibri"/>
        </w:rPr>
        <w:t>sur</w:t>
      </w:r>
      <w:r>
        <w:rPr>
          <w:rFonts w:ascii="Calibri" w:hAnsi="Calibri"/>
          <w:spacing w:val="-2"/>
        </w:rPr>
        <w:t> </w:t>
      </w:r>
      <w:r>
        <w:rPr>
          <w:rFonts w:ascii="Calibri" w:hAnsi="Calibri"/>
        </w:rPr>
        <w:t>les questions liées à la liquidité et aux exigences de liquidité pour les établissements de crédit.</w:t>
      </w:r>
    </w:p>
    <w:p>
      <w:pPr>
        <w:pStyle w:val="BodyText"/>
        <w:rPr>
          <w:rFonts w:ascii="Calibri"/>
        </w:rPr>
      </w:pPr>
    </w:p>
    <w:p>
      <w:pPr>
        <w:pStyle w:val="BodyText"/>
        <w:rPr>
          <w:rFonts w:ascii="Calibri"/>
        </w:rPr>
      </w:pPr>
    </w:p>
    <w:p>
      <w:pPr>
        <w:pStyle w:val="BodyText"/>
        <w:spacing w:line="276" w:lineRule="auto" w:before="170"/>
        <w:ind w:left="131" w:right="174"/>
        <w:rPr>
          <w:rFonts w:ascii="Calibri" w:hAnsi="Calibri"/>
        </w:rPr>
      </w:pPr>
      <w:r>
        <w:rPr>
          <w:rFonts w:ascii="Calibri" w:hAnsi="Calibri"/>
        </w:rPr>
        <w:t>Le/la candidat(e) retenu(e) rejoindra une équipe dynamique de collègues compétents et hautement motivés qui s’engagent</w:t>
      </w:r>
      <w:r>
        <w:rPr>
          <w:rFonts w:ascii="Calibri" w:hAnsi="Calibri"/>
          <w:spacing w:val="-1"/>
        </w:rPr>
        <w:t> </w:t>
      </w:r>
      <w:r>
        <w:rPr>
          <w:rFonts w:ascii="Calibri" w:hAnsi="Calibri"/>
        </w:rPr>
        <w:t>à</w:t>
      </w:r>
      <w:r>
        <w:rPr>
          <w:rFonts w:ascii="Calibri" w:hAnsi="Calibri"/>
          <w:spacing w:val="-4"/>
        </w:rPr>
        <w:t> </w:t>
      </w:r>
      <w:r>
        <w:rPr>
          <w:rFonts w:ascii="Calibri" w:hAnsi="Calibri"/>
        </w:rPr>
        <w:t>entretenir</w:t>
      </w:r>
      <w:r>
        <w:rPr>
          <w:rFonts w:ascii="Calibri" w:hAnsi="Calibri"/>
          <w:spacing w:val="-2"/>
        </w:rPr>
        <w:t> </w:t>
      </w:r>
      <w:r>
        <w:rPr>
          <w:rFonts w:ascii="Calibri" w:hAnsi="Calibri"/>
        </w:rPr>
        <w:t>de</w:t>
      </w:r>
      <w:r>
        <w:rPr>
          <w:rFonts w:ascii="Calibri" w:hAnsi="Calibri"/>
          <w:spacing w:val="-5"/>
        </w:rPr>
        <w:t> </w:t>
      </w:r>
      <w:r>
        <w:rPr>
          <w:rFonts w:ascii="Calibri" w:hAnsi="Calibri"/>
        </w:rPr>
        <w:t>bonnes</w:t>
      </w:r>
      <w:r>
        <w:rPr>
          <w:rFonts w:ascii="Calibri" w:hAnsi="Calibri"/>
          <w:spacing w:val="-2"/>
        </w:rPr>
        <w:t> </w:t>
      </w:r>
      <w:r>
        <w:rPr>
          <w:rFonts w:ascii="Calibri" w:hAnsi="Calibri"/>
        </w:rPr>
        <w:t>relations</w:t>
      </w:r>
      <w:r>
        <w:rPr>
          <w:rFonts w:ascii="Calibri" w:hAnsi="Calibri"/>
          <w:spacing w:val="-4"/>
        </w:rPr>
        <w:t> </w:t>
      </w:r>
      <w:r>
        <w:rPr>
          <w:rFonts w:ascii="Calibri" w:hAnsi="Calibri"/>
        </w:rPr>
        <w:t>de</w:t>
      </w:r>
      <w:r>
        <w:rPr>
          <w:rFonts w:ascii="Calibri" w:hAnsi="Calibri"/>
          <w:spacing w:val="-1"/>
        </w:rPr>
        <w:t> </w:t>
      </w:r>
      <w:r>
        <w:rPr>
          <w:rFonts w:ascii="Calibri" w:hAnsi="Calibri"/>
        </w:rPr>
        <w:t>travail</w:t>
      </w:r>
      <w:r>
        <w:rPr>
          <w:rFonts w:ascii="Calibri" w:hAnsi="Calibri"/>
          <w:spacing w:val="-4"/>
        </w:rPr>
        <w:t> </w:t>
      </w:r>
      <w:r>
        <w:rPr>
          <w:rFonts w:ascii="Calibri" w:hAnsi="Calibri"/>
        </w:rPr>
        <w:t>et</w:t>
      </w:r>
      <w:r>
        <w:rPr>
          <w:rFonts w:ascii="Calibri" w:hAnsi="Calibri"/>
          <w:spacing w:val="-1"/>
        </w:rPr>
        <w:t> </w:t>
      </w:r>
      <w:r>
        <w:rPr>
          <w:rFonts w:ascii="Calibri" w:hAnsi="Calibri"/>
        </w:rPr>
        <w:t>une</w:t>
      </w:r>
      <w:r>
        <w:rPr>
          <w:rFonts w:ascii="Calibri" w:hAnsi="Calibri"/>
          <w:spacing w:val="-1"/>
        </w:rPr>
        <w:t> </w:t>
      </w:r>
      <w:r>
        <w:rPr>
          <w:rFonts w:ascii="Calibri" w:hAnsi="Calibri"/>
        </w:rPr>
        <w:t>ambiance</w:t>
      </w:r>
      <w:r>
        <w:rPr>
          <w:rFonts w:ascii="Calibri" w:hAnsi="Calibri"/>
          <w:spacing w:val="-4"/>
        </w:rPr>
        <w:t> </w:t>
      </w:r>
      <w:r>
        <w:rPr>
          <w:rFonts w:ascii="Calibri" w:hAnsi="Calibri"/>
        </w:rPr>
        <w:t>agréable.</w:t>
      </w:r>
      <w:r>
        <w:rPr>
          <w:rFonts w:ascii="Calibri" w:hAnsi="Calibri"/>
          <w:spacing w:val="-6"/>
        </w:rPr>
        <w:t> </w:t>
      </w:r>
      <w:r>
        <w:rPr>
          <w:rFonts w:ascii="Calibri" w:hAnsi="Calibri"/>
        </w:rPr>
        <w:t>Étant</w:t>
      </w:r>
      <w:r>
        <w:rPr>
          <w:rFonts w:ascii="Calibri" w:hAnsi="Calibri"/>
          <w:spacing w:val="-1"/>
        </w:rPr>
        <w:t> </w:t>
      </w:r>
      <w:r>
        <w:rPr>
          <w:rFonts w:ascii="Calibri" w:hAnsi="Calibri"/>
        </w:rPr>
        <w:t>donné</w:t>
      </w:r>
      <w:r>
        <w:rPr>
          <w:rFonts w:ascii="Calibri" w:hAnsi="Calibri"/>
          <w:spacing w:val="-1"/>
        </w:rPr>
        <w:t> </w:t>
      </w:r>
      <w:r>
        <w:rPr>
          <w:rFonts w:ascii="Calibri" w:hAnsi="Calibri"/>
        </w:rPr>
        <w:t>que</w:t>
      </w:r>
      <w:r>
        <w:rPr>
          <w:rFonts w:ascii="Calibri" w:hAnsi="Calibri"/>
          <w:spacing w:val="-1"/>
        </w:rPr>
        <w:t> </w:t>
      </w:r>
      <w:r>
        <w:rPr>
          <w:rFonts w:ascii="Calibri" w:hAnsi="Calibri"/>
        </w:rPr>
        <w:t>les</w:t>
      </w:r>
      <w:r>
        <w:rPr>
          <w:rFonts w:ascii="Calibri" w:hAnsi="Calibri"/>
          <w:spacing w:val="-2"/>
        </w:rPr>
        <w:t> </w:t>
      </w:r>
      <w:r>
        <w:rPr>
          <w:rFonts w:ascii="Calibri" w:hAnsi="Calibri"/>
        </w:rPr>
        <w:t>priorités</w:t>
      </w:r>
      <w:r>
        <w:rPr>
          <w:rFonts w:ascii="Calibri" w:hAnsi="Calibri"/>
          <w:spacing w:val="-2"/>
        </w:rPr>
        <w:t> </w:t>
      </w:r>
      <w:r>
        <w:rPr>
          <w:rFonts w:ascii="Calibri" w:hAnsi="Calibri"/>
        </w:rPr>
        <w:t>et la répartition des tâches sont flexibles au sein d'un environnement de travail dynamique, la connaissance d’une série de domaines de politiques dans le secteur bancaire et/ou la capacité d’adaptation sont des atouts très </w:t>
      </w:r>
      <w:r>
        <w:rPr>
          <w:rFonts w:ascii="Calibri" w:hAnsi="Calibri"/>
          <w:spacing w:val="-2"/>
        </w:rPr>
        <w:t>importants.</w:t>
      </w:r>
    </w:p>
    <w:p>
      <w:pPr>
        <w:pStyle w:val="BodyText"/>
        <w:rPr>
          <w:rFonts w:ascii="Calibri"/>
        </w:rPr>
      </w:pPr>
    </w:p>
    <w:p>
      <w:pPr>
        <w:pStyle w:val="BodyText"/>
        <w:rPr>
          <w:rFonts w:ascii="Calibri"/>
        </w:rPr>
      </w:pPr>
    </w:p>
    <w:p>
      <w:pPr>
        <w:pStyle w:val="BodyText"/>
        <w:spacing w:line="276" w:lineRule="auto" w:before="172"/>
        <w:ind w:left="131" w:right="174"/>
        <w:rPr>
          <w:rFonts w:ascii="Calibri" w:hAnsi="Calibri"/>
        </w:rPr>
      </w:pPr>
      <w:r>
        <w:rPr>
          <w:rFonts w:ascii="Calibri" w:hAnsi="Calibri"/>
        </w:rPr>
        <w:t>Le/la candidat(e) retenu(e) devra contribuer à l’élaboration de la politique de l’UE dans le domaine de la réglementation</w:t>
      </w:r>
      <w:r>
        <w:rPr>
          <w:rFonts w:ascii="Calibri" w:hAnsi="Calibri"/>
          <w:spacing w:val="-3"/>
        </w:rPr>
        <w:t> </w:t>
      </w:r>
      <w:r>
        <w:rPr>
          <w:rFonts w:ascii="Calibri" w:hAnsi="Calibri"/>
        </w:rPr>
        <w:t>et</w:t>
      </w:r>
      <w:r>
        <w:rPr>
          <w:rFonts w:ascii="Calibri" w:hAnsi="Calibri"/>
          <w:spacing w:val="-1"/>
        </w:rPr>
        <w:t> </w:t>
      </w:r>
      <w:r>
        <w:rPr>
          <w:rFonts w:ascii="Calibri" w:hAnsi="Calibri"/>
        </w:rPr>
        <w:t>de</w:t>
      </w:r>
      <w:r>
        <w:rPr>
          <w:rFonts w:ascii="Calibri" w:hAnsi="Calibri"/>
          <w:spacing w:val="-1"/>
        </w:rPr>
        <w:t> </w:t>
      </w:r>
      <w:r>
        <w:rPr>
          <w:rFonts w:ascii="Calibri" w:hAnsi="Calibri"/>
        </w:rPr>
        <w:t>la</w:t>
      </w:r>
      <w:r>
        <w:rPr>
          <w:rFonts w:ascii="Calibri" w:hAnsi="Calibri"/>
          <w:spacing w:val="-2"/>
        </w:rPr>
        <w:t> </w:t>
      </w:r>
      <w:r>
        <w:rPr>
          <w:rFonts w:ascii="Calibri" w:hAnsi="Calibri"/>
        </w:rPr>
        <w:t>surveillance</w:t>
      </w:r>
      <w:r>
        <w:rPr>
          <w:rFonts w:ascii="Calibri" w:hAnsi="Calibri"/>
          <w:spacing w:val="-4"/>
        </w:rPr>
        <w:t> </w:t>
      </w:r>
      <w:r>
        <w:rPr>
          <w:rFonts w:ascii="Calibri" w:hAnsi="Calibri"/>
        </w:rPr>
        <w:t>bancaires,</w:t>
      </w:r>
      <w:r>
        <w:rPr>
          <w:rFonts w:ascii="Calibri" w:hAnsi="Calibri"/>
          <w:spacing w:val="-4"/>
        </w:rPr>
        <w:t> </w:t>
      </w:r>
      <w:r>
        <w:rPr>
          <w:rFonts w:ascii="Calibri" w:hAnsi="Calibri"/>
        </w:rPr>
        <w:t>notamment</w:t>
      </w:r>
      <w:r>
        <w:rPr>
          <w:rFonts w:ascii="Calibri" w:hAnsi="Calibri"/>
          <w:spacing w:val="-4"/>
        </w:rPr>
        <w:t> </w:t>
      </w:r>
      <w:r>
        <w:rPr>
          <w:rFonts w:ascii="Calibri" w:hAnsi="Calibri"/>
        </w:rPr>
        <w:t>en</w:t>
      </w:r>
      <w:r>
        <w:rPr>
          <w:rFonts w:ascii="Calibri" w:hAnsi="Calibri"/>
          <w:spacing w:val="-3"/>
        </w:rPr>
        <w:t> </w:t>
      </w:r>
      <w:r>
        <w:rPr>
          <w:rFonts w:ascii="Calibri" w:hAnsi="Calibri"/>
        </w:rPr>
        <w:t>ce</w:t>
      </w:r>
      <w:r>
        <w:rPr>
          <w:rFonts w:ascii="Calibri" w:hAnsi="Calibri"/>
          <w:spacing w:val="-1"/>
        </w:rPr>
        <w:t> </w:t>
      </w:r>
      <w:r>
        <w:rPr>
          <w:rFonts w:ascii="Calibri" w:hAnsi="Calibri"/>
        </w:rPr>
        <w:t>qui</w:t>
      </w:r>
      <w:r>
        <w:rPr>
          <w:rFonts w:ascii="Calibri" w:hAnsi="Calibri"/>
          <w:spacing w:val="-2"/>
        </w:rPr>
        <w:t> </w:t>
      </w:r>
      <w:r>
        <w:rPr>
          <w:rFonts w:ascii="Calibri" w:hAnsi="Calibri"/>
        </w:rPr>
        <w:t>concerne</w:t>
      </w:r>
      <w:r>
        <w:rPr>
          <w:rFonts w:ascii="Calibri" w:hAnsi="Calibri"/>
          <w:spacing w:val="-4"/>
        </w:rPr>
        <w:t> </w:t>
      </w:r>
      <w:r>
        <w:rPr>
          <w:rFonts w:ascii="Calibri" w:hAnsi="Calibri"/>
        </w:rPr>
        <w:t>les</w:t>
      </w:r>
      <w:r>
        <w:rPr>
          <w:rFonts w:ascii="Calibri" w:hAnsi="Calibri"/>
          <w:spacing w:val="-2"/>
        </w:rPr>
        <w:t> </w:t>
      </w:r>
      <w:r>
        <w:rPr>
          <w:rFonts w:ascii="Calibri" w:hAnsi="Calibri"/>
        </w:rPr>
        <w:t>questions</w:t>
      </w:r>
      <w:r>
        <w:rPr>
          <w:rFonts w:ascii="Calibri" w:hAnsi="Calibri"/>
          <w:spacing w:val="-2"/>
        </w:rPr>
        <w:t> </w:t>
      </w:r>
      <w:r>
        <w:rPr>
          <w:rFonts w:ascii="Calibri" w:hAnsi="Calibri"/>
        </w:rPr>
        <w:t>liées</w:t>
      </w:r>
      <w:r>
        <w:rPr>
          <w:rFonts w:ascii="Calibri" w:hAnsi="Calibri"/>
          <w:spacing w:val="-2"/>
        </w:rPr>
        <w:t> </w:t>
      </w:r>
      <w:r>
        <w:rPr>
          <w:rFonts w:ascii="Calibri" w:hAnsi="Calibri"/>
        </w:rPr>
        <w:t>aux</w:t>
      </w:r>
      <w:r>
        <w:rPr>
          <w:rFonts w:ascii="Calibri" w:hAnsi="Calibri"/>
          <w:spacing w:val="-4"/>
        </w:rPr>
        <w:t> </w:t>
      </w:r>
      <w:r>
        <w:rPr>
          <w:rFonts w:ascii="Calibri" w:hAnsi="Calibri"/>
        </w:rPr>
        <w:t>exigences de liquidité ainsi que de liquidité pour les établissements de crédit.</w:t>
      </w:r>
    </w:p>
    <w:p>
      <w:pPr>
        <w:pStyle w:val="BodyText"/>
        <w:spacing w:before="4"/>
        <w:rPr>
          <w:rFonts w:ascii="Calibri"/>
          <w:sz w:val="16"/>
        </w:rPr>
      </w:pPr>
    </w:p>
    <w:p>
      <w:pPr>
        <w:pStyle w:val="BodyText"/>
        <w:ind w:left="131"/>
        <w:rPr>
          <w:rFonts w:ascii="Calibri" w:hAnsi="Calibri"/>
        </w:rPr>
      </w:pPr>
      <w:r>
        <w:rPr>
          <w:rFonts w:ascii="Calibri" w:hAnsi="Calibri"/>
        </w:rPr>
        <w:t>Notre</w:t>
      </w:r>
      <w:r>
        <w:rPr>
          <w:rFonts w:ascii="Calibri" w:hAnsi="Calibri"/>
          <w:spacing w:val="-6"/>
        </w:rPr>
        <w:t> </w:t>
      </w:r>
      <w:r>
        <w:rPr>
          <w:rFonts w:ascii="Calibri" w:hAnsi="Calibri"/>
        </w:rPr>
        <w:t>équipe</w:t>
      </w:r>
      <w:r>
        <w:rPr>
          <w:rFonts w:ascii="Calibri" w:hAnsi="Calibri"/>
          <w:spacing w:val="-2"/>
        </w:rPr>
        <w:t> </w:t>
      </w:r>
      <w:r>
        <w:rPr>
          <w:rFonts w:ascii="Calibri" w:hAnsi="Calibri"/>
        </w:rPr>
        <w:t>a</w:t>
      </w:r>
      <w:r>
        <w:rPr>
          <w:rFonts w:ascii="Calibri" w:hAnsi="Calibri"/>
          <w:spacing w:val="-3"/>
        </w:rPr>
        <w:t> </w:t>
      </w:r>
      <w:r>
        <w:rPr>
          <w:rFonts w:ascii="Calibri" w:hAnsi="Calibri"/>
        </w:rPr>
        <w:t>besoin</w:t>
      </w:r>
      <w:r>
        <w:rPr>
          <w:rFonts w:ascii="Calibri" w:hAnsi="Calibri"/>
          <w:spacing w:val="-5"/>
        </w:rPr>
        <w:t> </w:t>
      </w:r>
      <w:r>
        <w:rPr>
          <w:rFonts w:ascii="Calibri" w:hAnsi="Calibri"/>
        </w:rPr>
        <w:t>de</w:t>
      </w:r>
      <w:r>
        <w:rPr>
          <w:rFonts w:ascii="Calibri" w:hAnsi="Calibri"/>
          <w:spacing w:val="-2"/>
        </w:rPr>
        <w:t> </w:t>
      </w:r>
      <w:r>
        <w:rPr>
          <w:rFonts w:ascii="Calibri" w:hAnsi="Calibri"/>
        </w:rPr>
        <w:t>lui/elle</w:t>
      </w:r>
      <w:r>
        <w:rPr>
          <w:rFonts w:ascii="Calibri" w:hAnsi="Calibri"/>
          <w:spacing w:val="-3"/>
        </w:rPr>
        <w:t> </w:t>
      </w:r>
      <w:r>
        <w:rPr>
          <w:rFonts w:ascii="Calibri" w:hAnsi="Calibri"/>
        </w:rPr>
        <w:t>pour</w:t>
      </w:r>
      <w:r>
        <w:rPr>
          <w:rFonts w:ascii="Calibri" w:hAnsi="Calibri"/>
          <w:spacing w:val="-2"/>
        </w:rPr>
        <w:t> </w:t>
      </w:r>
      <w:r>
        <w:rPr>
          <w:rFonts w:ascii="Calibri" w:hAnsi="Calibri"/>
          <w:spacing w:val="-10"/>
        </w:rPr>
        <w:t>:</w:t>
      </w:r>
    </w:p>
    <w:p>
      <w:pPr>
        <w:pStyle w:val="BodyText"/>
        <w:spacing w:before="8"/>
        <w:rPr>
          <w:rFonts w:ascii="Calibri"/>
          <w:sz w:val="14"/>
        </w:rPr>
      </w:pPr>
      <w:r>
        <w:rPr/>
        <w:pict>
          <v:rect style="position:absolute;margin-left:42.599998pt;margin-top:10.178086pt;width:144pt;height:.72pt;mso-position-horizontal-relative:page;mso-position-vertical-relative:paragraph;z-index:-15728640;mso-wrap-distance-left:0;mso-wrap-distance-right:0" id="docshape2" filled="true" fillcolor="#000000" stroked="false">
            <v:fill type="solid"/>
            <w10:wrap type="topAndBottom"/>
          </v:rect>
        </w:pict>
      </w:r>
    </w:p>
    <w:p>
      <w:pPr>
        <w:spacing w:before="101"/>
        <w:ind w:left="131" w:right="638" w:firstLine="0"/>
        <w:jc w:val="left"/>
        <w:rPr>
          <w:sz w:val="20"/>
        </w:rPr>
      </w:pPr>
      <w:r>
        <w:rPr>
          <w:sz w:val="20"/>
          <w:vertAlign w:val="superscript"/>
        </w:rPr>
        <w:t>1</w:t>
      </w:r>
      <w:r>
        <w:rPr>
          <w:sz w:val="20"/>
          <w:vertAlign w:val="baseline"/>
        </w:rPr>
        <w:t> Les précisions liées à la date de prise de fonctions et à la durée du détachement sont données à titre indicatif</w:t>
      </w:r>
      <w:r>
        <w:rPr>
          <w:spacing w:val="40"/>
          <w:sz w:val="20"/>
          <w:vertAlign w:val="baseline"/>
        </w:rPr>
        <w:t> </w:t>
      </w:r>
      <w:r>
        <w:rPr>
          <w:sz w:val="20"/>
          <w:vertAlign w:val="baseline"/>
        </w:rPr>
        <w:t>uniquement (article 4 de la décision END).</w:t>
      </w:r>
    </w:p>
    <w:p>
      <w:pPr>
        <w:spacing w:after="0"/>
        <w:jc w:val="left"/>
        <w:rPr>
          <w:sz w:val="20"/>
        </w:rPr>
        <w:sectPr>
          <w:footerReference w:type="default" r:id="rId5"/>
          <w:type w:val="continuous"/>
          <w:pgSz w:w="11910" w:h="16840"/>
          <w:pgMar w:footer="687" w:header="0" w:top="760" w:bottom="880" w:left="720" w:right="740"/>
          <w:pgNumType w:start="1"/>
        </w:sectPr>
      </w:pPr>
    </w:p>
    <w:p>
      <w:pPr>
        <w:pStyle w:val="ListParagraph"/>
        <w:numPr>
          <w:ilvl w:val="1"/>
          <w:numId w:val="4"/>
        </w:numPr>
        <w:tabs>
          <w:tab w:pos="293" w:val="left" w:leader="none"/>
        </w:tabs>
        <w:spacing w:line="276" w:lineRule="auto" w:before="33" w:after="0"/>
        <w:ind w:left="132" w:right="275" w:firstLine="0"/>
        <w:jc w:val="left"/>
        <w:rPr>
          <w:sz w:val="22"/>
        </w:rPr>
      </w:pPr>
      <w:r>
        <w:rPr>
          <w:sz w:val="22"/>
        </w:rPr>
        <w:t>Aider</w:t>
      </w:r>
      <w:r>
        <w:rPr>
          <w:spacing w:val="-2"/>
          <w:sz w:val="22"/>
        </w:rPr>
        <w:t> </w:t>
      </w:r>
      <w:r>
        <w:rPr>
          <w:sz w:val="22"/>
        </w:rPr>
        <w:t>les</w:t>
      </w:r>
      <w:r>
        <w:rPr>
          <w:spacing w:val="-2"/>
          <w:sz w:val="22"/>
        </w:rPr>
        <w:t> </w:t>
      </w:r>
      <w:r>
        <w:rPr>
          <w:sz w:val="22"/>
        </w:rPr>
        <w:t>collègues</w:t>
      </w:r>
      <w:r>
        <w:rPr>
          <w:spacing w:val="-4"/>
          <w:sz w:val="22"/>
        </w:rPr>
        <w:t> </w:t>
      </w:r>
      <w:r>
        <w:rPr>
          <w:sz w:val="22"/>
        </w:rPr>
        <w:t>à</w:t>
      </w:r>
      <w:r>
        <w:rPr>
          <w:spacing w:val="-2"/>
          <w:sz w:val="22"/>
        </w:rPr>
        <w:t> </w:t>
      </w:r>
      <w:r>
        <w:rPr>
          <w:sz w:val="22"/>
        </w:rPr>
        <w:t>élaborer</w:t>
      </w:r>
      <w:r>
        <w:rPr>
          <w:spacing w:val="-2"/>
          <w:sz w:val="22"/>
        </w:rPr>
        <w:t> </w:t>
      </w:r>
      <w:r>
        <w:rPr>
          <w:sz w:val="22"/>
        </w:rPr>
        <w:t>des</w:t>
      </w:r>
      <w:r>
        <w:rPr>
          <w:spacing w:val="-2"/>
          <w:sz w:val="22"/>
        </w:rPr>
        <w:t> </w:t>
      </w:r>
      <w:r>
        <w:rPr>
          <w:sz w:val="22"/>
        </w:rPr>
        <w:t>politiques</w:t>
      </w:r>
      <w:r>
        <w:rPr>
          <w:spacing w:val="-2"/>
          <w:sz w:val="22"/>
        </w:rPr>
        <w:t> </w:t>
      </w:r>
      <w:r>
        <w:rPr>
          <w:sz w:val="22"/>
        </w:rPr>
        <w:t>dans</w:t>
      </w:r>
      <w:r>
        <w:rPr>
          <w:spacing w:val="-2"/>
          <w:sz w:val="22"/>
        </w:rPr>
        <w:t> </w:t>
      </w:r>
      <w:r>
        <w:rPr>
          <w:sz w:val="22"/>
        </w:rPr>
        <w:t>le</w:t>
      </w:r>
      <w:r>
        <w:rPr>
          <w:spacing w:val="-4"/>
          <w:sz w:val="22"/>
        </w:rPr>
        <w:t> </w:t>
      </w:r>
      <w:r>
        <w:rPr>
          <w:sz w:val="22"/>
        </w:rPr>
        <w:t>domaine</w:t>
      </w:r>
      <w:r>
        <w:rPr>
          <w:spacing w:val="-1"/>
          <w:sz w:val="22"/>
        </w:rPr>
        <w:t> </w:t>
      </w:r>
      <w:r>
        <w:rPr>
          <w:sz w:val="22"/>
        </w:rPr>
        <w:t>de</w:t>
      </w:r>
      <w:r>
        <w:rPr>
          <w:spacing w:val="-1"/>
          <w:sz w:val="22"/>
        </w:rPr>
        <w:t> </w:t>
      </w:r>
      <w:r>
        <w:rPr>
          <w:sz w:val="22"/>
        </w:rPr>
        <w:t>la</w:t>
      </w:r>
      <w:r>
        <w:rPr>
          <w:spacing w:val="-5"/>
          <w:sz w:val="22"/>
        </w:rPr>
        <w:t> </w:t>
      </w:r>
      <w:r>
        <w:rPr>
          <w:sz w:val="22"/>
        </w:rPr>
        <w:t>réglementation/supervision</w:t>
      </w:r>
      <w:r>
        <w:rPr>
          <w:spacing w:val="-3"/>
          <w:sz w:val="22"/>
        </w:rPr>
        <w:t> </w:t>
      </w:r>
      <w:r>
        <w:rPr>
          <w:sz w:val="22"/>
        </w:rPr>
        <w:t>bancaire</w:t>
      </w:r>
      <w:r>
        <w:rPr>
          <w:spacing w:val="-4"/>
          <w:sz w:val="22"/>
        </w:rPr>
        <w:t> </w:t>
      </w:r>
      <w:r>
        <w:rPr>
          <w:sz w:val="22"/>
        </w:rPr>
        <w:t>et</w:t>
      </w:r>
      <w:r>
        <w:rPr>
          <w:spacing w:val="-4"/>
          <w:sz w:val="22"/>
        </w:rPr>
        <w:t> </w:t>
      </w:r>
      <w:r>
        <w:rPr>
          <w:sz w:val="22"/>
        </w:rPr>
        <w:t>des exigences en matière de liquidité et contribuer à l’élaboration législative des règles dans le domaine de la réglementation et de la surveillance bancaires/des exigences en matière de liquidité ;</w:t>
      </w:r>
    </w:p>
    <w:p>
      <w:pPr>
        <w:pStyle w:val="BodyText"/>
        <w:spacing w:before="6"/>
        <w:rPr>
          <w:rFonts w:ascii="Calibri"/>
          <w:sz w:val="16"/>
        </w:rPr>
      </w:pPr>
    </w:p>
    <w:p>
      <w:pPr>
        <w:pStyle w:val="ListParagraph"/>
        <w:numPr>
          <w:ilvl w:val="1"/>
          <w:numId w:val="4"/>
        </w:numPr>
        <w:tabs>
          <w:tab w:pos="293" w:val="left" w:leader="none"/>
        </w:tabs>
        <w:spacing w:line="276" w:lineRule="auto" w:before="0" w:after="0"/>
        <w:ind w:left="132" w:right="108" w:firstLine="0"/>
        <w:jc w:val="left"/>
        <w:rPr>
          <w:sz w:val="22"/>
        </w:rPr>
      </w:pPr>
      <w:r>
        <w:rPr>
          <w:sz w:val="22"/>
        </w:rPr>
        <w:t>Assurer</w:t>
      </w:r>
      <w:r>
        <w:rPr>
          <w:spacing w:val="-3"/>
          <w:sz w:val="22"/>
        </w:rPr>
        <w:t> </w:t>
      </w:r>
      <w:r>
        <w:rPr>
          <w:sz w:val="22"/>
        </w:rPr>
        <w:t>le</w:t>
      </w:r>
      <w:r>
        <w:rPr>
          <w:spacing w:val="-2"/>
          <w:sz w:val="22"/>
        </w:rPr>
        <w:t> </w:t>
      </w:r>
      <w:r>
        <w:rPr>
          <w:sz w:val="22"/>
        </w:rPr>
        <w:t>suivi</w:t>
      </w:r>
      <w:r>
        <w:rPr>
          <w:spacing w:val="-3"/>
          <w:sz w:val="22"/>
        </w:rPr>
        <w:t> </w:t>
      </w:r>
      <w:r>
        <w:rPr>
          <w:sz w:val="22"/>
        </w:rPr>
        <w:t>des</w:t>
      </w:r>
      <w:r>
        <w:rPr>
          <w:spacing w:val="-3"/>
          <w:sz w:val="22"/>
        </w:rPr>
        <w:t> </w:t>
      </w:r>
      <w:r>
        <w:rPr>
          <w:sz w:val="22"/>
        </w:rPr>
        <w:t>propositions</w:t>
      </w:r>
      <w:r>
        <w:rPr>
          <w:spacing w:val="-3"/>
          <w:sz w:val="22"/>
        </w:rPr>
        <w:t> </w:t>
      </w:r>
      <w:r>
        <w:rPr>
          <w:sz w:val="22"/>
        </w:rPr>
        <w:t>législatives</w:t>
      </w:r>
      <w:r>
        <w:rPr>
          <w:spacing w:val="-3"/>
          <w:sz w:val="22"/>
        </w:rPr>
        <w:t> </w:t>
      </w:r>
      <w:r>
        <w:rPr>
          <w:sz w:val="22"/>
        </w:rPr>
        <w:t>dans</w:t>
      </w:r>
      <w:r>
        <w:rPr>
          <w:spacing w:val="-3"/>
          <w:sz w:val="22"/>
        </w:rPr>
        <w:t> </w:t>
      </w:r>
      <w:r>
        <w:rPr>
          <w:sz w:val="22"/>
        </w:rPr>
        <w:t>le</w:t>
      </w:r>
      <w:r>
        <w:rPr>
          <w:spacing w:val="-2"/>
          <w:sz w:val="22"/>
        </w:rPr>
        <w:t> </w:t>
      </w:r>
      <w:r>
        <w:rPr>
          <w:sz w:val="22"/>
        </w:rPr>
        <w:t>cadre</w:t>
      </w:r>
      <w:r>
        <w:rPr>
          <w:spacing w:val="-2"/>
          <w:sz w:val="22"/>
        </w:rPr>
        <w:t> </w:t>
      </w:r>
      <w:r>
        <w:rPr>
          <w:sz w:val="22"/>
        </w:rPr>
        <w:t>du</w:t>
      </w:r>
      <w:r>
        <w:rPr>
          <w:spacing w:val="-4"/>
          <w:sz w:val="22"/>
        </w:rPr>
        <w:t> </w:t>
      </w:r>
      <w:r>
        <w:rPr>
          <w:sz w:val="22"/>
        </w:rPr>
        <w:t>processus</w:t>
      </w:r>
      <w:r>
        <w:rPr>
          <w:spacing w:val="-3"/>
          <w:sz w:val="22"/>
        </w:rPr>
        <w:t> </w:t>
      </w:r>
      <w:r>
        <w:rPr>
          <w:sz w:val="22"/>
        </w:rPr>
        <w:t>décisionnel</w:t>
      </w:r>
      <w:r>
        <w:rPr>
          <w:spacing w:val="-3"/>
          <w:sz w:val="22"/>
        </w:rPr>
        <w:t> </w:t>
      </w:r>
      <w:r>
        <w:rPr>
          <w:sz w:val="22"/>
        </w:rPr>
        <w:t>interinstitutionnel,</w:t>
      </w:r>
      <w:r>
        <w:rPr>
          <w:spacing w:val="-5"/>
          <w:sz w:val="22"/>
        </w:rPr>
        <w:t> </w:t>
      </w:r>
      <w:r>
        <w:rPr>
          <w:sz w:val="22"/>
        </w:rPr>
        <w:t>y</w:t>
      </w:r>
      <w:r>
        <w:rPr>
          <w:spacing w:val="-4"/>
          <w:sz w:val="22"/>
        </w:rPr>
        <w:t> </w:t>
      </w:r>
      <w:r>
        <w:rPr>
          <w:sz w:val="22"/>
        </w:rPr>
        <w:t>compris l’adoption par la Commission, le Parlement européen et/ou le Conseil de l’Union européenne, en ce qui concerne les exigences de liquidité dans la réglementation bancaire et, de manière plus générale, la réglementation et la surveillance bancaires ;</w:t>
      </w:r>
    </w:p>
    <w:p>
      <w:pPr>
        <w:pStyle w:val="BodyText"/>
        <w:spacing w:before="5"/>
        <w:rPr>
          <w:rFonts w:ascii="Calibri"/>
          <w:sz w:val="16"/>
        </w:rPr>
      </w:pPr>
    </w:p>
    <w:p>
      <w:pPr>
        <w:pStyle w:val="ListParagraph"/>
        <w:numPr>
          <w:ilvl w:val="1"/>
          <w:numId w:val="4"/>
        </w:numPr>
        <w:tabs>
          <w:tab w:pos="293" w:val="left" w:leader="none"/>
        </w:tabs>
        <w:spacing w:line="276" w:lineRule="auto" w:before="0" w:after="0"/>
        <w:ind w:left="132" w:right="455" w:firstLine="0"/>
        <w:jc w:val="left"/>
        <w:rPr>
          <w:sz w:val="22"/>
        </w:rPr>
      </w:pPr>
      <w:r>
        <w:rPr>
          <w:sz w:val="22"/>
        </w:rPr>
        <w:t>Discuter</w:t>
      </w:r>
      <w:r>
        <w:rPr>
          <w:spacing w:val="-2"/>
          <w:sz w:val="22"/>
        </w:rPr>
        <w:t> </w:t>
      </w:r>
      <w:r>
        <w:rPr>
          <w:sz w:val="22"/>
        </w:rPr>
        <w:t>de</w:t>
      </w:r>
      <w:r>
        <w:rPr>
          <w:spacing w:val="-1"/>
          <w:sz w:val="22"/>
        </w:rPr>
        <w:t> </w:t>
      </w:r>
      <w:r>
        <w:rPr>
          <w:sz w:val="22"/>
        </w:rPr>
        <w:t>la</w:t>
      </w:r>
      <w:r>
        <w:rPr>
          <w:spacing w:val="-2"/>
          <w:sz w:val="22"/>
        </w:rPr>
        <w:t> </w:t>
      </w:r>
      <w:r>
        <w:rPr>
          <w:sz w:val="22"/>
        </w:rPr>
        <w:t>législation</w:t>
      </w:r>
      <w:r>
        <w:rPr>
          <w:spacing w:val="-7"/>
          <w:sz w:val="22"/>
        </w:rPr>
        <w:t> </w:t>
      </w:r>
      <w:r>
        <w:rPr>
          <w:sz w:val="22"/>
        </w:rPr>
        <w:t>au</w:t>
      </w:r>
      <w:r>
        <w:rPr>
          <w:spacing w:val="-3"/>
          <w:sz w:val="22"/>
        </w:rPr>
        <w:t> </w:t>
      </w:r>
      <w:r>
        <w:rPr>
          <w:sz w:val="22"/>
        </w:rPr>
        <w:t>nom</w:t>
      </w:r>
      <w:r>
        <w:rPr>
          <w:spacing w:val="-3"/>
          <w:sz w:val="22"/>
        </w:rPr>
        <w:t> </w:t>
      </w:r>
      <w:r>
        <w:rPr>
          <w:sz w:val="22"/>
        </w:rPr>
        <w:t>de</w:t>
      </w:r>
      <w:r>
        <w:rPr>
          <w:spacing w:val="-1"/>
          <w:sz w:val="22"/>
        </w:rPr>
        <w:t> </w:t>
      </w:r>
      <w:r>
        <w:rPr>
          <w:sz w:val="22"/>
        </w:rPr>
        <w:t>la</w:t>
      </w:r>
      <w:r>
        <w:rPr>
          <w:spacing w:val="-4"/>
          <w:sz w:val="22"/>
        </w:rPr>
        <w:t> </w:t>
      </w:r>
      <w:r>
        <w:rPr>
          <w:sz w:val="22"/>
        </w:rPr>
        <w:t>Commission</w:t>
      </w:r>
      <w:r>
        <w:rPr>
          <w:spacing w:val="-3"/>
          <w:sz w:val="22"/>
        </w:rPr>
        <w:t> </w:t>
      </w:r>
      <w:r>
        <w:rPr>
          <w:sz w:val="22"/>
        </w:rPr>
        <w:t>avec</w:t>
      </w:r>
      <w:r>
        <w:rPr>
          <w:spacing w:val="-2"/>
          <w:sz w:val="22"/>
        </w:rPr>
        <w:t> </w:t>
      </w:r>
      <w:r>
        <w:rPr>
          <w:sz w:val="22"/>
        </w:rPr>
        <w:t>les</w:t>
      </w:r>
      <w:r>
        <w:rPr>
          <w:spacing w:val="-2"/>
          <w:sz w:val="22"/>
        </w:rPr>
        <w:t> </w:t>
      </w:r>
      <w:r>
        <w:rPr>
          <w:sz w:val="22"/>
        </w:rPr>
        <w:t>États</w:t>
      </w:r>
      <w:r>
        <w:rPr>
          <w:spacing w:val="-4"/>
          <w:sz w:val="22"/>
        </w:rPr>
        <w:t> </w:t>
      </w:r>
      <w:r>
        <w:rPr>
          <w:sz w:val="22"/>
        </w:rPr>
        <w:t>membres</w:t>
      </w:r>
      <w:r>
        <w:rPr>
          <w:spacing w:val="-4"/>
          <w:sz w:val="22"/>
        </w:rPr>
        <w:t> </w:t>
      </w:r>
      <w:r>
        <w:rPr>
          <w:sz w:val="22"/>
        </w:rPr>
        <w:t>et</w:t>
      </w:r>
      <w:r>
        <w:rPr>
          <w:spacing w:val="-1"/>
          <w:sz w:val="22"/>
        </w:rPr>
        <w:t> </w:t>
      </w:r>
      <w:r>
        <w:rPr>
          <w:sz w:val="22"/>
        </w:rPr>
        <w:t>le</w:t>
      </w:r>
      <w:r>
        <w:rPr>
          <w:spacing w:val="-4"/>
          <w:sz w:val="22"/>
        </w:rPr>
        <w:t> </w:t>
      </w:r>
      <w:r>
        <w:rPr>
          <w:sz w:val="22"/>
        </w:rPr>
        <w:t>Parlement</w:t>
      </w:r>
      <w:r>
        <w:rPr>
          <w:spacing w:val="-1"/>
          <w:sz w:val="22"/>
        </w:rPr>
        <w:t> </w:t>
      </w:r>
      <w:r>
        <w:rPr>
          <w:sz w:val="22"/>
        </w:rPr>
        <w:t>européen</w:t>
      </w:r>
      <w:r>
        <w:rPr>
          <w:spacing w:val="-5"/>
          <w:sz w:val="22"/>
        </w:rPr>
        <w:t> </w:t>
      </w:r>
      <w:r>
        <w:rPr>
          <w:sz w:val="22"/>
        </w:rPr>
        <w:t>dans</w:t>
      </w:r>
      <w:r>
        <w:rPr>
          <w:spacing w:val="-4"/>
          <w:sz w:val="22"/>
        </w:rPr>
        <w:t> </w:t>
      </w:r>
      <w:r>
        <w:rPr>
          <w:sz w:val="22"/>
        </w:rPr>
        <w:t>le domaine relevant de la compétence de l’unité ;</w:t>
      </w:r>
    </w:p>
    <w:p>
      <w:pPr>
        <w:pStyle w:val="BodyText"/>
        <w:spacing w:before="5"/>
        <w:rPr>
          <w:rFonts w:ascii="Calibri"/>
          <w:sz w:val="16"/>
        </w:rPr>
      </w:pPr>
    </w:p>
    <w:p>
      <w:pPr>
        <w:pStyle w:val="ListParagraph"/>
        <w:numPr>
          <w:ilvl w:val="1"/>
          <w:numId w:val="4"/>
        </w:numPr>
        <w:tabs>
          <w:tab w:pos="293" w:val="left" w:leader="none"/>
        </w:tabs>
        <w:spacing w:line="273" w:lineRule="auto" w:before="0" w:after="0"/>
        <w:ind w:left="131" w:right="933" w:firstLine="0"/>
        <w:jc w:val="left"/>
        <w:rPr>
          <w:sz w:val="22"/>
        </w:rPr>
      </w:pPr>
      <w:r>
        <w:rPr>
          <w:sz w:val="22"/>
        </w:rPr>
        <w:t>Assister</w:t>
      </w:r>
      <w:r>
        <w:rPr>
          <w:spacing w:val="-2"/>
          <w:sz w:val="22"/>
        </w:rPr>
        <w:t> </w:t>
      </w:r>
      <w:r>
        <w:rPr>
          <w:sz w:val="22"/>
        </w:rPr>
        <w:t>à</w:t>
      </w:r>
      <w:r>
        <w:rPr>
          <w:spacing w:val="-2"/>
          <w:sz w:val="22"/>
        </w:rPr>
        <w:t> </w:t>
      </w:r>
      <w:r>
        <w:rPr>
          <w:sz w:val="22"/>
        </w:rPr>
        <w:t>des</w:t>
      </w:r>
      <w:r>
        <w:rPr>
          <w:spacing w:val="-2"/>
          <w:sz w:val="22"/>
        </w:rPr>
        <w:t> </w:t>
      </w:r>
      <w:r>
        <w:rPr>
          <w:sz w:val="22"/>
        </w:rPr>
        <w:t>réunions</w:t>
      </w:r>
      <w:r>
        <w:rPr>
          <w:spacing w:val="-2"/>
          <w:sz w:val="22"/>
        </w:rPr>
        <w:t> </w:t>
      </w:r>
      <w:r>
        <w:rPr>
          <w:sz w:val="22"/>
        </w:rPr>
        <w:t>avec</w:t>
      </w:r>
      <w:r>
        <w:rPr>
          <w:spacing w:val="-2"/>
          <w:sz w:val="22"/>
        </w:rPr>
        <w:t> </w:t>
      </w:r>
      <w:r>
        <w:rPr>
          <w:sz w:val="22"/>
        </w:rPr>
        <w:t>des</w:t>
      </w:r>
      <w:r>
        <w:rPr>
          <w:spacing w:val="-2"/>
          <w:sz w:val="22"/>
        </w:rPr>
        <w:t> </w:t>
      </w:r>
      <w:r>
        <w:rPr>
          <w:sz w:val="22"/>
        </w:rPr>
        <w:t>parties</w:t>
      </w:r>
      <w:r>
        <w:rPr>
          <w:spacing w:val="-2"/>
          <w:sz w:val="22"/>
        </w:rPr>
        <w:t> </w:t>
      </w:r>
      <w:r>
        <w:rPr>
          <w:sz w:val="22"/>
        </w:rPr>
        <w:t>prenantes</w:t>
      </w:r>
      <w:r>
        <w:rPr>
          <w:spacing w:val="-4"/>
          <w:sz w:val="22"/>
        </w:rPr>
        <w:t> </w:t>
      </w:r>
      <w:r>
        <w:rPr>
          <w:sz w:val="22"/>
        </w:rPr>
        <w:t>externes,</w:t>
      </w:r>
      <w:r>
        <w:rPr>
          <w:spacing w:val="-2"/>
          <w:sz w:val="22"/>
        </w:rPr>
        <w:t> </w:t>
      </w:r>
      <w:r>
        <w:rPr>
          <w:sz w:val="22"/>
        </w:rPr>
        <w:t>y</w:t>
      </w:r>
      <w:r>
        <w:rPr>
          <w:spacing w:val="-3"/>
          <w:sz w:val="22"/>
        </w:rPr>
        <w:t> </w:t>
      </w:r>
      <w:r>
        <w:rPr>
          <w:sz w:val="22"/>
        </w:rPr>
        <w:t>compris</w:t>
      </w:r>
      <w:r>
        <w:rPr>
          <w:spacing w:val="-2"/>
          <w:sz w:val="22"/>
        </w:rPr>
        <w:t> </w:t>
      </w:r>
      <w:r>
        <w:rPr>
          <w:sz w:val="22"/>
        </w:rPr>
        <w:t>les</w:t>
      </w:r>
      <w:r>
        <w:rPr>
          <w:spacing w:val="-2"/>
          <w:sz w:val="22"/>
        </w:rPr>
        <w:t> </w:t>
      </w:r>
      <w:r>
        <w:rPr>
          <w:sz w:val="22"/>
        </w:rPr>
        <w:t>États</w:t>
      </w:r>
      <w:r>
        <w:rPr>
          <w:spacing w:val="-4"/>
          <w:sz w:val="22"/>
        </w:rPr>
        <w:t> </w:t>
      </w:r>
      <w:r>
        <w:rPr>
          <w:sz w:val="22"/>
        </w:rPr>
        <w:t>membres,</w:t>
      </w:r>
      <w:r>
        <w:rPr>
          <w:spacing w:val="-2"/>
          <w:sz w:val="22"/>
        </w:rPr>
        <w:t> </w:t>
      </w:r>
      <w:r>
        <w:rPr>
          <w:sz w:val="22"/>
        </w:rPr>
        <w:t>le</w:t>
      </w:r>
      <w:r>
        <w:rPr>
          <w:spacing w:val="-4"/>
          <w:sz w:val="22"/>
        </w:rPr>
        <w:t> </w:t>
      </w:r>
      <w:r>
        <w:rPr>
          <w:sz w:val="22"/>
        </w:rPr>
        <w:t>Parlement européen, l’industrie et d’autres parties prenantes ;</w:t>
      </w:r>
    </w:p>
    <w:p>
      <w:pPr>
        <w:pStyle w:val="BodyText"/>
        <w:spacing w:before="8"/>
        <w:rPr>
          <w:rFonts w:ascii="Calibri"/>
          <w:sz w:val="16"/>
        </w:rPr>
      </w:pPr>
    </w:p>
    <w:p>
      <w:pPr>
        <w:pStyle w:val="ListParagraph"/>
        <w:numPr>
          <w:ilvl w:val="1"/>
          <w:numId w:val="4"/>
        </w:numPr>
        <w:tabs>
          <w:tab w:pos="293" w:val="left" w:leader="none"/>
        </w:tabs>
        <w:spacing w:line="276" w:lineRule="auto" w:before="0" w:after="0"/>
        <w:ind w:left="131" w:right="256" w:firstLine="0"/>
        <w:jc w:val="left"/>
        <w:rPr>
          <w:sz w:val="22"/>
        </w:rPr>
      </w:pPr>
      <w:r>
        <w:rPr>
          <w:sz w:val="22"/>
        </w:rPr>
        <w:t>Assister,</w:t>
      </w:r>
      <w:r>
        <w:rPr>
          <w:spacing w:val="-2"/>
          <w:sz w:val="22"/>
        </w:rPr>
        <w:t> </w:t>
      </w:r>
      <w:r>
        <w:rPr>
          <w:sz w:val="22"/>
        </w:rPr>
        <w:t>au</w:t>
      </w:r>
      <w:r>
        <w:rPr>
          <w:spacing w:val="-2"/>
          <w:sz w:val="22"/>
        </w:rPr>
        <w:t> </w:t>
      </w:r>
      <w:r>
        <w:rPr>
          <w:sz w:val="22"/>
        </w:rPr>
        <w:t>nom</w:t>
      </w:r>
      <w:r>
        <w:rPr>
          <w:spacing w:val="-1"/>
          <w:sz w:val="22"/>
        </w:rPr>
        <w:t> </w:t>
      </w:r>
      <w:r>
        <w:rPr>
          <w:sz w:val="22"/>
        </w:rPr>
        <w:t>de</w:t>
      </w:r>
      <w:r>
        <w:rPr>
          <w:spacing w:val="-1"/>
          <w:sz w:val="22"/>
        </w:rPr>
        <w:t> </w:t>
      </w:r>
      <w:r>
        <w:rPr>
          <w:sz w:val="22"/>
        </w:rPr>
        <w:t>la</w:t>
      </w:r>
      <w:r>
        <w:rPr>
          <w:spacing w:val="-4"/>
          <w:sz w:val="22"/>
        </w:rPr>
        <w:t> </w:t>
      </w:r>
      <w:r>
        <w:rPr>
          <w:sz w:val="22"/>
        </w:rPr>
        <w:t>Commission,</w:t>
      </w:r>
      <w:r>
        <w:rPr>
          <w:spacing w:val="-3"/>
          <w:sz w:val="22"/>
        </w:rPr>
        <w:t> </w:t>
      </w:r>
      <w:r>
        <w:rPr>
          <w:sz w:val="22"/>
        </w:rPr>
        <w:t>à</w:t>
      </w:r>
      <w:r>
        <w:rPr>
          <w:spacing w:val="-2"/>
          <w:sz w:val="22"/>
        </w:rPr>
        <w:t> </w:t>
      </w:r>
      <w:r>
        <w:rPr>
          <w:sz w:val="22"/>
        </w:rPr>
        <w:t>des</w:t>
      </w:r>
      <w:r>
        <w:rPr>
          <w:spacing w:val="-3"/>
          <w:sz w:val="22"/>
        </w:rPr>
        <w:t> </w:t>
      </w:r>
      <w:r>
        <w:rPr>
          <w:sz w:val="22"/>
        </w:rPr>
        <w:t>réunions</w:t>
      </w:r>
      <w:r>
        <w:rPr>
          <w:spacing w:val="-3"/>
          <w:sz w:val="22"/>
        </w:rPr>
        <w:t> </w:t>
      </w:r>
      <w:r>
        <w:rPr>
          <w:sz w:val="22"/>
        </w:rPr>
        <w:t>avec</w:t>
      </w:r>
      <w:r>
        <w:rPr>
          <w:spacing w:val="-2"/>
          <w:sz w:val="22"/>
        </w:rPr>
        <w:t> </w:t>
      </w:r>
      <w:r>
        <w:rPr>
          <w:sz w:val="22"/>
        </w:rPr>
        <w:t>les</w:t>
      </w:r>
      <w:r>
        <w:rPr>
          <w:spacing w:val="-3"/>
          <w:sz w:val="22"/>
        </w:rPr>
        <w:t> </w:t>
      </w:r>
      <w:r>
        <w:rPr>
          <w:sz w:val="22"/>
        </w:rPr>
        <w:t>organismes</w:t>
      </w:r>
      <w:r>
        <w:rPr>
          <w:spacing w:val="-3"/>
          <w:sz w:val="22"/>
        </w:rPr>
        <w:t> </w:t>
      </w:r>
      <w:r>
        <w:rPr>
          <w:sz w:val="22"/>
        </w:rPr>
        <w:t>et</w:t>
      </w:r>
      <w:r>
        <w:rPr>
          <w:spacing w:val="-1"/>
          <w:sz w:val="22"/>
        </w:rPr>
        <w:t> </w:t>
      </w:r>
      <w:r>
        <w:rPr>
          <w:sz w:val="22"/>
        </w:rPr>
        <w:t>autorités</w:t>
      </w:r>
      <w:r>
        <w:rPr>
          <w:spacing w:val="-2"/>
          <w:sz w:val="22"/>
        </w:rPr>
        <w:t> </w:t>
      </w:r>
      <w:r>
        <w:rPr>
          <w:sz w:val="22"/>
        </w:rPr>
        <w:t>de</w:t>
      </w:r>
      <w:r>
        <w:rPr>
          <w:spacing w:val="-3"/>
          <w:sz w:val="22"/>
        </w:rPr>
        <w:t> </w:t>
      </w:r>
      <w:r>
        <w:rPr>
          <w:sz w:val="22"/>
        </w:rPr>
        <w:t>normalisation</w:t>
      </w:r>
      <w:r>
        <w:rPr>
          <w:spacing w:val="-2"/>
          <w:sz w:val="22"/>
        </w:rPr>
        <w:t> </w:t>
      </w:r>
      <w:r>
        <w:rPr>
          <w:sz w:val="22"/>
        </w:rPr>
        <w:t>de</w:t>
      </w:r>
      <w:r>
        <w:rPr>
          <w:spacing w:val="-3"/>
          <w:sz w:val="22"/>
        </w:rPr>
        <w:t> </w:t>
      </w:r>
      <w:r>
        <w:rPr>
          <w:sz w:val="22"/>
        </w:rPr>
        <w:t>l’UE</w:t>
      </w:r>
      <w:r>
        <w:rPr>
          <w:spacing w:val="-2"/>
          <w:sz w:val="22"/>
        </w:rPr>
        <w:t> </w:t>
      </w:r>
      <w:r>
        <w:rPr>
          <w:sz w:val="22"/>
        </w:rPr>
        <w:t>et internationaux (par exemple, l’ABE, la BCE, le Comité de Bâle sur le contrôle bancaire) ;</w:t>
      </w:r>
    </w:p>
    <w:p>
      <w:pPr>
        <w:pStyle w:val="BodyText"/>
        <w:spacing w:before="5"/>
        <w:rPr>
          <w:rFonts w:ascii="Calibri"/>
          <w:sz w:val="16"/>
        </w:rPr>
      </w:pPr>
    </w:p>
    <w:p>
      <w:pPr>
        <w:pStyle w:val="ListParagraph"/>
        <w:numPr>
          <w:ilvl w:val="1"/>
          <w:numId w:val="4"/>
        </w:numPr>
        <w:tabs>
          <w:tab w:pos="293" w:val="left" w:leader="none"/>
        </w:tabs>
        <w:spacing w:line="276" w:lineRule="auto" w:before="1" w:after="0"/>
        <w:ind w:left="131" w:right="221" w:firstLine="0"/>
        <w:jc w:val="left"/>
        <w:rPr>
          <w:sz w:val="22"/>
        </w:rPr>
      </w:pPr>
      <w:r>
        <w:rPr>
          <w:sz w:val="22"/>
        </w:rPr>
        <w:t>Travailler</w:t>
      </w:r>
      <w:r>
        <w:rPr>
          <w:spacing w:val="-2"/>
          <w:sz w:val="22"/>
        </w:rPr>
        <w:t> </w:t>
      </w:r>
      <w:r>
        <w:rPr>
          <w:sz w:val="22"/>
        </w:rPr>
        <w:t>avec</w:t>
      </w:r>
      <w:r>
        <w:rPr>
          <w:spacing w:val="-2"/>
          <w:sz w:val="22"/>
        </w:rPr>
        <w:t> </w:t>
      </w:r>
      <w:r>
        <w:rPr>
          <w:sz w:val="22"/>
        </w:rPr>
        <w:t>l’ABE</w:t>
      </w:r>
      <w:r>
        <w:rPr>
          <w:spacing w:val="-4"/>
          <w:sz w:val="22"/>
        </w:rPr>
        <w:t> </w:t>
      </w:r>
      <w:r>
        <w:rPr>
          <w:sz w:val="22"/>
        </w:rPr>
        <w:t>et</w:t>
      </w:r>
      <w:r>
        <w:rPr>
          <w:spacing w:val="-4"/>
          <w:sz w:val="22"/>
        </w:rPr>
        <w:t> </w:t>
      </w:r>
      <w:r>
        <w:rPr>
          <w:sz w:val="22"/>
        </w:rPr>
        <w:t>la</w:t>
      </w:r>
      <w:r>
        <w:rPr>
          <w:spacing w:val="-5"/>
          <w:sz w:val="22"/>
        </w:rPr>
        <w:t> </w:t>
      </w:r>
      <w:r>
        <w:rPr>
          <w:sz w:val="22"/>
        </w:rPr>
        <w:t>BCE/MSU</w:t>
      </w:r>
      <w:r>
        <w:rPr>
          <w:spacing w:val="-2"/>
          <w:sz w:val="22"/>
        </w:rPr>
        <w:t> </w:t>
      </w:r>
      <w:r>
        <w:rPr>
          <w:sz w:val="22"/>
        </w:rPr>
        <w:t>sur</w:t>
      </w:r>
      <w:r>
        <w:rPr>
          <w:spacing w:val="-2"/>
          <w:sz w:val="22"/>
        </w:rPr>
        <w:t> </w:t>
      </w:r>
      <w:r>
        <w:rPr>
          <w:sz w:val="22"/>
        </w:rPr>
        <w:t>des</w:t>
      </w:r>
      <w:r>
        <w:rPr>
          <w:spacing w:val="-2"/>
          <w:sz w:val="22"/>
        </w:rPr>
        <w:t> </w:t>
      </w:r>
      <w:r>
        <w:rPr>
          <w:sz w:val="22"/>
        </w:rPr>
        <w:t>questions</w:t>
      </w:r>
      <w:r>
        <w:rPr>
          <w:spacing w:val="-2"/>
          <w:sz w:val="22"/>
        </w:rPr>
        <w:t> </w:t>
      </w:r>
      <w:r>
        <w:rPr>
          <w:sz w:val="22"/>
        </w:rPr>
        <w:t>d’interprétation</w:t>
      </w:r>
      <w:r>
        <w:rPr>
          <w:spacing w:val="-5"/>
          <w:sz w:val="22"/>
        </w:rPr>
        <w:t> </w:t>
      </w:r>
      <w:r>
        <w:rPr>
          <w:sz w:val="22"/>
        </w:rPr>
        <w:t>juridique,</w:t>
      </w:r>
      <w:r>
        <w:rPr>
          <w:spacing w:val="-2"/>
          <w:sz w:val="22"/>
        </w:rPr>
        <w:t> </w:t>
      </w:r>
      <w:r>
        <w:rPr>
          <w:sz w:val="22"/>
        </w:rPr>
        <w:t>y</w:t>
      </w:r>
      <w:r>
        <w:rPr>
          <w:spacing w:val="-1"/>
          <w:sz w:val="22"/>
        </w:rPr>
        <w:t> </w:t>
      </w:r>
      <w:r>
        <w:rPr>
          <w:sz w:val="22"/>
        </w:rPr>
        <w:t>compris</w:t>
      </w:r>
      <w:r>
        <w:rPr>
          <w:spacing w:val="-2"/>
          <w:sz w:val="22"/>
        </w:rPr>
        <w:t> </w:t>
      </w:r>
      <w:r>
        <w:rPr>
          <w:sz w:val="22"/>
        </w:rPr>
        <w:t>des</w:t>
      </w:r>
      <w:r>
        <w:rPr>
          <w:spacing w:val="-4"/>
          <w:sz w:val="22"/>
        </w:rPr>
        <w:t> </w:t>
      </w:r>
      <w:r>
        <w:rPr>
          <w:sz w:val="22"/>
        </w:rPr>
        <w:t>questions</w:t>
      </w:r>
      <w:r>
        <w:rPr>
          <w:spacing w:val="-2"/>
          <w:sz w:val="22"/>
        </w:rPr>
        <w:t> </w:t>
      </w:r>
      <w:r>
        <w:rPr>
          <w:sz w:val="22"/>
        </w:rPr>
        <w:t>et</w:t>
      </w:r>
      <w:r>
        <w:rPr>
          <w:spacing w:val="-1"/>
          <w:sz w:val="22"/>
        </w:rPr>
        <w:t> </w:t>
      </w:r>
      <w:r>
        <w:rPr>
          <w:sz w:val="22"/>
        </w:rPr>
        <w:t>des réponses dans le domaine des exigences de liquidité pour les établissements de crédit ;</w:t>
      </w:r>
    </w:p>
    <w:p>
      <w:pPr>
        <w:pStyle w:val="BodyText"/>
        <w:spacing w:before="5"/>
        <w:rPr>
          <w:rFonts w:ascii="Calibri"/>
          <w:sz w:val="16"/>
        </w:rPr>
      </w:pPr>
    </w:p>
    <w:p>
      <w:pPr>
        <w:pStyle w:val="ListParagraph"/>
        <w:numPr>
          <w:ilvl w:val="1"/>
          <w:numId w:val="4"/>
        </w:numPr>
        <w:tabs>
          <w:tab w:pos="293" w:val="left" w:leader="none"/>
        </w:tabs>
        <w:spacing w:line="273" w:lineRule="auto" w:before="0" w:after="0"/>
        <w:ind w:left="131" w:right="487" w:firstLine="0"/>
        <w:jc w:val="left"/>
        <w:rPr>
          <w:sz w:val="22"/>
        </w:rPr>
      </w:pPr>
      <w:r>
        <w:rPr>
          <w:sz w:val="22"/>
        </w:rPr>
        <w:t>Fournir</w:t>
      </w:r>
      <w:r>
        <w:rPr>
          <w:spacing w:val="-2"/>
          <w:sz w:val="22"/>
        </w:rPr>
        <w:t> </w:t>
      </w:r>
      <w:r>
        <w:rPr>
          <w:sz w:val="22"/>
        </w:rPr>
        <w:t>des</w:t>
      </w:r>
      <w:r>
        <w:rPr>
          <w:spacing w:val="-2"/>
          <w:sz w:val="22"/>
        </w:rPr>
        <w:t> </w:t>
      </w:r>
      <w:r>
        <w:rPr>
          <w:sz w:val="22"/>
        </w:rPr>
        <w:t>informations</w:t>
      </w:r>
      <w:r>
        <w:rPr>
          <w:spacing w:val="-4"/>
          <w:sz w:val="22"/>
        </w:rPr>
        <w:t> </w:t>
      </w:r>
      <w:r>
        <w:rPr>
          <w:sz w:val="22"/>
        </w:rPr>
        <w:t>et</w:t>
      </w:r>
      <w:r>
        <w:rPr>
          <w:spacing w:val="-1"/>
          <w:sz w:val="22"/>
        </w:rPr>
        <w:t> </w:t>
      </w:r>
      <w:r>
        <w:rPr>
          <w:sz w:val="22"/>
        </w:rPr>
        <w:t>des</w:t>
      </w:r>
      <w:r>
        <w:rPr>
          <w:spacing w:val="-4"/>
          <w:sz w:val="22"/>
        </w:rPr>
        <w:t> </w:t>
      </w:r>
      <w:r>
        <w:rPr>
          <w:sz w:val="22"/>
        </w:rPr>
        <w:t>conseils</w:t>
      </w:r>
      <w:r>
        <w:rPr>
          <w:spacing w:val="-2"/>
          <w:sz w:val="22"/>
        </w:rPr>
        <w:t> </w:t>
      </w:r>
      <w:r>
        <w:rPr>
          <w:sz w:val="22"/>
        </w:rPr>
        <w:t>spécifiques</w:t>
      </w:r>
      <w:r>
        <w:rPr>
          <w:spacing w:val="-4"/>
          <w:sz w:val="22"/>
        </w:rPr>
        <w:t> </w:t>
      </w:r>
      <w:r>
        <w:rPr>
          <w:sz w:val="22"/>
        </w:rPr>
        <w:t>concernant</w:t>
      </w:r>
      <w:r>
        <w:rPr>
          <w:spacing w:val="-4"/>
          <w:sz w:val="22"/>
        </w:rPr>
        <w:t> </w:t>
      </w:r>
      <w:r>
        <w:rPr>
          <w:sz w:val="22"/>
        </w:rPr>
        <w:t>les</w:t>
      </w:r>
      <w:r>
        <w:rPr>
          <w:spacing w:val="-4"/>
          <w:sz w:val="22"/>
        </w:rPr>
        <w:t> </w:t>
      </w:r>
      <w:r>
        <w:rPr>
          <w:sz w:val="22"/>
        </w:rPr>
        <w:t>règles</w:t>
      </w:r>
      <w:r>
        <w:rPr>
          <w:spacing w:val="-4"/>
          <w:sz w:val="22"/>
        </w:rPr>
        <w:t> </w:t>
      </w:r>
      <w:r>
        <w:rPr>
          <w:sz w:val="22"/>
        </w:rPr>
        <w:t>prudentielles</w:t>
      </w:r>
      <w:r>
        <w:rPr>
          <w:spacing w:val="-4"/>
          <w:sz w:val="22"/>
        </w:rPr>
        <w:t> </w:t>
      </w:r>
      <w:r>
        <w:rPr>
          <w:sz w:val="22"/>
        </w:rPr>
        <w:t>dans</w:t>
      </w:r>
      <w:r>
        <w:rPr>
          <w:spacing w:val="-2"/>
          <w:sz w:val="22"/>
        </w:rPr>
        <w:t> </w:t>
      </w:r>
      <w:r>
        <w:rPr>
          <w:sz w:val="22"/>
        </w:rPr>
        <w:t>le</w:t>
      </w:r>
      <w:r>
        <w:rPr>
          <w:spacing w:val="-2"/>
          <w:sz w:val="22"/>
        </w:rPr>
        <w:t> </w:t>
      </w:r>
      <w:r>
        <w:rPr>
          <w:sz w:val="22"/>
        </w:rPr>
        <w:t>domaine</w:t>
      </w:r>
      <w:r>
        <w:rPr>
          <w:spacing w:val="-1"/>
          <w:sz w:val="22"/>
        </w:rPr>
        <w:t> </w:t>
      </w:r>
      <w:r>
        <w:rPr>
          <w:sz w:val="22"/>
        </w:rPr>
        <w:t>des exigences de liquidité pour les établissements de crédit ;</w:t>
      </w:r>
    </w:p>
    <w:p>
      <w:pPr>
        <w:pStyle w:val="BodyText"/>
        <w:spacing w:before="8"/>
        <w:rPr>
          <w:rFonts w:ascii="Calibri"/>
          <w:sz w:val="16"/>
        </w:rPr>
      </w:pPr>
    </w:p>
    <w:p>
      <w:pPr>
        <w:pStyle w:val="ListParagraph"/>
        <w:numPr>
          <w:ilvl w:val="1"/>
          <w:numId w:val="4"/>
        </w:numPr>
        <w:tabs>
          <w:tab w:pos="293" w:val="left" w:leader="none"/>
        </w:tabs>
        <w:spacing w:line="276" w:lineRule="auto" w:before="0" w:after="0"/>
        <w:ind w:left="131" w:right="230" w:firstLine="0"/>
        <w:jc w:val="left"/>
        <w:rPr>
          <w:sz w:val="22"/>
        </w:rPr>
      </w:pPr>
      <w:r>
        <w:rPr>
          <w:sz w:val="22"/>
        </w:rPr>
        <w:t>Mettre</w:t>
      </w:r>
      <w:r>
        <w:rPr>
          <w:spacing w:val="-1"/>
          <w:sz w:val="22"/>
        </w:rPr>
        <w:t> </w:t>
      </w:r>
      <w:r>
        <w:rPr>
          <w:sz w:val="22"/>
        </w:rPr>
        <w:t>en</w:t>
      </w:r>
      <w:r>
        <w:rPr>
          <w:spacing w:val="-5"/>
          <w:sz w:val="22"/>
        </w:rPr>
        <w:t> </w:t>
      </w:r>
      <w:r>
        <w:rPr>
          <w:sz w:val="22"/>
        </w:rPr>
        <w:t>œuvre,</w:t>
      </w:r>
      <w:r>
        <w:rPr>
          <w:spacing w:val="-2"/>
          <w:sz w:val="22"/>
        </w:rPr>
        <w:t> </w:t>
      </w:r>
      <w:r>
        <w:rPr>
          <w:sz w:val="22"/>
        </w:rPr>
        <w:t>assurer</w:t>
      </w:r>
      <w:r>
        <w:rPr>
          <w:spacing w:val="-2"/>
          <w:sz w:val="22"/>
        </w:rPr>
        <w:t> </w:t>
      </w:r>
      <w:r>
        <w:rPr>
          <w:sz w:val="22"/>
        </w:rPr>
        <w:t>et</w:t>
      </w:r>
      <w:r>
        <w:rPr>
          <w:spacing w:val="-4"/>
          <w:sz w:val="22"/>
        </w:rPr>
        <w:t> </w:t>
      </w:r>
      <w:r>
        <w:rPr>
          <w:sz w:val="22"/>
        </w:rPr>
        <w:t>contrôler</w:t>
      </w:r>
      <w:r>
        <w:rPr>
          <w:spacing w:val="-4"/>
          <w:sz w:val="22"/>
        </w:rPr>
        <w:t> </w:t>
      </w:r>
      <w:r>
        <w:rPr>
          <w:sz w:val="22"/>
        </w:rPr>
        <w:t>la</w:t>
      </w:r>
      <w:r>
        <w:rPr>
          <w:spacing w:val="-4"/>
          <w:sz w:val="22"/>
        </w:rPr>
        <w:t> </w:t>
      </w:r>
      <w:r>
        <w:rPr>
          <w:sz w:val="22"/>
        </w:rPr>
        <w:t>mise</w:t>
      </w:r>
      <w:r>
        <w:rPr>
          <w:spacing w:val="-4"/>
          <w:sz w:val="22"/>
        </w:rPr>
        <w:t> </w:t>
      </w:r>
      <w:r>
        <w:rPr>
          <w:sz w:val="22"/>
        </w:rPr>
        <w:t>en</w:t>
      </w:r>
      <w:r>
        <w:rPr>
          <w:spacing w:val="-3"/>
          <w:sz w:val="22"/>
        </w:rPr>
        <w:t> </w:t>
      </w:r>
      <w:r>
        <w:rPr>
          <w:sz w:val="22"/>
        </w:rPr>
        <w:t>œuvre</w:t>
      </w:r>
      <w:r>
        <w:rPr>
          <w:spacing w:val="-4"/>
          <w:sz w:val="22"/>
        </w:rPr>
        <w:t> </w:t>
      </w:r>
      <w:r>
        <w:rPr>
          <w:sz w:val="22"/>
        </w:rPr>
        <w:t>et</w:t>
      </w:r>
      <w:r>
        <w:rPr>
          <w:spacing w:val="-1"/>
          <w:sz w:val="22"/>
        </w:rPr>
        <w:t> </w:t>
      </w:r>
      <w:r>
        <w:rPr>
          <w:sz w:val="22"/>
        </w:rPr>
        <w:t>l’application</w:t>
      </w:r>
      <w:r>
        <w:rPr>
          <w:spacing w:val="-3"/>
          <w:sz w:val="22"/>
        </w:rPr>
        <w:t> </w:t>
      </w:r>
      <w:r>
        <w:rPr>
          <w:sz w:val="22"/>
        </w:rPr>
        <w:t>correctes</w:t>
      </w:r>
      <w:r>
        <w:rPr>
          <w:spacing w:val="-2"/>
          <w:sz w:val="22"/>
        </w:rPr>
        <w:t> </w:t>
      </w:r>
      <w:r>
        <w:rPr>
          <w:sz w:val="22"/>
        </w:rPr>
        <w:t>des</w:t>
      </w:r>
      <w:r>
        <w:rPr>
          <w:spacing w:val="-4"/>
          <w:sz w:val="22"/>
        </w:rPr>
        <w:t> </w:t>
      </w:r>
      <w:r>
        <w:rPr>
          <w:sz w:val="22"/>
        </w:rPr>
        <w:t>politiques</w:t>
      </w:r>
      <w:r>
        <w:rPr>
          <w:spacing w:val="-2"/>
          <w:sz w:val="22"/>
        </w:rPr>
        <w:t> </w:t>
      </w:r>
      <w:r>
        <w:rPr>
          <w:sz w:val="22"/>
        </w:rPr>
        <w:t>de</w:t>
      </w:r>
      <w:r>
        <w:rPr>
          <w:spacing w:val="-1"/>
          <w:sz w:val="22"/>
        </w:rPr>
        <w:t> </w:t>
      </w:r>
      <w:r>
        <w:rPr>
          <w:sz w:val="22"/>
        </w:rPr>
        <w:t>l’UE</w:t>
      </w:r>
      <w:r>
        <w:rPr>
          <w:spacing w:val="-2"/>
          <w:sz w:val="22"/>
        </w:rPr>
        <w:t> </w:t>
      </w:r>
      <w:r>
        <w:rPr>
          <w:sz w:val="22"/>
        </w:rPr>
        <w:t>dans</w:t>
      </w:r>
      <w:r>
        <w:rPr>
          <w:spacing w:val="-2"/>
          <w:sz w:val="22"/>
        </w:rPr>
        <w:t> </w:t>
      </w:r>
      <w:r>
        <w:rPr>
          <w:sz w:val="22"/>
        </w:rPr>
        <w:t>le domaine de la réglementation bancaire/des exigences de liquidité pour les établissements de crédit ;</w:t>
      </w:r>
    </w:p>
    <w:p>
      <w:pPr>
        <w:pStyle w:val="BodyText"/>
        <w:spacing w:before="5"/>
        <w:rPr>
          <w:rFonts w:ascii="Calibri"/>
          <w:sz w:val="16"/>
        </w:rPr>
      </w:pPr>
    </w:p>
    <w:p>
      <w:pPr>
        <w:pStyle w:val="ListParagraph"/>
        <w:numPr>
          <w:ilvl w:val="1"/>
          <w:numId w:val="4"/>
        </w:numPr>
        <w:tabs>
          <w:tab w:pos="293" w:val="left" w:leader="none"/>
        </w:tabs>
        <w:spacing w:line="276" w:lineRule="auto" w:before="0" w:after="0"/>
        <w:ind w:left="131" w:right="245" w:firstLine="0"/>
        <w:jc w:val="left"/>
        <w:rPr>
          <w:sz w:val="22"/>
        </w:rPr>
      </w:pPr>
      <w:r>
        <w:rPr>
          <w:sz w:val="22"/>
        </w:rPr>
        <w:t>Participer</w:t>
      </w:r>
      <w:r>
        <w:rPr>
          <w:spacing w:val="-4"/>
          <w:sz w:val="22"/>
        </w:rPr>
        <w:t> </w:t>
      </w:r>
      <w:r>
        <w:rPr>
          <w:sz w:val="22"/>
        </w:rPr>
        <w:t>et</w:t>
      </w:r>
      <w:r>
        <w:rPr>
          <w:spacing w:val="-1"/>
          <w:sz w:val="22"/>
        </w:rPr>
        <w:t> </w:t>
      </w:r>
      <w:r>
        <w:rPr>
          <w:sz w:val="22"/>
        </w:rPr>
        <w:t>représenter</w:t>
      </w:r>
      <w:r>
        <w:rPr>
          <w:spacing w:val="-4"/>
          <w:sz w:val="22"/>
        </w:rPr>
        <w:t> </w:t>
      </w:r>
      <w:r>
        <w:rPr>
          <w:sz w:val="22"/>
        </w:rPr>
        <w:t>la</w:t>
      </w:r>
      <w:r>
        <w:rPr>
          <w:spacing w:val="-2"/>
          <w:sz w:val="22"/>
        </w:rPr>
        <w:t> </w:t>
      </w:r>
      <w:r>
        <w:rPr>
          <w:sz w:val="22"/>
        </w:rPr>
        <w:t>Commission</w:t>
      </w:r>
      <w:r>
        <w:rPr>
          <w:spacing w:val="-3"/>
          <w:sz w:val="22"/>
        </w:rPr>
        <w:t> </w:t>
      </w:r>
      <w:r>
        <w:rPr>
          <w:sz w:val="22"/>
        </w:rPr>
        <w:t>aux</w:t>
      </w:r>
      <w:r>
        <w:rPr>
          <w:spacing w:val="-1"/>
          <w:sz w:val="22"/>
        </w:rPr>
        <w:t> </w:t>
      </w:r>
      <w:r>
        <w:rPr>
          <w:sz w:val="22"/>
        </w:rPr>
        <w:t>comités</w:t>
      </w:r>
      <w:r>
        <w:rPr>
          <w:spacing w:val="-4"/>
          <w:sz w:val="22"/>
        </w:rPr>
        <w:t> </w:t>
      </w:r>
      <w:r>
        <w:rPr>
          <w:sz w:val="22"/>
        </w:rPr>
        <w:t>consultatifs,</w:t>
      </w:r>
      <w:r>
        <w:rPr>
          <w:spacing w:val="-2"/>
          <w:sz w:val="22"/>
        </w:rPr>
        <w:t> </w:t>
      </w:r>
      <w:r>
        <w:rPr>
          <w:sz w:val="22"/>
        </w:rPr>
        <w:t>aux</w:t>
      </w:r>
      <w:r>
        <w:rPr>
          <w:spacing w:val="-4"/>
          <w:sz w:val="22"/>
        </w:rPr>
        <w:t> </w:t>
      </w:r>
      <w:r>
        <w:rPr>
          <w:sz w:val="22"/>
        </w:rPr>
        <w:t>comités</w:t>
      </w:r>
      <w:r>
        <w:rPr>
          <w:spacing w:val="-2"/>
          <w:sz w:val="22"/>
        </w:rPr>
        <w:t> </w:t>
      </w:r>
      <w:r>
        <w:rPr>
          <w:sz w:val="22"/>
        </w:rPr>
        <w:t>de</w:t>
      </w:r>
      <w:r>
        <w:rPr>
          <w:spacing w:val="-1"/>
          <w:sz w:val="22"/>
        </w:rPr>
        <w:t> </w:t>
      </w:r>
      <w:r>
        <w:rPr>
          <w:sz w:val="22"/>
        </w:rPr>
        <w:t>gestion</w:t>
      </w:r>
      <w:r>
        <w:rPr>
          <w:spacing w:val="-3"/>
          <w:sz w:val="22"/>
        </w:rPr>
        <w:t> </w:t>
      </w:r>
      <w:r>
        <w:rPr>
          <w:sz w:val="22"/>
        </w:rPr>
        <w:t>et</w:t>
      </w:r>
      <w:r>
        <w:rPr>
          <w:spacing w:val="-1"/>
          <w:sz w:val="22"/>
        </w:rPr>
        <w:t> </w:t>
      </w:r>
      <w:r>
        <w:rPr>
          <w:sz w:val="22"/>
        </w:rPr>
        <w:t>de</w:t>
      </w:r>
      <w:r>
        <w:rPr>
          <w:spacing w:val="-4"/>
          <w:sz w:val="22"/>
        </w:rPr>
        <w:t> </w:t>
      </w:r>
      <w:r>
        <w:rPr>
          <w:sz w:val="22"/>
        </w:rPr>
        <w:t>réglementation, aux groupes de travail et à tout autre groupe ad hoc ; et</w:t>
      </w:r>
    </w:p>
    <w:p>
      <w:pPr>
        <w:pStyle w:val="BodyText"/>
        <w:spacing w:before="6"/>
        <w:rPr>
          <w:rFonts w:ascii="Calibri"/>
          <w:sz w:val="16"/>
        </w:rPr>
      </w:pPr>
    </w:p>
    <w:p>
      <w:pPr>
        <w:pStyle w:val="ListParagraph"/>
        <w:numPr>
          <w:ilvl w:val="1"/>
          <w:numId w:val="4"/>
        </w:numPr>
        <w:tabs>
          <w:tab w:pos="293" w:val="left" w:leader="none"/>
        </w:tabs>
        <w:spacing w:line="240" w:lineRule="auto" w:before="0" w:after="0"/>
        <w:ind w:left="292" w:right="0" w:hanging="162"/>
        <w:jc w:val="left"/>
        <w:rPr>
          <w:sz w:val="22"/>
        </w:rPr>
      </w:pPr>
      <w:r>
        <w:rPr>
          <w:sz w:val="22"/>
        </w:rPr>
        <w:t>Rapporter</w:t>
      </w:r>
      <w:r>
        <w:rPr>
          <w:spacing w:val="-6"/>
          <w:sz w:val="22"/>
        </w:rPr>
        <w:t> </w:t>
      </w:r>
      <w:r>
        <w:rPr>
          <w:sz w:val="22"/>
        </w:rPr>
        <w:t>sur</w:t>
      </w:r>
      <w:r>
        <w:rPr>
          <w:spacing w:val="-5"/>
          <w:sz w:val="22"/>
        </w:rPr>
        <w:t> </w:t>
      </w:r>
      <w:r>
        <w:rPr>
          <w:sz w:val="22"/>
        </w:rPr>
        <w:t>la</w:t>
      </w:r>
      <w:r>
        <w:rPr>
          <w:spacing w:val="-5"/>
          <w:sz w:val="22"/>
        </w:rPr>
        <w:t> </w:t>
      </w:r>
      <w:r>
        <w:rPr>
          <w:sz w:val="22"/>
        </w:rPr>
        <w:t>mise</w:t>
      </w:r>
      <w:r>
        <w:rPr>
          <w:spacing w:val="-5"/>
          <w:sz w:val="22"/>
        </w:rPr>
        <w:t> </w:t>
      </w:r>
      <w:r>
        <w:rPr>
          <w:sz w:val="22"/>
        </w:rPr>
        <w:t>en</w:t>
      </w:r>
      <w:r>
        <w:rPr>
          <w:spacing w:val="-6"/>
          <w:sz w:val="22"/>
        </w:rPr>
        <w:t> </w:t>
      </w:r>
      <w:r>
        <w:rPr>
          <w:sz w:val="22"/>
        </w:rPr>
        <w:t>œuvre</w:t>
      </w:r>
      <w:r>
        <w:rPr>
          <w:spacing w:val="-5"/>
          <w:sz w:val="22"/>
        </w:rPr>
        <w:t> </w:t>
      </w:r>
      <w:r>
        <w:rPr>
          <w:sz w:val="22"/>
        </w:rPr>
        <w:t>et</w:t>
      </w:r>
      <w:r>
        <w:rPr>
          <w:spacing w:val="-2"/>
          <w:sz w:val="22"/>
        </w:rPr>
        <w:t> </w:t>
      </w:r>
      <w:r>
        <w:rPr>
          <w:sz w:val="22"/>
        </w:rPr>
        <w:t>l’application</w:t>
      </w:r>
      <w:r>
        <w:rPr>
          <w:spacing w:val="-4"/>
          <w:sz w:val="22"/>
        </w:rPr>
        <w:t> </w:t>
      </w:r>
      <w:r>
        <w:rPr>
          <w:sz w:val="22"/>
        </w:rPr>
        <w:t>des</w:t>
      </w:r>
      <w:r>
        <w:rPr>
          <w:spacing w:val="-5"/>
          <w:sz w:val="22"/>
        </w:rPr>
        <w:t> </w:t>
      </w:r>
      <w:r>
        <w:rPr>
          <w:sz w:val="22"/>
        </w:rPr>
        <w:t>politiques</w:t>
      </w:r>
      <w:r>
        <w:rPr>
          <w:spacing w:val="-3"/>
          <w:sz w:val="22"/>
        </w:rPr>
        <w:t> </w:t>
      </w:r>
      <w:r>
        <w:rPr>
          <w:sz w:val="22"/>
        </w:rPr>
        <w:t>de</w:t>
      </w:r>
      <w:r>
        <w:rPr>
          <w:spacing w:val="-5"/>
          <w:sz w:val="22"/>
        </w:rPr>
        <w:t> </w:t>
      </w:r>
      <w:r>
        <w:rPr>
          <w:sz w:val="22"/>
        </w:rPr>
        <w:t>l’UE</w:t>
      </w:r>
      <w:r>
        <w:rPr>
          <w:spacing w:val="-3"/>
          <w:sz w:val="22"/>
        </w:rPr>
        <w:t> </w:t>
      </w:r>
      <w:r>
        <w:rPr>
          <w:sz w:val="22"/>
        </w:rPr>
        <w:t>dans</w:t>
      </w:r>
      <w:r>
        <w:rPr>
          <w:spacing w:val="-5"/>
          <w:sz w:val="22"/>
        </w:rPr>
        <w:t> </w:t>
      </w:r>
      <w:r>
        <w:rPr>
          <w:sz w:val="22"/>
        </w:rPr>
        <w:t>le</w:t>
      </w:r>
      <w:r>
        <w:rPr>
          <w:spacing w:val="-3"/>
          <w:sz w:val="22"/>
        </w:rPr>
        <w:t> </w:t>
      </w:r>
      <w:r>
        <w:rPr>
          <w:sz w:val="22"/>
        </w:rPr>
        <w:t>domaine</w:t>
      </w:r>
      <w:r>
        <w:rPr>
          <w:spacing w:val="-2"/>
          <w:sz w:val="22"/>
        </w:rPr>
        <w:t> bancaire.</w:t>
      </w:r>
    </w:p>
    <w:p>
      <w:pPr>
        <w:pStyle w:val="BodyText"/>
        <w:rPr>
          <w:rFonts w:ascii="Calibri"/>
        </w:rPr>
      </w:pPr>
    </w:p>
    <w:p>
      <w:pPr>
        <w:pStyle w:val="BodyText"/>
        <w:rPr>
          <w:rFonts w:ascii="Calibri"/>
        </w:rPr>
      </w:pPr>
    </w:p>
    <w:p>
      <w:pPr>
        <w:pStyle w:val="BodyText"/>
        <w:spacing w:before="4"/>
        <w:rPr>
          <w:rFonts w:ascii="Calibri"/>
          <w:sz w:val="17"/>
        </w:rPr>
      </w:pPr>
    </w:p>
    <w:p>
      <w:pPr>
        <w:pStyle w:val="BodyText"/>
        <w:ind w:left="131"/>
        <w:rPr>
          <w:rFonts w:ascii="Calibri" w:hAnsi="Calibri"/>
        </w:rPr>
      </w:pPr>
      <w:r>
        <w:rPr>
          <w:rFonts w:ascii="Calibri" w:hAnsi="Calibri"/>
        </w:rPr>
        <w:t>Certaines</w:t>
      </w:r>
      <w:r>
        <w:rPr>
          <w:rFonts w:ascii="Calibri" w:hAnsi="Calibri"/>
          <w:spacing w:val="-8"/>
        </w:rPr>
        <w:t> </w:t>
      </w:r>
      <w:r>
        <w:rPr>
          <w:rFonts w:ascii="Calibri" w:hAnsi="Calibri"/>
        </w:rPr>
        <w:t>de</w:t>
      </w:r>
      <w:r>
        <w:rPr>
          <w:rFonts w:ascii="Calibri" w:hAnsi="Calibri"/>
          <w:spacing w:val="-3"/>
        </w:rPr>
        <w:t> </w:t>
      </w:r>
      <w:r>
        <w:rPr>
          <w:rFonts w:ascii="Calibri" w:hAnsi="Calibri"/>
        </w:rPr>
        <w:t>ces</w:t>
      </w:r>
      <w:r>
        <w:rPr>
          <w:rFonts w:ascii="Calibri" w:hAnsi="Calibri"/>
          <w:spacing w:val="-4"/>
        </w:rPr>
        <w:t> </w:t>
      </w:r>
      <w:r>
        <w:rPr>
          <w:rFonts w:ascii="Calibri" w:hAnsi="Calibri"/>
        </w:rPr>
        <w:t>tâches</w:t>
      </w:r>
      <w:r>
        <w:rPr>
          <w:rFonts w:ascii="Calibri" w:hAnsi="Calibri"/>
          <w:spacing w:val="-3"/>
        </w:rPr>
        <w:t> </w:t>
      </w:r>
      <w:r>
        <w:rPr>
          <w:rFonts w:ascii="Calibri" w:hAnsi="Calibri"/>
        </w:rPr>
        <w:t>devront</w:t>
      </w:r>
      <w:r>
        <w:rPr>
          <w:rFonts w:ascii="Calibri" w:hAnsi="Calibri"/>
          <w:spacing w:val="-6"/>
        </w:rPr>
        <w:t> </w:t>
      </w:r>
      <w:r>
        <w:rPr>
          <w:rFonts w:ascii="Calibri" w:hAnsi="Calibri"/>
        </w:rPr>
        <w:t>être</w:t>
      </w:r>
      <w:r>
        <w:rPr>
          <w:rFonts w:ascii="Calibri" w:hAnsi="Calibri"/>
          <w:spacing w:val="-3"/>
        </w:rPr>
        <w:t> </w:t>
      </w:r>
      <w:r>
        <w:rPr>
          <w:rFonts w:ascii="Calibri" w:hAnsi="Calibri"/>
        </w:rPr>
        <w:t>exécutées</w:t>
      </w:r>
      <w:r>
        <w:rPr>
          <w:rFonts w:ascii="Calibri" w:hAnsi="Calibri"/>
          <w:spacing w:val="-6"/>
        </w:rPr>
        <w:t> </w:t>
      </w:r>
      <w:r>
        <w:rPr>
          <w:rFonts w:ascii="Calibri" w:hAnsi="Calibri"/>
        </w:rPr>
        <w:t>sous</w:t>
      </w:r>
      <w:r>
        <w:rPr>
          <w:rFonts w:ascii="Calibri" w:hAnsi="Calibri"/>
          <w:spacing w:val="-3"/>
        </w:rPr>
        <w:t> </w:t>
      </w:r>
      <w:r>
        <w:rPr>
          <w:rFonts w:ascii="Calibri" w:hAnsi="Calibri"/>
        </w:rPr>
        <w:t>la</w:t>
      </w:r>
      <w:r>
        <w:rPr>
          <w:rFonts w:ascii="Calibri" w:hAnsi="Calibri"/>
          <w:spacing w:val="-4"/>
        </w:rPr>
        <w:t> </w:t>
      </w:r>
      <w:r>
        <w:rPr>
          <w:rFonts w:ascii="Calibri" w:hAnsi="Calibri"/>
        </w:rPr>
        <w:t>supervision</w:t>
      </w:r>
      <w:r>
        <w:rPr>
          <w:rFonts w:ascii="Calibri" w:hAnsi="Calibri"/>
          <w:spacing w:val="-5"/>
        </w:rPr>
        <w:t> </w:t>
      </w:r>
      <w:r>
        <w:rPr>
          <w:rFonts w:ascii="Calibri" w:hAnsi="Calibri"/>
        </w:rPr>
        <w:t>d’un</w:t>
      </w:r>
      <w:r>
        <w:rPr>
          <w:rFonts w:ascii="Calibri" w:hAnsi="Calibri"/>
          <w:spacing w:val="-4"/>
        </w:rPr>
        <w:t> </w:t>
      </w:r>
      <w:r>
        <w:rPr>
          <w:rFonts w:ascii="Calibri" w:hAnsi="Calibri"/>
          <w:spacing w:val="-2"/>
        </w:rPr>
        <w:t>administrateur.</w:t>
      </w:r>
    </w:p>
    <w:p>
      <w:pPr>
        <w:pStyle w:val="BodyText"/>
        <w:rPr>
          <w:rFonts w:ascii="Calibri"/>
        </w:rPr>
      </w:pPr>
    </w:p>
    <w:p>
      <w:pPr>
        <w:pStyle w:val="BodyText"/>
        <w:spacing w:line="276" w:lineRule="auto"/>
        <w:ind w:left="131" w:right="129"/>
        <w:rPr>
          <w:rFonts w:ascii="Calibri" w:hAnsi="Calibri"/>
        </w:rPr>
      </w:pPr>
      <w:r>
        <w:rPr>
          <w:rFonts w:ascii="Calibri" w:hAnsi="Calibri"/>
        </w:rPr>
        <w:t>Le/la candidat(e) retenu(e) devra produire une analyse politique rigoureuse et expliquer les positions politiques</w:t>
      </w:r>
      <w:r>
        <w:rPr>
          <w:rFonts w:ascii="Calibri" w:hAnsi="Calibri"/>
          <w:spacing w:val="40"/>
        </w:rPr>
        <w:t> </w:t>
      </w:r>
      <w:r>
        <w:rPr>
          <w:rFonts w:ascii="Calibri" w:hAnsi="Calibri"/>
        </w:rPr>
        <w:t>de</w:t>
      </w:r>
      <w:r>
        <w:rPr>
          <w:rFonts w:ascii="Calibri" w:hAnsi="Calibri"/>
          <w:spacing w:val="-2"/>
        </w:rPr>
        <w:t> </w:t>
      </w:r>
      <w:r>
        <w:rPr>
          <w:rFonts w:ascii="Calibri" w:hAnsi="Calibri"/>
        </w:rPr>
        <w:t>la</w:t>
      </w:r>
      <w:r>
        <w:rPr>
          <w:rFonts w:ascii="Calibri" w:hAnsi="Calibri"/>
          <w:spacing w:val="-3"/>
        </w:rPr>
        <w:t> </w:t>
      </w:r>
      <w:r>
        <w:rPr>
          <w:rFonts w:ascii="Calibri" w:hAnsi="Calibri"/>
        </w:rPr>
        <w:t>Commission</w:t>
      </w:r>
      <w:r>
        <w:rPr>
          <w:rFonts w:ascii="Calibri" w:hAnsi="Calibri"/>
          <w:spacing w:val="-4"/>
        </w:rPr>
        <w:t> </w:t>
      </w:r>
      <w:r>
        <w:rPr>
          <w:rFonts w:ascii="Calibri" w:hAnsi="Calibri"/>
        </w:rPr>
        <w:t>aux</w:t>
      </w:r>
      <w:r>
        <w:rPr>
          <w:rFonts w:ascii="Calibri" w:hAnsi="Calibri"/>
          <w:spacing w:val="-5"/>
        </w:rPr>
        <w:t> </w:t>
      </w:r>
      <w:r>
        <w:rPr>
          <w:rFonts w:ascii="Calibri" w:hAnsi="Calibri"/>
        </w:rPr>
        <w:t>parties</w:t>
      </w:r>
      <w:r>
        <w:rPr>
          <w:rFonts w:ascii="Calibri" w:hAnsi="Calibri"/>
          <w:spacing w:val="-3"/>
        </w:rPr>
        <w:t> </w:t>
      </w:r>
      <w:r>
        <w:rPr>
          <w:rFonts w:ascii="Calibri" w:hAnsi="Calibri"/>
        </w:rPr>
        <w:t>prenantes</w:t>
      </w:r>
      <w:r>
        <w:rPr>
          <w:rFonts w:ascii="Calibri" w:hAnsi="Calibri"/>
          <w:spacing w:val="-3"/>
        </w:rPr>
        <w:t> </w:t>
      </w:r>
      <w:r>
        <w:rPr>
          <w:rFonts w:ascii="Calibri" w:hAnsi="Calibri"/>
        </w:rPr>
        <w:t>dans</w:t>
      </w:r>
      <w:r>
        <w:rPr>
          <w:rFonts w:ascii="Calibri" w:hAnsi="Calibri"/>
          <w:spacing w:val="-3"/>
        </w:rPr>
        <w:t> </w:t>
      </w:r>
      <w:r>
        <w:rPr>
          <w:rFonts w:ascii="Calibri" w:hAnsi="Calibri"/>
        </w:rPr>
        <w:t>les</w:t>
      </w:r>
      <w:r>
        <w:rPr>
          <w:rFonts w:ascii="Calibri" w:hAnsi="Calibri"/>
          <w:spacing w:val="-3"/>
        </w:rPr>
        <w:t> </w:t>
      </w:r>
      <w:r>
        <w:rPr>
          <w:rFonts w:ascii="Calibri" w:hAnsi="Calibri"/>
        </w:rPr>
        <w:t>enceintes</w:t>
      </w:r>
      <w:r>
        <w:rPr>
          <w:rFonts w:ascii="Calibri" w:hAnsi="Calibri"/>
          <w:spacing w:val="-3"/>
        </w:rPr>
        <w:t> </w:t>
      </w:r>
      <w:r>
        <w:rPr>
          <w:rFonts w:ascii="Calibri" w:hAnsi="Calibri"/>
        </w:rPr>
        <w:t>européennes</w:t>
      </w:r>
      <w:r>
        <w:rPr>
          <w:rFonts w:ascii="Calibri" w:hAnsi="Calibri"/>
          <w:spacing w:val="-3"/>
        </w:rPr>
        <w:t> </w:t>
      </w:r>
      <w:r>
        <w:rPr>
          <w:rFonts w:ascii="Calibri" w:hAnsi="Calibri"/>
        </w:rPr>
        <w:t>et</w:t>
      </w:r>
      <w:r>
        <w:rPr>
          <w:rFonts w:ascii="Calibri" w:hAnsi="Calibri"/>
          <w:spacing w:val="-2"/>
        </w:rPr>
        <w:t> </w:t>
      </w:r>
      <w:r>
        <w:rPr>
          <w:rFonts w:ascii="Calibri" w:hAnsi="Calibri"/>
        </w:rPr>
        <w:t>internationales</w:t>
      </w:r>
      <w:r>
        <w:rPr>
          <w:rFonts w:ascii="Calibri" w:hAnsi="Calibri"/>
          <w:spacing w:val="-5"/>
        </w:rPr>
        <w:t> </w:t>
      </w:r>
      <w:r>
        <w:rPr>
          <w:rFonts w:ascii="Calibri" w:hAnsi="Calibri"/>
        </w:rPr>
        <w:t>de</w:t>
      </w:r>
      <w:r>
        <w:rPr>
          <w:rFonts w:ascii="Calibri" w:hAnsi="Calibri"/>
          <w:spacing w:val="-2"/>
        </w:rPr>
        <w:t> </w:t>
      </w:r>
      <w:r>
        <w:rPr>
          <w:rFonts w:ascii="Calibri" w:hAnsi="Calibri"/>
        </w:rPr>
        <w:t>surveillance</w:t>
      </w:r>
      <w:r>
        <w:rPr>
          <w:rFonts w:ascii="Calibri" w:hAnsi="Calibri"/>
          <w:spacing w:val="-2"/>
        </w:rPr>
        <w:t> </w:t>
      </w:r>
      <w:r>
        <w:rPr>
          <w:rFonts w:ascii="Calibri" w:hAnsi="Calibri"/>
        </w:rPr>
        <w:t>et</w:t>
      </w:r>
      <w:r>
        <w:rPr>
          <w:rFonts w:ascii="Calibri" w:hAnsi="Calibri"/>
          <w:spacing w:val="-5"/>
        </w:rPr>
        <w:t> </w:t>
      </w:r>
      <w:r>
        <w:rPr>
          <w:rFonts w:ascii="Calibri" w:hAnsi="Calibri"/>
        </w:rPr>
        <w:t>dans les négociations législatives à Bruxelles.</w:t>
      </w:r>
    </w:p>
    <w:p>
      <w:pPr>
        <w:pStyle w:val="BodyText"/>
        <w:rPr>
          <w:rFonts w:ascii="Calibri"/>
        </w:rPr>
      </w:pPr>
    </w:p>
    <w:p>
      <w:pPr>
        <w:pStyle w:val="BodyText"/>
        <w:rPr>
          <w:rFonts w:ascii="Calibri"/>
        </w:rPr>
      </w:pPr>
    </w:p>
    <w:p>
      <w:pPr>
        <w:pStyle w:val="BodyText"/>
        <w:spacing w:line="276" w:lineRule="auto" w:before="171"/>
        <w:ind w:left="130"/>
        <w:rPr>
          <w:rFonts w:ascii="Calibri" w:hAnsi="Calibri"/>
        </w:rPr>
      </w:pPr>
      <w:r>
        <w:rPr>
          <w:rFonts w:ascii="Calibri" w:hAnsi="Calibri"/>
        </w:rPr>
        <w:t>Le/la</w:t>
      </w:r>
      <w:r>
        <w:rPr>
          <w:rFonts w:ascii="Calibri" w:hAnsi="Calibri"/>
          <w:spacing w:val="-3"/>
        </w:rPr>
        <w:t> </w:t>
      </w:r>
      <w:r>
        <w:rPr>
          <w:rFonts w:ascii="Calibri" w:hAnsi="Calibri"/>
        </w:rPr>
        <w:t>candidat(e) retenu(e)</w:t>
      </w:r>
      <w:r>
        <w:rPr>
          <w:rFonts w:ascii="Calibri" w:hAnsi="Calibri"/>
          <w:spacing w:val="-3"/>
        </w:rPr>
        <w:t> </w:t>
      </w:r>
      <w:r>
        <w:rPr>
          <w:rFonts w:ascii="Calibri" w:hAnsi="Calibri"/>
        </w:rPr>
        <w:t>devra</w:t>
      </w:r>
      <w:r>
        <w:rPr>
          <w:rFonts w:ascii="Calibri" w:hAnsi="Calibri"/>
          <w:spacing w:val="-3"/>
        </w:rPr>
        <w:t> </w:t>
      </w:r>
      <w:r>
        <w:rPr>
          <w:rFonts w:ascii="Calibri" w:hAnsi="Calibri"/>
        </w:rPr>
        <w:t>également</w:t>
      </w:r>
      <w:r>
        <w:rPr>
          <w:rFonts w:ascii="Calibri" w:hAnsi="Calibri"/>
          <w:spacing w:val="-3"/>
        </w:rPr>
        <w:t> </w:t>
      </w:r>
      <w:r>
        <w:rPr>
          <w:rFonts w:ascii="Calibri" w:hAnsi="Calibri"/>
        </w:rPr>
        <w:t>consacrer</w:t>
      </w:r>
      <w:r>
        <w:rPr>
          <w:rFonts w:ascii="Calibri" w:hAnsi="Calibri"/>
          <w:spacing w:val="-3"/>
        </w:rPr>
        <w:t> </w:t>
      </w:r>
      <w:r>
        <w:rPr>
          <w:rFonts w:ascii="Calibri" w:hAnsi="Calibri"/>
        </w:rPr>
        <w:t>beaucoup</w:t>
      </w:r>
      <w:r>
        <w:rPr>
          <w:rFonts w:ascii="Calibri" w:hAnsi="Calibri"/>
          <w:spacing w:val="-2"/>
        </w:rPr>
        <w:t> </w:t>
      </w:r>
      <w:r>
        <w:rPr>
          <w:rFonts w:ascii="Calibri" w:hAnsi="Calibri"/>
        </w:rPr>
        <w:t>de</w:t>
      </w:r>
      <w:r>
        <w:rPr>
          <w:rFonts w:ascii="Calibri" w:hAnsi="Calibri"/>
          <w:spacing w:val="-3"/>
        </w:rPr>
        <w:t> </w:t>
      </w:r>
      <w:r>
        <w:rPr>
          <w:rFonts w:ascii="Calibri" w:hAnsi="Calibri"/>
        </w:rPr>
        <w:t>temps</w:t>
      </w:r>
      <w:r>
        <w:rPr>
          <w:rFonts w:ascii="Calibri" w:hAnsi="Calibri"/>
          <w:spacing w:val="-3"/>
        </w:rPr>
        <w:t> </w:t>
      </w:r>
      <w:r>
        <w:rPr>
          <w:rFonts w:ascii="Calibri" w:hAnsi="Calibri"/>
        </w:rPr>
        <w:t>aux</w:t>
      </w:r>
      <w:r>
        <w:rPr>
          <w:rFonts w:ascii="Calibri" w:hAnsi="Calibri"/>
          <w:spacing w:val="-1"/>
        </w:rPr>
        <w:t> </w:t>
      </w:r>
      <w:r>
        <w:rPr>
          <w:rFonts w:ascii="Calibri" w:hAnsi="Calibri"/>
        </w:rPr>
        <w:t>questions</w:t>
      </w:r>
      <w:r>
        <w:rPr>
          <w:rFonts w:ascii="Calibri" w:hAnsi="Calibri"/>
          <w:spacing w:val="-3"/>
        </w:rPr>
        <w:t> </w:t>
      </w:r>
      <w:r>
        <w:rPr>
          <w:rFonts w:ascii="Calibri" w:hAnsi="Calibri"/>
        </w:rPr>
        <w:t>de</w:t>
      </w:r>
      <w:r>
        <w:rPr>
          <w:rFonts w:ascii="Calibri" w:hAnsi="Calibri"/>
          <w:spacing w:val="-3"/>
        </w:rPr>
        <w:t> </w:t>
      </w:r>
      <w:r>
        <w:rPr>
          <w:rFonts w:ascii="Calibri" w:hAnsi="Calibri"/>
        </w:rPr>
        <w:t>mise</w:t>
      </w:r>
      <w:r>
        <w:rPr>
          <w:rFonts w:ascii="Calibri" w:hAnsi="Calibri"/>
          <w:spacing w:val="-3"/>
        </w:rPr>
        <w:t> </w:t>
      </w:r>
      <w:r>
        <w:rPr>
          <w:rFonts w:ascii="Calibri" w:hAnsi="Calibri"/>
        </w:rPr>
        <w:t>en</w:t>
      </w:r>
      <w:r>
        <w:rPr>
          <w:rFonts w:ascii="Calibri" w:hAnsi="Calibri"/>
          <w:spacing w:val="-2"/>
        </w:rPr>
        <w:t> </w:t>
      </w:r>
      <w:r>
        <w:rPr>
          <w:rFonts w:ascii="Calibri" w:hAnsi="Calibri"/>
        </w:rPr>
        <w:t>œuvre,</w:t>
      </w:r>
      <w:r>
        <w:rPr>
          <w:rFonts w:ascii="Calibri" w:hAnsi="Calibri"/>
          <w:spacing w:val="-1"/>
        </w:rPr>
        <w:t> </w:t>
      </w:r>
      <w:r>
        <w:rPr>
          <w:rFonts w:ascii="Calibri" w:hAnsi="Calibri"/>
        </w:rPr>
        <w:t>y compris l’adoption des actes délégués et d’exécution et les questions d’interprétation du droit de l’Union.</w:t>
      </w:r>
    </w:p>
    <w:p>
      <w:pPr>
        <w:pStyle w:val="BodyText"/>
        <w:spacing w:before="7"/>
        <w:rPr>
          <w:rFonts w:ascii="Calibri"/>
          <w:sz w:val="16"/>
        </w:rPr>
      </w:pPr>
    </w:p>
    <w:p>
      <w:pPr>
        <w:pStyle w:val="ListParagraph"/>
        <w:numPr>
          <w:ilvl w:val="0"/>
          <w:numId w:val="4"/>
        </w:numPr>
        <w:tabs>
          <w:tab w:pos="559" w:val="left" w:leader="none"/>
          <w:tab w:pos="560" w:val="left" w:leader="none"/>
        </w:tabs>
        <w:spacing w:line="240" w:lineRule="auto" w:before="0" w:after="0"/>
        <w:ind w:left="559" w:right="0" w:hanging="428"/>
        <w:jc w:val="left"/>
        <w:rPr>
          <w:rFonts w:ascii="Times New Roman"/>
          <w:b/>
          <w:sz w:val="24"/>
        </w:rPr>
      </w:pPr>
      <w:r>
        <w:rPr>
          <w:rFonts w:ascii="Times New Roman"/>
          <w:b/>
          <w:sz w:val="24"/>
          <w:u w:val="single"/>
        </w:rPr>
        <w:t>Qualifications</w:t>
      </w:r>
      <w:r>
        <w:rPr>
          <w:rFonts w:ascii="Times New Roman"/>
          <w:b/>
          <w:spacing w:val="-2"/>
          <w:sz w:val="24"/>
          <w:u w:val="single"/>
        </w:rPr>
        <w:t> requises</w:t>
      </w:r>
    </w:p>
    <w:p>
      <w:pPr>
        <w:pStyle w:val="BodyText"/>
        <w:rPr>
          <w:b/>
          <w:sz w:val="16"/>
        </w:rPr>
      </w:pPr>
    </w:p>
    <w:p>
      <w:pPr>
        <w:pStyle w:val="Heading1"/>
        <w:numPr>
          <w:ilvl w:val="0"/>
          <w:numId w:val="5"/>
        </w:numPr>
        <w:tabs>
          <w:tab w:pos="800" w:val="left" w:leader="none"/>
        </w:tabs>
        <w:spacing w:line="240" w:lineRule="auto" w:before="91" w:after="0"/>
        <w:ind w:left="799" w:right="0" w:hanging="241"/>
        <w:jc w:val="left"/>
        <w:rPr>
          <w:u w:val="none"/>
        </w:rPr>
      </w:pPr>
      <w:r>
        <w:rPr>
          <w:u w:val="none"/>
        </w:rPr>
        <w:t>Critères</w:t>
      </w:r>
      <w:r>
        <w:rPr>
          <w:spacing w:val="-6"/>
          <w:u w:val="none"/>
        </w:rPr>
        <w:t> </w:t>
      </w:r>
      <w:r>
        <w:rPr>
          <w:spacing w:val="-2"/>
          <w:u w:val="none"/>
        </w:rPr>
        <w:t>d'éligibilité</w:t>
      </w:r>
    </w:p>
    <w:p>
      <w:pPr>
        <w:pStyle w:val="BodyText"/>
        <w:spacing w:before="1"/>
        <w:rPr>
          <w:b/>
        </w:rPr>
      </w:pPr>
    </w:p>
    <w:p>
      <w:pPr>
        <w:pStyle w:val="BodyText"/>
        <w:ind w:left="559" w:right="104"/>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spacing w:after="0"/>
        <w:jc w:val="both"/>
        <w:sectPr>
          <w:pgSz w:w="11910" w:h="16840"/>
          <w:pgMar w:header="0" w:footer="687" w:top="1080" w:bottom="880" w:left="720" w:right="740"/>
        </w:sectPr>
      </w:pPr>
    </w:p>
    <w:p>
      <w:pPr>
        <w:pStyle w:val="ListParagraph"/>
        <w:numPr>
          <w:ilvl w:val="0"/>
          <w:numId w:val="6"/>
        </w:numPr>
        <w:tabs>
          <w:tab w:pos="841" w:val="left" w:leader="none"/>
        </w:tabs>
        <w:spacing w:line="240" w:lineRule="auto" w:before="73" w:after="0"/>
        <w:ind w:left="840" w:right="106" w:hanging="281"/>
        <w:jc w:val="both"/>
        <w:rPr>
          <w:rFonts w:ascii="Times New Roman" w:hAnsi="Times New Roman"/>
          <w:sz w:val="22"/>
        </w:rPr>
      </w:pPr>
      <w:r>
        <w:rPr>
          <w:rFonts w:ascii="Times New Roman" w:hAnsi="Times New Roman"/>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0"/>
          <w:numId w:val="6"/>
        </w:numPr>
        <w:tabs>
          <w:tab w:pos="841" w:val="left" w:leader="none"/>
        </w:tabs>
        <w:spacing w:line="240" w:lineRule="auto" w:before="0" w:after="0"/>
        <w:ind w:left="840" w:right="105" w:hanging="281"/>
        <w:jc w:val="both"/>
        <w:rPr>
          <w:rFonts w:ascii="Times New Roman" w:hAnsi="Times New Roman"/>
          <w:sz w:val="22"/>
        </w:rPr>
      </w:pPr>
      <w:r>
        <w:rPr>
          <w:rFonts w:ascii="Times New Roman" w:hAnsi="Times New Roman"/>
          <w:sz w:val="22"/>
        </w:rPr>
        <w:t>Ancienneté de service : avoir une ancienneté d'au moins un an auprès de son employeur, c'est-à-dire être employé</w:t>
      </w:r>
      <w:r>
        <w:rPr>
          <w:rFonts w:ascii="Times New Roman" w:hAnsi="Times New Roman"/>
          <w:spacing w:val="-1"/>
          <w:sz w:val="22"/>
        </w:rPr>
        <w:t> </w:t>
      </w:r>
      <w:r>
        <w:rPr>
          <w:rFonts w:ascii="Times New Roman" w:hAnsi="Times New Roman"/>
          <w:sz w:val="22"/>
        </w:rPr>
        <w:t>depuis</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moins</w:t>
      </w:r>
      <w:r>
        <w:rPr>
          <w:rFonts w:ascii="Times New Roman" w:hAnsi="Times New Roman"/>
          <w:spacing w:val="-1"/>
          <w:sz w:val="22"/>
        </w:rPr>
        <w:t> </w:t>
      </w:r>
      <w:r>
        <w:rPr>
          <w:rFonts w:ascii="Times New Roman" w:hAnsi="Times New Roman"/>
          <w:sz w:val="22"/>
        </w:rPr>
        <w:t>un</w:t>
      </w:r>
      <w:r>
        <w:rPr>
          <w:rFonts w:ascii="Times New Roman" w:hAnsi="Times New Roman"/>
          <w:spacing w:val="-1"/>
          <w:sz w:val="22"/>
        </w:rPr>
        <w:t> </w:t>
      </w:r>
      <w:r>
        <w:rPr>
          <w:rFonts w:ascii="Times New Roman" w:hAnsi="Times New Roman"/>
          <w:sz w:val="22"/>
        </w:rPr>
        <w:t>an</w:t>
      </w:r>
      <w:r>
        <w:rPr>
          <w:rFonts w:ascii="Times New Roman" w:hAnsi="Times New Roman"/>
          <w:spacing w:val="-1"/>
          <w:sz w:val="22"/>
        </w:rPr>
        <w:t> </w:t>
      </w:r>
      <w:r>
        <w:rPr>
          <w:rFonts w:ascii="Times New Roman" w:hAnsi="Times New Roman"/>
          <w:sz w:val="22"/>
        </w:rPr>
        <w:t>par un</w:t>
      </w:r>
      <w:r>
        <w:rPr>
          <w:rFonts w:ascii="Times New Roman" w:hAnsi="Times New Roman"/>
          <w:spacing w:val="-1"/>
          <w:sz w:val="22"/>
        </w:rPr>
        <w:t> </w:t>
      </w:r>
      <w:r>
        <w:rPr>
          <w:rFonts w:ascii="Times New Roman" w:hAnsi="Times New Roman"/>
          <w:sz w:val="22"/>
        </w:rPr>
        <w:t>employeur éligible</w:t>
      </w:r>
      <w:r>
        <w:rPr>
          <w:rFonts w:ascii="Times New Roman" w:hAnsi="Times New Roman"/>
          <w:spacing w:val="-1"/>
          <w:sz w:val="22"/>
        </w:rPr>
        <w:t> </w:t>
      </w:r>
      <w:r>
        <w:rPr>
          <w:rFonts w:ascii="Times New Roman" w:hAnsi="Times New Roman"/>
          <w:sz w:val="22"/>
        </w:rPr>
        <w:t>au</w:t>
      </w:r>
      <w:r>
        <w:rPr>
          <w:rFonts w:ascii="Times New Roman" w:hAnsi="Times New Roman"/>
          <w:spacing w:val="-4"/>
          <w:sz w:val="22"/>
        </w:rPr>
        <w:t> </w:t>
      </w:r>
      <w:r>
        <w:rPr>
          <w:rFonts w:ascii="Times New Roman" w:hAnsi="Times New Roman"/>
          <w:sz w:val="22"/>
        </w:rPr>
        <w:t>sens</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l'article</w:t>
      </w:r>
      <w:r>
        <w:rPr>
          <w:rFonts w:ascii="Times New Roman" w:hAnsi="Times New Roman"/>
          <w:spacing w:val="-1"/>
          <w:sz w:val="22"/>
        </w:rPr>
        <w:t> </w:t>
      </w:r>
      <w:r>
        <w:rPr>
          <w:rFonts w:ascii="Times New Roman" w:hAnsi="Times New Roman"/>
          <w:sz w:val="22"/>
        </w:rPr>
        <w:t>1</w:t>
      </w:r>
      <w:r>
        <w:rPr>
          <w:rFonts w:ascii="Times New Roman" w:hAnsi="Times New Roman"/>
          <w:spacing w:val="-1"/>
          <w:sz w:val="22"/>
        </w:rPr>
        <w:t> </w:t>
      </w:r>
      <w:r>
        <w:rPr>
          <w:rFonts w:ascii="Times New Roman" w:hAnsi="Times New Roman"/>
          <w:sz w:val="22"/>
        </w:rPr>
        <w:t>de</w:t>
      </w:r>
      <w:r>
        <w:rPr>
          <w:rFonts w:ascii="Times New Roman" w:hAnsi="Times New Roman"/>
          <w:spacing w:val="-3"/>
          <w:sz w:val="22"/>
        </w:rPr>
        <w:t> </w:t>
      </w:r>
      <w:r>
        <w:rPr>
          <w:rFonts w:ascii="Times New Roman" w:hAnsi="Times New Roman"/>
          <w:sz w:val="22"/>
        </w:rPr>
        <w:t>la</w:t>
      </w:r>
      <w:r>
        <w:rPr>
          <w:rFonts w:ascii="Times New Roman" w:hAnsi="Times New Roman"/>
          <w:spacing w:val="-1"/>
          <w:sz w:val="22"/>
        </w:rPr>
        <w:t> </w:t>
      </w:r>
      <w:r>
        <w:rPr>
          <w:rFonts w:ascii="Times New Roman" w:hAnsi="Times New Roman"/>
          <w:sz w:val="22"/>
        </w:rPr>
        <w:t>décision</w:t>
      </w:r>
      <w:r>
        <w:rPr>
          <w:rFonts w:ascii="Times New Roman" w:hAnsi="Times New Roman"/>
          <w:spacing w:val="-1"/>
          <w:sz w:val="22"/>
        </w:rPr>
        <w:t> </w:t>
      </w:r>
      <w:r>
        <w:rPr>
          <w:rFonts w:ascii="Times New Roman" w:hAnsi="Times New Roman"/>
          <w:sz w:val="22"/>
        </w:rPr>
        <w:t>END,</w:t>
      </w:r>
      <w:r>
        <w:rPr>
          <w:rFonts w:ascii="Times New Roman" w:hAnsi="Times New Roman"/>
          <w:spacing w:val="-1"/>
          <w:sz w:val="22"/>
        </w:rPr>
        <w:t> </w:t>
      </w:r>
      <w:r>
        <w:rPr>
          <w:rFonts w:ascii="Times New Roman" w:hAnsi="Times New Roman"/>
          <w:sz w:val="22"/>
        </w:rPr>
        <w:t>dans</w:t>
      </w:r>
      <w:r>
        <w:rPr>
          <w:rFonts w:ascii="Times New Roman" w:hAnsi="Times New Roman"/>
          <w:spacing w:val="-1"/>
          <w:sz w:val="22"/>
        </w:rPr>
        <w:t> </w:t>
      </w:r>
      <w:r>
        <w:rPr>
          <w:rFonts w:ascii="Times New Roman" w:hAnsi="Times New Roman"/>
          <w:sz w:val="22"/>
        </w:rPr>
        <w:t>un cadre statutaire ou contractuel avant le détachement;</w:t>
      </w:r>
    </w:p>
    <w:p>
      <w:pPr>
        <w:pStyle w:val="BodyText"/>
        <w:spacing w:before="1"/>
      </w:pPr>
    </w:p>
    <w:p>
      <w:pPr>
        <w:pStyle w:val="ListParagraph"/>
        <w:numPr>
          <w:ilvl w:val="0"/>
          <w:numId w:val="6"/>
        </w:numPr>
        <w:tabs>
          <w:tab w:pos="841" w:val="left" w:leader="none"/>
        </w:tabs>
        <w:spacing w:line="240" w:lineRule="auto" w:before="0" w:after="0"/>
        <w:ind w:left="840" w:right="104" w:hanging="281"/>
        <w:jc w:val="both"/>
        <w:rPr>
          <w:rFonts w:ascii="Times New Roman" w:hAnsi="Times New Roman"/>
          <w:sz w:val="22"/>
        </w:rPr>
      </w:pPr>
      <w:r>
        <w:rPr>
          <w:rFonts w:ascii="Times New Roman" w:hAnsi="Times New Roman"/>
          <w:sz w:val="22"/>
        </w:rPr>
        <w:t>Compétences linguistiques : avoir une connaissance approfondie d'une des langues de l'Union européenne</w:t>
      </w:r>
      <w:r>
        <w:rPr>
          <w:rFonts w:ascii="Times New Roman" w:hAnsi="Times New Roman"/>
          <w:spacing w:val="40"/>
          <w:sz w:val="22"/>
        </w:rPr>
        <w:t> </w:t>
      </w:r>
      <w:r>
        <w:rPr>
          <w:rFonts w:ascii="Times New Roman" w:hAnsi="Times New Roman"/>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rFonts w:ascii="Times New Roman" w:hAnsi="Times New Roman"/>
          <w:spacing w:val="-2"/>
          <w:sz w:val="22"/>
        </w:rPr>
        <w:t>confiées.</w:t>
      </w:r>
    </w:p>
    <w:p>
      <w:pPr>
        <w:pStyle w:val="BodyText"/>
        <w:rPr>
          <w:sz w:val="24"/>
        </w:rPr>
      </w:pPr>
    </w:p>
    <w:p>
      <w:pPr>
        <w:pStyle w:val="Heading1"/>
        <w:numPr>
          <w:ilvl w:val="0"/>
          <w:numId w:val="5"/>
        </w:numPr>
        <w:tabs>
          <w:tab w:pos="840" w:val="left" w:leader="none"/>
        </w:tabs>
        <w:spacing w:line="240" w:lineRule="auto" w:before="0" w:after="0"/>
        <w:ind w:left="839" w:right="0" w:hanging="281"/>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rPr>
          <w:b/>
          <w:sz w:val="16"/>
        </w:rPr>
      </w:pPr>
    </w:p>
    <w:p>
      <w:pPr>
        <w:pStyle w:val="BodyText"/>
        <w:spacing w:before="91"/>
        <w:ind w:left="840"/>
      </w:pPr>
      <w:r>
        <w:rPr>
          <w:spacing w:val="-2"/>
          <w:u w:val="single"/>
        </w:rPr>
        <w:t>Diplôme</w:t>
      </w:r>
    </w:p>
    <w:p>
      <w:pPr>
        <w:pStyle w:val="ListParagraph"/>
        <w:numPr>
          <w:ilvl w:val="1"/>
          <w:numId w:val="5"/>
        </w:numPr>
        <w:tabs>
          <w:tab w:pos="968" w:val="left" w:leader="none"/>
        </w:tabs>
        <w:spacing w:line="252" w:lineRule="exact" w:before="2" w:after="0"/>
        <w:ind w:left="967" w:right="0" w:hanging="128"/>
        <w:jc w:val="left"/>
        <w:rPr>
          <w:rFonts w:ascii="Times New Roman" w:hAnsi="Times New Roman"/>
          <w:sz w:val="22"/>
        </w:rPr>
      </w:pPr>
      <w:r>
        <w:rPr>
          <w:rFonts w:ascii="Times New Roman" w:hAnsi="Times New Roman"/>
          <w:sz w:val="22"/>
        </w:rPr>
        <w:t>diplôme</w:t>
      </w:r>
      <w:r>
        <w:rPr>
          <w:rFonts w:ascii="Times New Roman" w:hAnsi="Times New Roman"/>
          <w:spacing w:val="-5"/>
          <w:sz w:val="22"/>
        </w:rPr>
        <w:t> </w:t>
      </w:r>
      <w:r>
        <w:rPr>
          <w:rFonts w:ascii="Times New Roman" w:hAnsi="Times New Roman"/>
          <w:sz w:val="22"/>
        </w:rPr>
        <w:t>universitaire</w:t>
      </w:r>
      <w:r>
        <w:rPr>
          <w:rFonts w:ascii="Times New Roman" w:hAnsi="Times New Roman"/>
          <w:spacing w:val="-5"/>
          <w:sz w:val="22"/>
        </w:rPr>
        <w:t> ou</w:t>
      </w:r>
    </w:p>
    <w:p>
      <w:pPr>
        <w:pStyle w:val="ListParagraph"/>
        <w:numPr>
          <w:ilvl w:val="1"/>
          <w:numId w:val="5"/>
        </w:numPr>
        <w:tabs>
          <w:tab w:pos="968" w:val="left" w:leader="none"/>
        </w:tabs>
        <w:spacing w:line="252" w:lineRule="exact" w:before="0" w:after="0"/>
        <w:ind w:left="967" w:right="0" w:hanging="128"/>
        <w:jc w:val="left"/>
        <w:rPr>
          <w:rFonts w:ascii="Times New Roman" w:hAnsi="Times New Roman"/>
          <w:sz w:val="22"/>
        </w:rPr>
      </w:pPr>
      <w:r>
        <w:rPr>
          <w:rFonts w:ascii="Times New Roman" w:hAnsi="Times New Roman"/>
          <w:sz w:val="22"/>
        </w:rPr>
        <w:t>formation</w:t>
      </w:r>
      <w:r>
        <w:rPr>
          <w:rFonts w:ascii="Times New Roman" w:hAnsi="Times New Roman"/>
          <w:spacing w:val="-7"/>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ou</w:t>
      </w:r>
      <w:r>
        <w:rPr>
          <w:rFonts w:ascii="Times New Roman" w:hAnsi="Times New Roman"/>
          <w:spacing w:val="-5"/>
          <w:sz w:val="22"/>
        </w:rPr>
        <w:t> </w:t>
      </w:r>
      <w:r>
        <w:rPr>
          <w:rFonts w:ascii="Times New Roman" w:hAnsi="Times New Roman"/>
          <w:sz w:val="22"/>
        </w:rPr>
        <w:t>expérience</w:t>
      </w:r>
      <w:r>
        <w:rPr>
          <w:rFonts w:ascii="Times New Roman" w:hAnsi="Times New Roman"/>
          <w:spacing w:val="-6"/>
          <w:sz w:val="22"/>
        </w:rPr>
        <w:t> </w:t>
      </w:r>
      <w:r>
        <w:rPr>
          <w:rFonts w:ascii="Times New Roman" w:hAnsi="Times New Roman"/>
          <w:sz w:val="22"/>
        </w:rPr>
        <w:t>professionnelle</w:t>
      </w:r>
      <w:r>
        <w:rPr>
          <w:rFonts w:ascii="Times New Roman" w:hAnsi="Times New Roman"/>
          <w:spacing w:val="-6"/>
          <w:sz w:val="22"/>
        </w:rPr>
        <w:t> </w:t>
      </w:r>
      <w:r>
        <w:rPr>
          <w:rFonts w:ascii="Times New Roman" w:hAnsi="Times New Roman"/>
          <w:sz w:val="22"/>
        </w:rPr>
        <w:t>de</w:t>
      </w:r>
      <w:r>
        <w:rPr>
          <w:rFonts w:ascii="Times New Roman" w:hAnsi="Times New Roman"/>
          <w:spacing w:val="-5"/>
          <w:sz w:val="22"/>
        </w:rPr>
        <w:t> </w:t>
      </w:r>
      <w:r>
        <w:rPr>
          <w:rFonts w:ascii="Times New Roman" w:hAnsi="Times New Roman"/>
          <w:sz w:val="22"/>
        </w:rPr>
        <w:t>niveau</w:t>
      </w:r>
      <w:r>
        <w:rPr>
          <w:rFonts w:ascii="Times New Roman" w:hAnsi="Times New Roman"/>
          <w:spacing w:val="-4"/>
          <w:sz w:val="22"/>
        </w:rPr>
        <w:t> </w:t>
      </w:r>
      <w:r>
        <w:rPr>
          <w:rFonts w:ascii="Times New Roman" w:hAnsi="Times New Roman"/>
          <w:spacing w:val="-2"/>
          <w:sz w:val="22"/>
        </w:rPr>
        <w:t>équivalent</w:t>
      </w:r>
    </w:p>
    <w:p>
      <w:pPr>
        <w:pStyle w:val="BodyText"/>
        <w:spacing w:before="1"/>
      </w:pPr>
    </w:p>
    <w:p>
      <w:pPr>
        <w:pStyle w:val="BodyText"/>
        <w:spacing w:line="268" w:lineRule="exact"/>
        <w:ind w:left="950"/>
        <w:rPr>
          <w:rFonts w:ascii="Calibri" w:hAnsi="Calibri"/>
        </w:rPr>
      </w:pPr>
      <w:r>
        <w:rPr/>
        <w:t>dans</w:t>
      </w:r>
      <w:r>
        <w:rPr>
          <w:spacing w:val="-5"/>
        </w:rPr>
        <w:t> </w:t>
      </w:r>
      <w:r>
        <w:rPr/>
        <w:t>le(s)</w:t>
      </w:r>
      <w:r>
        <w:rPr>
          <w:spacing w:val="-5"/>
        </w:rPr>
        <w:t> </w:t>
      </w:r>
      <w:r>
        <w:rPr/>
        <w:t>domaine(s)</w:t>
      </w:r>
      <w:r>
        <w:rPr>
          <w:spacing w:val="-5"/>
        </w:rPr>
        <w:t> </w:t>
      </w:r>
      <w:r>
        <w:rPr/>
        <w:t>:</w:t>
      </w:r>
      <w:r>
        <w:rPr>
          <w:spacing w:val="46"/>
        </w:rPr>
        <w:t> </w:t>
      </w:r>
      <w:r>
        <w:rPr>
          <w:rFonts w:ascii="Calibri" w:hAnsi="Calibri"/>
        </w:rPr>
        <w:t>droit,</w:t>
      </w:r>
      <w:r>
        <w:rPr>
          <w:rFonts w:ascii="Calibri" w:hAnsi="Calibri"/>
          <w:spacing w:val="-3"/>
        </w:rPr>
        <w:t> </w:t>
      </w:r>
      <w:r>
        <w:rPr>
          <w:rFonts w:ascii="Calibri" w:hAnsi="Calibri"/>
        </w:rPr>
        <w:t>finances,</w:t>
      </w:r>
      <w:r>
        <w:rPr>
          <w:rFonts w:ascii="Calibri" w:hAnsi="Calibri"/>
          <w:spacing w:val="-4"/>
        </w:rPr>
        <w:t> </w:t>
      </w:r>
      <w:r>
        <w:rPr>
          <w:rFonts w:ascii="Calibri" w:hAnsi="Calibri"/>
          <w:spacing w:val="-2"/>
        </w:rPr>
        <w:t>économie</w:t>
      </w:r>
    </w:p>
    <w:p>
      <w:pPr>
        <w:pStyle w:val="BodyText"/>
        <w:ind w:left="840"/>
      </w:pPr>
      <w:r>
        <w:rPr>
          <w:u w:val="single"/>
        </w:rPr>
        <w:t>Expérience</w:t>
      </w:r>
      <w:r>
        <w:rPr>
          <w:spacing w:val="-5"/>
          <w:u w:val="single"/>
        </w:rPr>
        <w:t> </w:t>
      </w:r>
      <w:r>
        <w:rPr>
          <w:spacing w:val="-2"/>
          <w:u w:val="single"/>
        </w:rPr>
        <w:t>professionnelle</w:t>
      </w:r>
    </w:p>
    <w:p>
      <w:pPr>
        <w:pStyle w:val="BodyText"/>
        <w:rPr>
          <w:sz w:val="17"/>
        </w:rPr>
      </w:pPr>
    </w:p>
    <w:p>
      <w:pPr>
        <w:pStyle w:val="BodyText"/>
        <w:spacing w:before="56"/>
        <w:ind w:left="840" w:right="163" w:hanging="1"/>
        <w:jc w:val="both"/>
        <w:rPr>
          <w:rFonts w:ascii="Calibri" w:hAnsi="Calibri"/>
        </w:rPr>
      </w:pPr>
      <w:r>
        <w:rPr>
          <w:rFonts w:ascii="Calibri" w:hAnsi="Calibri"/>
        </w:rPr>
        <w:t>Une expérience avérée du travail d’un employeur éligible dans des fonctions administratives, juridiques, scientifiques, techniques, de conseil ou de surveillance équivalentes à celles du groupe de fonctions AD, pendant au moins trois ans et dans le domaine de la réglementation et de la surveillance bancaires, en particulier en ce qui concerne les questions liées aux exigences de liquidité et de liquidité pour les établissements de crédit.</w:t>
      </w:r>
    </w:p>
    <w:p>
      <w:pPr>
        <w:pStyle w:val="BodyText"/>
        <w:spacing w:before="8"/>
        <w:rPr>
          <w:rFonts w:ascii="Calibri"/>
          <w:sz w:val="20"/>
        </w:rPr>
      </w:pPr>
    </w:p>
    <w:p>
      <w:pPr>
        <w:pStyle w:val="BodyText"/>
        <w:ind w:left="840"/>
        <w:jc w:val="both"/>
      </w:pPr>
      <w:r>
        <w:rPr>
          <w:u w:val="single"/>
        </w:rPr>
        <w:t>Langue(s)</w:t>
      </w:r>
      <w:r>
        <w:rPr>
          <w:spacing w:val="-8"/>
          <w:u w:val="single"/>
        </w:rPr>
        <w:t> </w:t>
      </w:r>
      <w:r>
        <w:rPr>
          <w:u w:val="single"/>
        </w:rPr>
        <w:t>nécessaire(s)</w:t>
      </w:r>
      <w:r>
        <w:rPr>
          <w:spacing w:val="-5"/>
          <w:u w:val="single"/>
        </w:rPr>
        <w:t> </w:t>
      </w:r>
      <w:r>
        <w:rPr>
          <w:u w:val="single"/>
        </w:rPr>
        <w:t>pour</w:t>
      </w:r>
      <w:r>
        <w:rPr>
          <w:spacing w:val="-5"/>
          <w:u w:val="single"/>
        </w:rPr>
        <w:t> </w:t>
      </w:r>
      <w:r>
        <w:rPr>
          <w:u w:val="single"/>
        </w:rPr>
        <w:t>l'accomplissement</w:t>
      </w:r>
      <w:r>
        <w:rPr>
          <w:spacing w:val="-7"/>
          <w:u w:val="single"/>
        </w:rPr>
        <w:t> </w:t>
      </w:r>
      <w:r>
        <w:rPr>
          <w:u w:val="single"/>
        </w:rPr>
        <w:t>des</w:t>
      </w:r>
      <w:r>
        <w:rPr>
          <w:spacing w:val="-7"/>
          <w:u w:val="single"/>
        </w:rPr>
        <w:t> </w:t>
      </w:r>
      <w:r>
        <w:rPr>
          <w:spacing w:val="-2"/>
          <w:u w:val="single"/>
        </w:rPr>
        <w:t>tâches</w:t>
      </w:r>
    </w:p>
    <w:p>
      <w:pPr>
        <w:pStyle w:val="BodyText"/>
        <w:spacing w:before="3"/>
        <w:rPr>
          <w:sz w:val="17"/>
        </w:rPr>
      </w:pPr>
    </w:p>
    <w:p>
      <w:pPr>
        <w:pStyle w:val="BodyText"/>
        <w:spacing w:before="56"/>
        <w:ind w:left="840"/>
        <w:rPr>
          <w:rFonts w:ascii="Calibri" w:hAnsi="Calibri"/>
        </w:rPr>
      </w:pPr>
      <w:r>
        <w:rPr>
          <w:rFonts w:ascii="Calibri" w:hAnsi="Calibri"/>
        </w:rPr>
        <w:t>Excellente maîtrise de l’anglais, tant à l’oral qu’à l’écrit. Une bonne maîtrise du français ou de l’allemand serait un atout.</w:t>
      </w:r>
    </w:p>
    <w:p>
      <w:pPr>
        <w:pStyle w:val="BodyText"/>
        <w:spacing w:before="8"/>
        <w:rPr>
          <w:rFonts w:ascii="Calibri"/>
          <w:sz w:val="20"/>
        </w:rPr>
      </w:pPr>
    </w:p>
    <w:p>
      <w:pPr>
        <w:pStyle w:val="ListParagraph"/>
        <w:numPr>
          <w:ilvl w:val="0"/>
          <w:numId w:val="4"/>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Soumission</w:t>
      </w:r>
      <w:r>
        <w:rPr>
          <w:rFonts w:ascii="Times New Roman" w:hAnsi="Times New Roman"/>
          <w:b/>
          <w:spacing w:val="-6"/>
          <w:sz w:val="24"/>
          <w:u w:val="single"/>
        </w:rPr>
        <w:t> </w:t>
      </w:r>
      <w:r>
        <w:rPr>
          <w:rFonts w:ascii="Times New Roman" w:hAnsi="Times New Roman"/>
          <w:b/>
          <w:sz w:val="24"/>
          <w:u w:val="single"/>
        </w:rPr>
        <w:t>des</w:t>
      </w:r>
      <w:r>
        <w:rPr>
          <w:rFonts w:ascii="Times New Roman" w:hAnsi="Times New Roman"/>
          <w:b/>
          <w:spacing w:val="-2"/>
          <w:sz w:val="24"/>
          <w:u w:val="single"/>
        </w:rPr>
        <w:t> </w:t>
      </w:r>
      <w:r>
        <w:rPr>
          <w:rFonts w:ascii="Times New Roman" w:hAnsi="Times New Roman"/>
          <w:b/>
          <w:sz w:val="24"/>
          <w:u w:val="single"/>
        </w:rPr>
        <w:t>candidatures</w:t>
      </w:r>
      <w:r>
        <w:rPr>
          <w:rFonts w:ascii="Times New Roman" w:hAnsi="Times New Roman"/>
          <w:b/>
          <w:spacing w:val="-2"/>
          <w:sz w:val="24"/>
          <w:u w:val="single"/>
        </w:rPr>
        <w:t> </w:t>
      </w:r>
      <w:r>
        <w:rPr>
          <w:rFonts w:ascii="Times New Roman" w:hAnsi="Times New Roman"/>
          <w:b/>
          <w:sz w:val="24"/>
          <w:u w:val="single"/>
        </w:rPr>
        <w:t>et</w:t>
      </w:r>
      <w:r>
        <w:rPr>
          <w:rFonts w:ascii="Times New Roman" w:hAnsi="Times New Roman"/>
          <w:b/>
          <w:spacing w:val="-3"/>
          <w:sz w:val="24"/>
          <w:u w:val="single"/>
        </w:rPr>
        <w:t> </w:t>
      </w:r>
      <w:r>
        <w:rPr>
          <w:rFonts w:ascii="Times New Roman" w:hAnsi="Times New Roman"/>
          <w:b/>
          <w:sz w:val="24"/>
          <w:u w:val="single"/>
        </w:rPr>
        <w:t>procédure</w:t>
      </w:r>
      <w:r>
        <w:rPr>
          <w:rFonts w:ascii="Times New Roman" w:hAnsi="Times New Roman"/>
          <w:b/>
          <w:spacing w:val="-3"/>
          <w:sz w:val="24"/>
          <w:u w:val="single"/>
        </w:rPr>
        <w:t> </w:t>
      </w:r>
      <w:r>
        <w:rPr>
          <w:rFonts w:ascii="Times New Roman" w:hAnsi="Times New Roman"/>
          <w:b/>
          <w:sz w:val="24"/>
          <w:u w:val="single"/>
        </w:rPr>
        <w:t>de</w:t>
      </w:r>
      <w:r>
        <w:rPr>
          <w:rFonts w:ascii="Times New Roman" w:hAnsi="Times New Roman"/>
          <w:b/>
          <w:spacing w:val="-2"/>
          <w:sz w:val="24"/>
          <w:u w:val="single"/>
        </w:rPr>
        <w:t> sélection</w:t>
      </w:r>
    </w:p>
    <w:p>
      <w:pPr>
        <w:pStyle w:val="BodyText"/>
        <w:rPr>
          <w:b/>
          <w:sz w:val="16"/>
        </w:rPr>
      </w:pPr>
    </w:p>
    <w:p>
      <w:pPr>
        <w:spacing w:before="92"/>
        <w:ind w:left="559" w:right="276"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3" w:lineRule="exact" w:before="1"/>
        <w:ind w:left="559"/>
        <w:jc w:val="both"/>
      </w:pPr>
      <w:r>
        <w:rPr/>
        <w:t>Les</w:t>
      </w:r>
      <w:r>
        <w:rPr>
          <w:spacing w:val="-6"/>
        </w:rPr>
        <w:t> </w:t>
      </w:r>
      <w:r>
        <w:rPr/>
        <w:t>candidats</w:t>
      </w:r>
      <w:r>
        <w:rPr>
          <w:spacing w:val="-3"/>
        </w:rPr>
        <w:t> </w:t>
      </w:r>
      <w:r>
        <w:rPr/>
        <w:t>seront</w:t>
      </w:r>
      <w:r>
        <w:rPr>
          <w:spacing w:val="-3"/>
        </w:rPr>
        <w:t> </w:t>
      </w:r>
      <w:r>
        <w:rPr/>
        <w:t>informés</w:t>
      </w:r>
      <w:r>
        <w:rPr>
          <w:spacing w:val="-3"/>
        </w:rPr>
        <w:t> </w:t>
      </w:r>
      <w:r>
        <w:rPr/>
        <w:t>du</w:t>
      </w:r>
      <w:r>
        <w:rPr>
          <w:spacing w:val="-4"/>
        </w:rPr>
        <w:t> </w:t>
      </w:r>
      <w:r>
        <w:rPr/>
        <w:t>suivi</w:t>
      </w:r>
      <w:r>
        <w:rPr>
          <w:spacing w:val="-2"/>
        </w:rPr>
        <w:t> </w:t>
      </w:r>
      <w:r>
        <w:rPr/>
        <w:t>de</w:t>
      </w:r>
      <w:r>
        <w:rPr>
          <w:spacing w:val="-6"/>
        </w:rPr>
        <w:t> </w:t>
      </w:r>
      <w:r>
        <w:rPr/>
        <w:t>leur</w:t>
      </w:r>
      <w:r>
        <w:rPr>
          <w:spacing w:val="-2"/>
        </w:rPr>
        <w:t> </w:t>
      </w:r>
      <w:r>
        <w:rPr/>
        <w:t>candidature</w:t>
      </w:r>
      <w:r>
        <w:rPr>
          <w:spacing w:val="-4"/>
        </w:rPr>
        <w:t> </w:t>
      </w:r>
      <w:r>
        <w:rPr/>
        <w:t>par</w:t>
      </w:r>
      <w:r>
        <w:rPr>
          <w:spacing w:val="-5"/>
        </w:rPr>
        <w:t> </w:t>
      </w:r>
      <w:r>
        <w:rPr/>
        <w:t>l'unité</w:t>
      </w:r>
      <w:r>
        <w:rPr>
          <w:spacing w:val="-3"/>
        </w:rPr>
        <w:t> </w:t>
      </w:r>
      <w:r>
        <w:rPr>
          <w:spacing w:val="-2"/>
        </w:rPr>
        <w:t>concernée.</w:t>
      </w:r>
    </w:p>
    <w:p>
      <w:pPr>
        <w:pStyle w:val="ListParagraph"/>
        <w:numPr>
          <w:ilvl w:val="0"/>
          <w:numId w:val="4"/>
        </w:numPr>
        <w:tabs>
          <w:tab w:pos="560" w:val="left" w:leader="none"/>
        </w:tabs>
        <w:spacing w:line="276" w:lineRule="exact" w:before="0" w:after="0"/>
        <w:ind w:left="559" w:right="0" w:hanging="428"/>
        <w:jc w:val="both"/>
        <w:rPr>
          <w:rFonts w:ascii="Times New Roman" w:hAnsi="Times New Roman"/>
          <w:b/>
          <w:sz w:val="24"/>
        </w:rPr>
      </w:pPr>
      <w:r>
        <w:rPr>
          <w:rFonts w:ascii="Times New Roman" w:hAnsi="Times New Roman"/>
          <w:b/>
          <w:sz w:val="24"/>
          <w:u w:val="single"/>
        </w:rPr>
        <w:t>Conditions</w:t>
      </w:r>
      <w:r>
        <w:rPr>
          <w:rFonts w:ascii="Times New Roman" w:hAnsi="Times New Roman"/>
          <w:b/>
          <w:spacing w:val="-2"/>
          <w:sz w:val="24"/>
          <w:u w:val="single"/>
        </w:rPr>
        <w:t> </w:t>
      </w:r>
      <w:r>
        <w:rPr>
          <w:rFonts w:ascii="Times New Roman" w:hAnsi="Times New Roman"/>
          <w:b/>
          <w:sz w:val="24"/>
          <w:u w:val="single"/>
        </w:rPr>
        <w:t>du</w:t>
      </w:r>
      <w:r>
        <w:rPr>
          <w:rFonts w:ascii="Times New Roman" w:hAnsi="Times New Roman"/>
          <w:b/>
          <w:spacing w:val="-2"/>
          <w:sz w:val="24"/>
          <w:u w:val="single"/>
        </w:rPr>
        <w:t> détachement</w:t>
      </w:r>
    </w:p>
    <w:p>
      <w:pPr>
        <w:pStyle w:val="BodyText"/>
        <w:spacing w:before="11"/>
        <w:rPr>
          <w:b/>
          <w:sz w:val="15"/>
        </w:rPr>
      </w:pPr>
    </w:p>
    <w:p>
      <w:pPr>
        <w:spacing w:before="92"/>
        <w:ind w:left="559" w:right="280" w:firstLine="0"/>
        <w:jc w:val="both"/>
        <w:rPr>
          <w:sz w:val="22"/>
        </w:rPr>
      </w:pPr>
      <w:r>
        <w:rPr>
          <w:sz w:val="22"/>
        </w:rPr>
        <w:t>Les détachements sont régis par la </w:t>
      </w:r>
      <w:r>
        <w:rPr>
          <w:b/>
          <w:sz w:val="22"/>
        </w:rPr>
        <w:t>décision de la Commission C(2008)6866 du 12/11/2008 </w:t>
      </w:r>
      <w:r>
        <w:rPr>
          <w:sz w:val="22"/>
        </w:rPr>
        <w:t>relative au régime applicable aux experts nationaux détachés et aux experts nationaux en formation professionnelle auprès des services de la Commission (décision END).</w:t>
      </w:r>
    </w:p>
    <w:p>
      <w:pPr>
        <w:pStyle w:val="BodyText"/>
      </w:pPr>
    </w:p>
    <w:p>
      <w:pPr>
        <w:pStyle w:val="BodyText"/>
        <w:ind w:left="559" w:right="279"/>
        <w:jc w:val="both"/>
      </w:pPr>
      <w:r>
        <w:rPr/>
        <w:t>L'END restera employé et rémunéré par son employeur durant toute la durée du détachement. Il restera également couvert par la sécurité sociale nationale durant son détachement.</w:t>
      </w:r>
    </w:p>
    <w:p>
      <w:pPr>
        <w:pStyle w:val="BodyText"/>
        <w:spacing w:before="1"/>
        <w:ind w:left="559" w:right="280"/>
        <w:jc w:val="both"/>
      </w:pPr>
      <w:r>
        <w:rPr/>
        <w:t>Sauf pour les END sans frais, des indemnités de séjour peuvent être versées à l'END qui remplit les conditions, conformément à l'article 17 de la décision END.</w:t>
      </w:r>
    </w:p>
    <w:p>
      <w:pPr>
        <w:spacing w:after="0"/>
        <w:jc w:val="both"/>
        <w:sectPr>
          <w:pgSz w:w="11910" w:h="16840"/>
          <w:pgMar w:header="0" w:footer="687" w:top="1040" w:bottom="880" w:left="720" w:right="740"/>
        </w:sectPr>
      </w:pPr>
    </w:p>
    <w:p>
      <w:pPr>
        <w:pStyle w:val="BodyText"/>
        <w:spacing w:before="73"/>
        <w:ind w:left="559"/>
      </w:pPr>
      <w:r>
        <w:rPr/>
        <w:t>Durant</w:t>
      </w:r>
      <w:r>
        <w:rPr>
          <w:spacing w:val="30"/>
        </w:rPr>
        <w:t> </w:t>
      </w:r>
      <w:r>
        <w:rPr/>
        <w:t>le</w:t>
      </w:r>
      <w:r>
        <w:rPr>
          <w:spacing w:val="29"/>
        </w:rPr>
        <w:t> </w:t>
      </w:r>
      <w:r>
        <w:rPr/>
        <w:t>détachement,</w:t>
      </w:r>
      <w:r>
        <w:rPr>
          <w:spacing w:val="29"/>
        </w:rPr>
        <w:t> </w:t>
      </w:r>
      <w:r>
        <w:rPr/>
        <w:t>l'END</w:t>
      </w:r>
      <w:r>
        <w:rPr>
          <w:spacing w:val="30"/>
        </w:rPr>
        <w:t> </w:t>
      </w:r>
      <w:r>
        <w:rPr/>
        <w:t>sera</w:t>
      </w:r>
      <w:r>
        <w:rPr>
          <w:spacing w:val="29"/>
        </w:rPr>
        <w:t> </w:t>
      </w:r>
      <w:r>
        <w:rPr/>
        <w:t>soumis</w:t>
      </w:r>
      <w:r>
        <w:rPr>
          <w:spacing w:val="29"/>
        </w:rPr>
        <w:t> </w:t>
      </w:r>
      <w:r>
        <w:rPr/>
        <w:t>aux</w:t>
      </w:r>
      <w:r>
        <w:rPr>
          <w:spacing w:val="31"/>
        </w:rPr>
        <w:t> </w:t>
      </w:r>
      <w:r>
        <w:rPr/>
        <w:t>obligations</w:t>
      </w:r>
      <w:r>
        <w:rPr>
          <w:spacing w:val="32"/>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pStyle w:val="BodyText"/>
        <w:spacing w:before="2"/>
        <w:ind w:left="559"/>
      </w:pPr>
      <w:r>
        <w:rPr/>
        <w:t>Toute</w:t>
      </w:r>
      <w:r>
        <w:rPr>
          <w:spacing w:val="-6"/>
        </w:rPr>
        <w:t> </w:t>
      </w:r>
      <w:r>
        <w:rPr/>
        <w:t>déclaration</w:t>
      </w:r>
      <w:r>
        <w:rPr>
          <w:spacing w:val="-6"/>
        </w:rPr>
        <w:t> </w:t>
      </w:r>
      <w:r>
        <w:rPr/>
        <w:t>incomplète</w:t>
      </w:r>
      <w:r>
        <w:rPr>
          <w:spacing w:val="-4"/>
        </w:rPr>
        <w:t> </w:t>
      </w:r>
      <w:r>
        <w:rPr/>
        <w:t>ou</w:t>
      </w:r>
      <w:r>
        <w:rPr>
          <w:spacing w:val="-6"/>
        </w:rPr>
        <w:t> </w:t>
      </w:r>
      <w:r>
        <w:rPr/>
        <w:t>fausse</w:t>
      </w:r>
      <w:r>
        <w:rPr>
          <w:spacing w:val="-3"/>
        </w:rPr>
        <w:t> </w:t>
      </w:r>
      <w:r>
        <w:rPr/>
        <w:t>pourra</w:t>
      </w:r>
      <w:r>
        <w:rPr>
          <w:spacing w:val="-4"/>
        </w:rPr>
        <w:t> </w:t>
      </w:r>
      <w:r>
        <w:rPr/>
        <w:t>entraîner</w:t>
      </w:r>
      <w:r>
        <w:rPr>
          <w:spacing w:val="-2"/>
        </w:rPr>
        <w:t> </w:t>
      </w:r>
      <w:r>
        <w:rPr/>
        <w:t>le</w:t>
      </w:r>
      <w:r>
        <w:rPr>
          <w:spacing w:val="-5"/>
        </w:rPr>
        <w:t> </w:t>
      </w:r>
      <w:r>
        <w:rPr/>
        <w:t>refus</w:t>
      </w:r>
      <w:r>
        <w:rPr>
          <w:spacing w:val="-4"/>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559"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1"/>
        <w:rPr>
          <w:sz w:val="23"/>
        </w:rPr>
      </w:pPr>
    </w:p>
    <w:p>
      <w:pPr>
        <w:pStyle w:val="ListParagraph"/>
        <w:numPr>
          <w:ilvl w:val="0"/>
          <w:numId w:val="4"/>
        </w:numPr>
        <w:tabs>
          <w:tab w:pos="559" w:val="left" w:leader="none"/>
          <w:tab w:pos="560" w:val="left" w:leader="none"/>
        </w:tabs>
        <w:spacing w:line="240" w:lineRule="auto" w:before="0" w:after="0"/>
        <w:ind w:left="559" w:right="0" w:hanging="428"/>
        <w:jc w:val="left"/>
        <w:rPr>
          <w:rFonts w:ascii="Times New Roman" w:hAnsi="Times New Roman"/>
          <w:b/>
          <w:sz w:val="24"/>
        </w:rPr>
      </w:pPr>
      <w:r>
        <w:rPr>
          <w:rFonts w:ascii="Times New Roman" w:hAnsi="Times New Roman"/>
          <w:b/>
          <w:sz w:val="24"/>
          <w:u w:val="single"/>
        </w:rPr>
        <w:t>Traitement</w:t>
      </w:r>
      <w:r>
        <w:rPr>
          <w:rFonts w:ascii="Times New Roman" w:hAnsi="Times New Roman"/>
          <w:b/>
          <w:spacing w:val="-3"/>
          <w:sz w:val="24"/>
          <w:u w:val="single"/>
        </w:rPr>
        <w:t> </w:t>
      </w:r>
      <w:r>
        <w:rPr>
          <w:rFonts w:ascii="Times New Roman" w:hAnsi="Times New Roman"/>
          <w:b/>
          <w:sz w:val="24"/>
          <w:u w:val="single"/>
        </w:rPr>
        <w:t>des</w:t>
      </w:r>
      <w:r>
        <w:rPr>
          <w:rFonts w:ascii="Times New Roman" w:hAnsi="Times New Roman"/>
          <w:b/>
          <w:spacing w:val="-1"/>
          <w:sz w:val="24"/>
          <w:u w:val="single"/>
        </w:rPr>
        <w:t> </w:t>
      </w:r>
      <w:r>
        <w:rPr>
          <w:rFonts w:ascii="Times New Roman" w:hAnsi="Times New Roman"/>
          <w:b/>
          <w:sz w:val="24"/>
          <w:u w:val="single"/>
        </w:rPr>
        <w:t>données</w:t>
      </w:r>
      <w:r>
        <w:rPr>
          <w:rFonts w:ascii="Times New Roman" w:hAnsi="Times New Roman"/>
          <w:b/>
          <w:spacing w:val="-2"/>
          <w:sz w:val="24"/>
          <w:u w:val="single"/>
        </w:rPr>
        <w:t> </w:t>
      </w:r>
      <w:r>
        <w:rPr>
          <w:rFonts w:ascii="Times New Roman" w:hAnsi="Times New Roman"/>
          <w:b/>
          <w:sz w:val="24"/>
          <w:u w:val="single"/>
        </w:rPr>
        <w:t>à</w:t>
      </w:r>
      <w:r>
        <w:rPr>
          <w:rFonts w:ascii="Times New Roman" w:hAnsi="Times New Roman"/>
          <w:b/>
          <w:spacing w:val="-2"/>
          <w:sz w:val="24"/>
          <w:u w:val="single"/>
        </w:rPr>
        <w:t> </w:t>
      </w:r>
      <w:r>
        <w:rPr>
          <w:rFonts w:ascii="Times New Roman" w:hAnsi="Times New Roman"/>
          <w:b/>
          <w:sz w:val="24"/>
          <w:u w:val="single"/>
        </w:rPr>
        <w:t>caractère</w:t>
      </w:r>
      <w:r>
        <w:rPr>
          <w:rFonts w:ascii="Times New Roman" w:hAnsi="Times New Roman"/>
          <w:b/>
          <w:spacing w:val="-2"/>
          <w:sz w:val="24"/>
          <w:u w:val="single"/>
        </w:rPr>
        <w:t> personnel</w:t>
      </w:r>
    </w:p>
    <w:p>
      <w:pPr>
        <w:pStyle w:val="BodyText"/>
        <w:rPr>
          <w:b/>
          <w:sz w:val="16"/>
        </w:rPr>
      </w:pPr>
    </w:p>
    <w:p>
      <w:pPr>
        <w:pStyle w:val="BodyText"/>
        <w:spacing w:before="92"/>
        <w:ind w:left="559" w:right="278"/>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2"/>
        </w:rPr>
        <w:t> </w:t>
      </w:r>
      <w:r>
        <w:rPr/>
        <w:t>l'unité HR.DDG.B4. Ce traitement</w:t>
      </w:r>
      <w:r>
        <w:rPr>
          <w:spacing w:val="-1"/>
        </w:rPr>
        <w:t> </w:t>
      </w:r>
      <w:r>
        <w:rPr/>
        <w:t>est</w:t>
      </w:r>
      <w:r>
        <w:rPr>
          <w:spacing w:val="-1"/>
        </w:rPr>
        <w:t> </w:t>
      </w:r>
      <w:r>
        <w:rPr/>
        <w:t>basé sur</w:t>
      </w:r>
      <w:r>
        <w:rPr>
          <w:spacing w:val="-1"/>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559" w:right="280"/>
        <w:jc w:val="both"/>
      </w:pPr>
      <w:r>
        <w:rPr/>
        <w:t>Les données des END seront conservées pendant 10 ans à compter de la fin du détachement (2 ans pour les END dont la candidature n'a pas été retenue ou a été retirée).</w:t>
      </w:r>
    </w:p>
    <w:p>
      <w:pPr>
        <w:pStyle w:val="BodyText"/>
        <w:ind w:left="559" w:right="280"/>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559" w:right="277" w:hanging="1"/>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spacing w:before="11"/>
        <w:rPr>
          <w:sz w:val="21"/>
        </w:rPr>
      </w:pPr>
    </w:p>
    <w:p>
      <w:pPr>
        <w:pStyle w:val="Heading1"/>
        <w:ind w:left="559" w:firstLine="0"/>
        <w:rPr>
          <w:u w:val="none"/>
        </w:rPr>
      </w:pPr>
      <w:r>
        <w:rPr>
          <w:u w:val="single"/>
        </w:rPr>
        <w:t>Informations</w:t>
      </w:r>
      <w:r>
        <w:rPr>
          <w:spacing w:val="-5"/>
          <w:u w:val="single"/>
        </w:rPr>
        <w:t> </w:t>
      </w:r>
      <w:r>
        <w:rPr>
          <w:u w:val="single"/>
        </w:rPr>
        <w:t>de</w:t>
      </w:r>
      <w:r>
        <w:rPr>
          <w:spacing w:val="-5"/>
          <w:u w:val="single"/>
        </w:rPr>
        <w:t> </w:t>
      </w:r>
      <w:r>
        <w:rPr>
          <w:spacing w:val="-2"/>
          <w:u w:val="single"/>
        </w:rPr>
        <w:t>contact</w:t>
      </w:r>
    </w:p>
    <w:p>
      <w:pPr>
        <w:pStyle w:val="BodyText"/>
        <w:spacing w:before="1"/>
        <w:rPr>
          <w:b/>
          <w:sz w:val="14"/>
        </w:rPr>
      </w:pPr>
    </w:p>
    <w:p>
      <w:pPr>
        <w:pStyle w:val="ListParagraph"/>
        <w:numPr>
          <w:ilvl w:val="0"/>
          <w:numId w:val="7"/>
        </w:numPr>
        <w:tabs>
          <w:tab w:pos="841" w:val="left" w:leader="none"/>
        </w:tabs>
        <w:spacing w:line="240" w:lineRule="auto" w:before="91" w:after="0"/>
        <w:ind w:left="840" w:right="0" w:hanging="282"/>
        <w:jc w:val="both"/>
        <w:rPr>
          <w:rFonts w:ascii="Times New Roman" w:hAnsi="Times New Roman"/>
          <w:sz w:val="22"/>
        </w:rPr>
      </w:pPr>
      <w:r>
        <w:rPr>
          <w:rFonts w:ascii="Times New Roman" w:hAnsi="Times New Roman"/>
          <w:b/>
          <w:sz w:val="22"/>
        </w:rPr>
        <w:t>Le</w:t>
      </w:r>
      <w:r>
        <w:rPr>
          <w:rFonts w:ascii="Times New Roman" w:hAnsi="Times New Roman"/>
          <w:b/>
          <w:spacing w:val="-3"/>
          <w:sz w:val="22"/>
        </w:rPr>
        <w:t> </w:t>
      </w:r>
      <w:r>
        <w:rPr>
          <w:rFonts w:ascii="Times New Roman" w:hAnsi="Times New Roman"/>
          <w:b/>
          <w:sz w:val="22"/>
        </w:rPr>
        <w:t>contrôleur</w:t>
      </w:r>
      <w:r>
        <w:rPr>
          <w:rFonts w:ascii="Times New Roman" w:hAnsi="Times New Roman"/>
          <w:b/>
          <w:spacing w:val="-3"/>
          <w:sz w:val="22"/>
        </w:rPr>
        <w:t> </w:t>
      </w:r>
      <w:r>
        <w:rPr>
          <w:rFonts w:ascii="Times New Roman" w:hAnsi="Times New Roman"/>
          <w:b/>
          <w:sz w:val="22"/>
        </w:rPr>
        <w:t>de</w:t>
      </w:r>
      <w:r>
        <w:rPr>
          <w:rFonts w:ascii="Times New Roman" w:hAnsi="Times New Roman"/>
          <w:b/>
          <w:spacing w:val="-2"/>
          <w:sz w:val="22"/>
        </w:rPr>
        <w:t> données</w:t>
      </w:r>
    </w:p>
    <w:p>
      <w:pPr>
        <w:pStyle w:val="BodyText"/>
        <w:spacing w:before="2"/>
        <w:ind w:left="559" w:right="27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9">
        <w:r>
          <w:rPr>
            <w:color w:val="0000FF"/>
            <w:u w:val="single" w:color="0000FF"/>
          </w:rPr>
          <w:t>HR-MAIL-B4@ec.europa.eu</w:t>
        </w:r>
      </w:hyperlink>
      <w:r>
        <w:rPr/>
        <w:t>.</w:t>
      </w:r>
    </w:p>
    <w:p>
      <w:pPr>
        <w:pStyle w:val="BodyText"/>
        <w:rPr>
          <w:sz w:val="14"/>
        </w:rPr>
      </w:pPr>
    </w:p>
    <w:p>
      <w:pPr>
        <w:pStyle w:val="Heading1"/>
        <w:numPr>
          <w:ilvl w:val="0"/>
          <w:numId w:val="7"/>
        </w:numPr>
        <w:tabs>
          <w:tab w:pos="841" w:val="left" w:leader="none"/>
        </w:tabs>
        <w:spacing w:line="252" w:lineRule="exact" w:before="92" w:after="0"/>
        <w:ind w:left="840" w:right="0" w:hanging="282"/>
        <w:jc w:val="both"/>
        <w:rPr>
          <w:b w:val="0"/>
          <w:u w:val="none"/>
        </w:rPr>
      </w:pPr>
      <w:r>
        <w:rPr>
          <w:u w:val="single"/>
        </w:rPr>
        <w:t>Le</w:t>
      </w:r>
      <w:r>
        <w:rPr>
          <w:spacing w:val="-5"/>
          <w:u w:val="single"/>
        </w:rPr>
        <w:t> </w:t>
      </w:r>
      <w:r>
        <w:rPr>
          <w:u w:val="single"/>
        </w:rPr>
        <w:t>délégué</w:t>
      </w:r>
      <w:r>
        <w:rPr>
          <w:spacing w:val="-2"/>
          <w:u w:val="single"/>
        </w:rPr>
        <w:t> </w:t>
      </w:r>
      <w:r>
        <w:rPr>
          <w:u w:val="single"/>
        </w:rPr>
        <w:t>à</w:t>
      </w:r>
      <w:r>
        <w:rPr>
          <w:spacing w:val="-5"/>
          <w:u w:val="single"/>
        </w:rPr>
        <w:t> </w:t>
      </w:r>
      <w:r>
        <w:rPr>
          <w:u w:val="single"/>
        </w:rPr>
        <w:t>la</w:t>
      </w:r>
      <w:r>
        <w:rPr>
          <w:spacing w:val="-2"/>
          <w:u w:val="single"/>
        </w:rPr>
        <w:t> </w:t>
      </w:r>
      <w:r>
        <w:rPr>
          <w:u w:val="single"/>
        </w:rPr>
        <w:t>protection</w:t>
      </w:r>
      <w:r>
        <w:rPr>
          <w:spacing w:val="-5"/>
          <w:u w:val="single"/>
        </w:rPr>
        <w:t> </w:t>
      </w:r>
      <w:r>
        <w:rPr>
          <w:u w:val="single"/>
        </w:rPr>
        <w:t>des</w:t>
      </w:r>
      <w:r>
        <w:rPr>
          <w:spacing w:val="-2"/>
          <w:u w:val="single"/>
        </w:rPr>
        <w:t> </w:t>
      </w:r>
      <w:r>
        <w:rPr>
          <w:u w:val="single"/>
        </w:rPr>
        <w:t>données</w:t>
      </w:r>
      <w:r>
        <w:rPr>
          <w:spacing w:val="-4"/>
          <w:u w:val="single"/>
        </w:rPr>
        <w:t> </w:t>
      </w:r>
      <w:r>
        <w:rPr>
          <w:u w:val="single"/>
        </w:rPr>
        <w:t>(DPD)</w:t>
      </w:r>
      <w:r>
        <w:rPr>
          <w:spacing w:val="-1"/>
          <w:u w:val="single"/>
        </w:rPr>
        <w:t> </w:t>
      </w:r>
      <w:r>
        <w:rPr>
          <w:u w:val="single"/>
        </w:rPr>
        <w:t>de</w:t>
      </w:r>
      <w:r>
        <w:rPr>
          <w:spacing w:val="-4"/>
          <w:u w:val="single"/>
        </w:rPr>
        <w:t> </w:t>
      </w:r>
      <w:r>
        <w:rPr>
          <w:u w:val="single"/>
        </w:rPr>
        <w:t>la</w:t>
      </w:r>
      <w:r>
        <w:rPr>
          <w:spacing w:val="-5"/>
          <w:u w:val="single"/>
        </w:rPr>
        <w:t> </w:t>
      </w:r>
      <w:r>
        <w:rPr>
          <w:spacing w:val="-2"/>
          <w:u w:val="single"/>
        </w:rPr>
        <w:t>Commission</w:t>
      </w:r>
    </w:p>
    <w:p>
      <w:pPr>
        <w:pStyle w:val="BodyText"/>
        <w:ind w:left="559" w:right="278"/>
        <w:jc w:val="both"/>
      </w:pPr>
      <w:r>
        <w:rPr/>
        <w:t>Vous pouvez contacter le délégué à la protection des données (</w:t>
      </w:r>
      <w:hyperlink r:id="rId10">
        <w:r>
          <w:rPr>
            <w:color w:val="0000FF"/>
            <w:u w:val="single" w:color="0000FF"/>
          </w:rPr>
          <w:t>DATA-PROTECTION-</w:t>
        </w:r>
      </w:hyperlink>
      <w:r>
        <w:rPr>
          <w:color w:val="0000FF"/>
        </w:rPr>
        <w:t> </w:t>
      </w:r>
      <w:hyperlink r:id="rId10">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7"/>
        </w:numPr>
        <w:tabs>
          <w:tab w:pos="841" w:val="left" w:leader="none"/>
        </w:tabs>
        <w:spacing w:line="252" w:lineRule="exact" w:before="0" w:after="0"/>
        <w:ind w:left="840" w:right="0" w:hanging="282"/>
        <w:jc w:val="both"/>
        <w:rPr>
          <w:u w:val="none"/>
        </w:rPr>
      </w:pPr>
      <w:r>
        <w:rPr>
          <w:u w:val="single"/>
        </w:rPr>
        <w:t>Le</w:t>
      </w:r>
      <w:r>
        <w:rPr>
          <w:spacing w:val="-6"/>
          <w:u w:val="single"/>
        </w:rPr>
        <w:t> </w:t>
      </w:r>
      <w:r>
        <w:rPr>
          <w:u w:val="single"/>
        </w:rPr>
        <w:t>contrôleur</w:t>
      </w:r>
      <w:r>
        <w:rPr>
          <w:spacing w:val="-4"/>
          <w:u w:val="single"/>
        </w:rPr>
        <w:t> </w:t>
      </w:r>
      <w:r>
        <w:rPr>
          <w:u w:val="single"/>
        </w:rPr>
        <w:t>européen</w:t>
      </w:r>
      <w:r>
        <w:rPr>
          <w:spacing w:val="-5"/>
          <w:u w:val="single"/>
        </w:rPr>
        <w:t> </w:t>
      </w:r>
      <w:r>
        <w:rPr>
          <w:u w:val="single"/>
        </w:rPr>
        <w:t>de</w:t>
      </w:r>
      <w:r>
        <w:rPr>
          <w:spacing w:val="-3"/>
          <w:u w:val="single"/>
        </w:rPr>
        <w:t> </w:t>
      </w:r>
      <w:r>
        <w:rPr>
          <w:u w:val="single"/>
        </w:rPr>
        <w:t>la</w:t>
      </w:r>
      <w:r>
        <w:rPr>
          <w:spacing w:val="-4"/>
          <w:u w:val="single"/>
        </w:rPr>
        <w:t> </w:t>
      </w:r>
      <w:r>
        <w:rPr>
          <w:u w:val="single"/>
        </w:rPr>
        <w:t>protection</w:t>
      </w:r>
      <w:r>
        <w:rPr>
          <w:spacing w:val="-5"/>
          <w:u w:val="single"/>
        </w:rPr>
        <w:t> </w:t>
      </w:r>
      <w:r>
        <w:rPr>
          <w:u w:val="single"/>
        </w:rPr>
        <w:t>des</w:t>
      </w:r>
      <w:r>
        <w:rPr>
          <w:spacing w:val="-4"/>
          <w:u w:val="single"/>
        </w:rPr>
        <w:t> </w:t>
      </w:r>
      <w:r>
        <w:rPr>
          <w:u w:val="single"/>
        </w:rPr>
        <w:t>données</w:t>
      </w:r>
      <w:r>
        <w:rPr>
          <w:spacing w:val="-3"/>
          <w:u w:val="single"/>
        </w:rPr>
        <w:t> </w:t>
      </w:r>
      <w:r>
        <w:rPr>
          <w:spacing w:val="-2"/>
          <w:u w:val="single"/>
        </w:rPr>
        <w:t>(CEPD)</w:t>
      </w:r>
    </w:p>
    <w:p>
      <w:pPr>
        <w:pStyle w:val="BodyText"/>
        <w:rPr>
          <w:b/>
          <w:sz w:val="14"/>
        </w:rPr>
      </w:pPr>
    </w:p>
    <w:p>
      <w:pPr>
        <w:pStyle w:val="BodyText"/>
        <w:spacing w:before="91"/>
        <w:ind w:left="559" w:right="281"/>
        <w:jc w:val="both"/>
      </w:pPr>
      <w:r>
        <w:rPr/>
        <w:t>Vous avez le droit de saisir le contrôleur européen de la protection des données (</w:t>
      </w:r>
      <w:hyperlink r:id="rId11">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spacing w:before="1"/>
      </w:pPr>
    </w:p>
    <w:p>
      <w:pPr>
        <w:pStyle w:val="BodyText"/>
        <w:ind w:left="559"/>
      </w:pPr>
      <w:r>
        <w:rPr/>
        <w:t>À l'attention des candidats ressortissant de pays tiers: vos données personnelles peuvent être utilisées aux fins des vérifications nécessaires.</w:t>
      </w:r>
    </w:p>
    <w:sectPr>
      <w:pgSz w:w="11910" w:h="16840"/>
      <w:pgMar w:header="0" w:footer="687" w:top="1040" w:bottom="880" w:left="72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w:altName w:val="Wingdings"/>
    <w:charset w:val="2"/>
    <w:family w:val="auto"/>
    <w:pitch w:val="variable"/>
  </w:font>
  <w:font w:name="Wingdings 2">
    <w:altName w:val="Wingdings 2"/>
    <w:charset w:val="2"/>
    <w:family w:val="roman"/>
    <w:pitch w:val="variable"/>
  </w:font>
  <w:font w:name="Calibri">
    <w:altName w:val="Calibri"/>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839996pt;margin-top:796.55542pt;width:56.1pt;height:10.95pt;mso-position-horizontal-relative:page;mso-position-vertical-relative:page;z-index:-15836160" type="#_x0000_t202" id="docshape1" filled="false" stroked="false">
          <v:textbox inset="0,0,0,0">
            <w:txbxContent>
              <w:p>
                <w:pPr>
                  <w:spacing w:before="14"/>
                  <w:ind w:left="20" w:right="0" w:firstLine="0"/>
                  <w:jc w:val="left"/>
                  <w:rPr>
                    <w:sz w:val="16"/>
                  </w:rPr>
                </w:pPr>
                <w:r>
                  <w:rPr>
                    <w:sz w:val="16"/>
                  </w:rPr>
                  <w:t>Version</w:t>
                </w:r>
                <w:r>
                  <w:rPr>
                    <w:spacing w:val="-10"/>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357" w:hanging="252"/>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882" w:hanging="252"/>
      </w:pPr>
      <w:rPr>
        <w:rFonts w:hint="default"/>
        <w:lang w:val="fr-FR" w:eastAsia="en-US" w:bidi="ar-SA"/>
      </w:rPr>
    </w:lvl>
    <w:lvl w:ilvl="2">
      <w:start w:val="0"/>
      <w:numFmt w:val="bullet"/>
      <w:lvlText w:val="•"/>
      <w:lvlJc w:val="left"/>
      <w:pPr>
        <w:ind w:left="1405" w:hanging="252"/>
      </w:pPr>
      <w:rPr>
        <w:rFonts w:hint="default"/>
        <w:lang w:val="fr-FR" w:eastAsia="en-US" w:bidi="ar-SA"/>
      </w:rPr>
    </w:lvl>
    <w:lvl w:ilvl="3">
      <w:start w:val="0"/>
      <w:numFmt w:val="bullet"/>
      <w:lvlText w:val="•"/>
      <w:lvlJc w:val="left"/>
      <w:pPr>
        <w:ind w:left="1927" w:hanging="252"/>
      </w:pPr>
      <w:rPr>
        <w:rFonts w:hint="default"/>
        <w:lang w:val="fr-FR" w:eastAsia="en-US" w:bidi="ar-SA"/>
      </w:rPr>
    </w:lvl>
    <w:lvl w:ilvl="4">
      <w:start w:val="0"/>
      <w:numFmt w:val="bullet"/>
      <w:lvlText w:val="•"/>
      <w:lvlJc w:val="left"/>
      <w:pPr>
        <w:ind w:left="2450" w:hanging="252"/>
      </w:pPr>
      <w:rPr>
        <w:rFonts w:hint="default"/>
        <w:lang w:val="fr-FR" w:eastAsia="en-US" w:bidi="ar-SA"/>
      </w:rPr>
    </w:lvl>
    <w:lvl w:ilvl="5">
      <w:start w:val="0"/>
      <w:numFmt w:val="bullet"/>
      <w:lvlText w:val="•"/>
      <w:lvlJc w:val="left"/>
      <w:pPr>
        <w:ind w:left="2973" w:hanging="252"/>
      </w:pPr>
      <w:rPr>
        <w:rFonts w:hint="default"/>
        <w:lang w:val="fr-FR" w:eastAsia="en-US" w:bidi="ar-SA"/>
      </w:rPr>
    </w:lvl>
    <w:lvl w:ilvl="6">
      <w:start w:val="0"/>
      <w:numFmt w:val="bullet"/>
      <w:lvlText w:val="•"/>
      <w:lvlJc w:val="left"/>
      <w:pPr>
        <w:ind w:left="3495" w:hanging="252"/>
      </w:pPr>
      <w:rPr>
        <w:rFonts w:hint="default"/>
        <w:lang w:val="fr-FR" w:eastAsia="en-US" w:bidi="ar-SA"/>
      </w:rPr>
    </w:lvl>
    <w:lvl w:ilvl="7">
      <w:start w:val="0"/>
      <w:numFmt w:val="bullet"/>
      <w:lvlText w:val="•"/>
      <w:lvlJc w:val="left"/>
      <w:pPr>
        <w:ind w:left="4018" w:hanging="252"/>
      </w:pPr>
      <w:rPr>
        <w:rFonts w:hint="default"/>
        <w:lang w:val="fr-FR" w:eastAsia="en-US" w:bidi="ar-SA"/>
      </w:rPr>
    </w:lvl>
    <w:lvl w:ilvl="8">
      <w:start w:val="0"/>
      <w:numFmt w:val="bullet"/>
      <w:lvlText w:val="•"/>
      <w:lvlJc w:val="left"/>
      <w:pPr>
        <w:ind w:left="4540" w:hanging="252"/>
      </w:pPr>
      <w:rPr>
        <w:rFonts w:hint="default"/>
        <w:lang w:val="fr-FR" w:eastAsia="en-US" w:bidi="ar-SA"/>
      </w:rPr>
    </w:lvl>
  </w:abstractNum>
  <w:abstractNum w:abstractNumId="6">
    <w:multiLevelType w:val="hybridMultilevel"/>
    <w:lvl w:ilvl="0">
      <w:start w:val="0"/>
      <w:numFmt w:val="bullet"/>
      <w:lvlText w:val="-"/>
      <w:lvlJc w:val="left"/>
      <w:pPr>
        <w:ind w:left="84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5">
    <w:multiLevelType w:val="hybridMultilevel"/>
    <w:lvl w:ilvl="0">
      <w:start w:val="0"/>
      <w:numFmt w:val="bullet"/>
      <w:lvlText w:val="•"/>
      <w:lvlJc w:val="left"/>
      <w:pPr>
        <w:ind w:left="840" w:hanging="281"/>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1800" w:hanging="281"/>
      </w:pPr>
      <w:rPr>
        <w:rFonts w:hint="default"/>
        <w:lang w:val="fr-FR" w:eastAsia="en-US" w:bidi="ar-SA"/>
      </w:rPr>
    </w:lvl>
    <w:lvl w:ilvl="2">
      <w:start w:val="0"/>
      <w:numFmt w:val="bullet"/>
      <w:lvlText w:val="•"/>
      <w:lvlJc w:val="left"/>
      <w:pPr>
        <w:ind w:left="2761" w:hanging="281"/>
      </w:pPr>
      <w:rPr>
        <w:rFonts w:hint="default"/>
        <w:lang w:val="fr-FR" w:eastAsia="en-US" w:bidi="ar-SA"/>
      </w:rPr>
    </w:lvl>
    <w:lvl w:ilvl="3">
      <w:start w:val="0"/>
      <w:numFmt w:val="bullet"/>
      <w:lvlText w:val="•"/>
      <w:lvlJc w:val="left"/>
      <w:pPr>
        <w:ind w:left="3721" w:hanging="281"/>
      </w:pPr>
      <w:rPr>
        <w:rFonts w:hint="default"/>
        <w:lang w:val="fr-FR" w:eastAsia="en-US" w:bidi="ar-SA"/>
      </w:rPr>
    </w:lvl>
    <w:lvl w:ilvl="4">
      <w:start w:val="0"/>
      <w:numFmt w:val="bullet"/>
      <w:lvlText w:val="•"/>
      <w:lvlJc w:val="left"/>
      <w:pPr>
        <w:ind w:left="4682" w:hanging="281"/>
      </w:pPr>
      <w:rPr>
        <w:rFonts w:hint="default"/>
        <w:lang w:val="fr-FR" w:eastAsia="en-US" w:bidi="ar-SA"/>
      </w:rPr>
    </w:lvl>
    <w:lvl w:ilvl="5">
      <w:start w:val="0"/>
      <w:numFmt w:val="bullet"/>
      <w:lvlText w:val="•"/>
      <w:lvlJc w:val="left"/>
      <w:pPr>
        <w:ind w:left="5643" w:hanging="281"/>
      </w:pPr>
      <w:rPr>
        <w:rFonts w:hint="default"/>
        <w:lang w:val="fr-FR" w:eastAsia="en-US" w:bidi="ar-SA"/>
      </w:rPr>
    </w:lvl>
    <w:lvl w:ilvl="6">
      <w:start w:val="0"/>
      <w:numFmt w:val="bullet"/>
      <w:lvlText w:val="•"/>
      <w:lvlJc w:val="left"/>
      <w:pPr>
        <w:ind w:left="6603" w:hanging="281"/>
      </w:pPr>
      <w:rPr>
        <w:rFonts w:hint="default"/>
        <w:lang w:val="fr-FR" w:eastAsia="en-US" w:bidi="ar-SA"/>
      </w:rPr>
    </w:lvl>
    <w:lvl w:ilvl="7">
      <w:start w:val="0"/>
      <w:numFmt w:val="bullet"/>
      <w:lvlText w:val="•"/>
      <w:lvlJc w:val="left"/>
      <w:pPr>
        <w:ind w:left="7564" w:hanging="281"/>
      </w:pPr>
      <w:rPr>
        <w:rFonts w:hint="default"/>
        <w:lang w:val="fr-FR" w:eastAsia="en-US" w:bidi="ar-SA"/>
      </w:rPr>
    </w:lvl>
    <w:lvl w:ilvl="8">
      <w:start w:val="0"/>
      <w:numFmt w:val="bullet"/>
      <w:lvlText w:val="•"/>
      <w:lvlJc w:val="left"/>
      <w:pPr>
        <w:ind w:left="8525" w:hanging="281"/>
      </w:pPr>
      <w:rPr>
        <w:rFonts w:hint="default"/>
        <w:lang w:val="fr-FR" w:eastAsia="en-US" w:bidi="ar-SA"/>
      </w:rPr>
    </w:lvl>
  </w:abstractNum>
  <w:abstractNum w:abstractNumId="4">
    <w:multiLevelType w:val="hybridMultilevel"/>
    <w:lvl w:ilvl="0">
      <w:start w:val="1"/>
      <w:numFmt w:val="lowerLetter"/>
      <w:lvlText w:val="%1)"/>
      <w:lvlJc w:val="left"/>
      <w:pPr>
        <w:ind w:left="799" w:hanging="240"/>
        <w:jc w:val="left"/>
      </w:pPr>
      <w:rPr>
        <w:rFonts w:hint="default" w:ascii="Times New Roman" w:hAnsi="Times New Roman" w:eastAsia="Times New Roman" w:cs="Times New Roman"/>
        <w:b/>
        <w:bCs/>
        <w:i w:val="0"/>
        <w:iCs w:val="0"/>
        <w:w w:val="100"/>
        <w:sz w:val="22"/>
        <w:szCs w:val="22"/>
        <w:lang w:val="fr-FR" w:eastAsia="en-US" w:bidi="ar-SA"/>
      </w:rPr>
    </w:lvl>
    <w:lvl w:ilvl="1">
      <w:start w:val="0"/>
      <w:numFmt w:val="bullet"/>
      <w:lvlText w:val="-"/>
      <w:lvlJc w:val="left"/>
      <w:pPr>
        <w:ind w:left="967" w:hanging="128"/>
      </w:pPr>
      <w:rPr>
        <w:rFonts w:hint="default" w:ascii="Times New Roman" w:hAnsi="Times New Roman" w:eastAsia="Times New Roman" w:cs="Times New Roman"/>
        <w:b w:val="0"/>
        <w:bCs w:val="0"/>
        <w:i w:val="0"/>
        <w:iCs w:val="0"/>
        <w:w w:val="100"/>
        <w:sz w:val="22"/>
        <w:szCs w:val="22"/>
        <w:lang w:val="fr-FR" w:eastAsia="en-US" w:bidi="ar-SA"/>
      </w:rPr>
    </w:lvl>
    <w:lvl w:ilvl="2">
      <w:start w:val="0"/>
      <w:numFmt w:val="bullet"/>
      <w:lvlText w:val="•"/>
      <w:lvlJc w:val="left"/>
      <w:pPr>
        <w:ind w:left="2014" w:hanging="128"/>
      </w:pPr>
      <w:rPr>
        <w:rFonts w:hint="default"/>
        <w:lang w:val="fr-FR" w:eastAsia="en-US" w:bidi="ar-SA"/>
      </w:rPr>
    </w:lvl>
    <w:lvl w:ilvl="3">
      <w:start w:val="0"/>
      <w:numFmt w:val="bullet"/>
      <w:lvlText w:val="•"/>
      <w:lvlJc w:val="left"/>
      <w:pPr>
        <w:ind w:left="3068" w:hanging="128"/>
      </w:pPr>
      <w:rPr>
        <w:rFonts w:hint="default"/>
        <w:lang w:val="fr-FR" w:eastAsia="en-US" w:bidi="ar-SA"/>
      </w:rPr>
    </w:lvl>
    <w:lvl w:ilvl="4">
      <w:start w:val="0"/>
      <w:numFmt w:val="bullet"/>
      <w:lvlText w:val="•"/>
      <w:lvlJc w:val="left"/>
      <w:pPr>
        <w:ind w:left="4122" w:hanging="128"/>
      </w:pPr>
      <w:rPr>
        <w:rFonts w:hint="default"/>
        <w:lang w:val="fr-FR" w:eastAsia="en-US" w:bidi="ar-SA"/>
      </w:rPr>
    </w:lvl>
    <w:lvl w:ilvl="5">
      <w:start w:val="0"/>
      <w:numFmt w:val="bullet"/>
      <w:lvlText w:val="•"/>
      <w:lvlJc w:val="left"/>
      <w:pPr>
        <w:ind w:left="5176" w:hanging="128"/>
      </w:pPr>
      <w:rPr>
        <w:rFonts w:hint="default"/>
        <w:lang w:val="fr-FR" w:eastAsia="en-US" w:bidi="ar-SA"/>
      </w:rPr>
    </w:lvl>
    <w:lvl w:ilvl="6">
      <w:start w:val="0"/>
      <w:numFmt w:val="bullet"/>
      <w:lvlText w:val="•"/>
      <w:lvlJc w:val="left"/>
      <w:pPr>
        <w:ind w:left="6230" w:hanging="128"/>
      </w:pPr>
      <w:rPr>
        <w:rFonts w:hint="default"/>
        <w:lang w:val="fr-FR" w:eastAsia="en-US" w:bidi="ar-SA"/>
      </w:rPr>
    </w:lvl>
    <w:lvl w:ilvl="7">
      <w:start w:val="0"/>
      <w:numFmt w:val="bullet"/>
      <w:lvlText w:val="•"/>
      <w:lvlJc w:val="left"/>
      <w:pPr>
        <w:ind w:left="7284" w:hanging="128"/>
      </w:pPr>
      <w:rPr>
        <w:rFonts w:hint="default"/>
        <w:lang w:val="fr-FR" w:eastAsia="en-US" w:bidi="ar-SA"/>
      </w:rPr>
    </w:lvl>
    <w:lvl w:ilvl="8">
      <w:start w:val="0"/>
      <w:numFmt w:val="bullet"/>
      <w:lvlText w:val="•"/>
      <w:lvlJc w:val="left"/>
      <w:pPr>
        <w:ind w:left="8338" w:hanging="128"/>
      </w:pPr>
      <w:rPr>
        <w:rFonts w:hint="default"/>
        <w:lang w:val="fr-FR" w:eastAsia="en-US" w:bidi="ar-SA"/>
      </w:rPr>
    </w:lvl>
  </w:abstractNum>
  <w:abstractNum w:abstractNumId="2">
    <w:multiLevelType w:val="hybridMultilevel"/>
    <w:lvl w:ilvl="0">
      <w:start w:val="0"/>
      <w:numFmt w:val="bullet"/>
      <w:lvlText w:val=""/>
      <w:lvlJc w:val="left"/>
      <w:pPr>
        <w:ind w:left="522"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2">
      <w:start w:val="0"/>
      <w:numFmt w:val="bullet"/>
      <w:lvlText w:val="•"/>
      <w:lvlJc w:val="left"/>
      <w:pPr>
        <w:ind w:left="2082" w:hanging="252"/>
      </w:pPr>
      <w:rPr>
        <w:rFonts w:hint="default"/>
        <w:lang w:val="fr-FR" w:eastAsia="en-US" w:bidi="ar-SA"/>
      </w:rPr>
    </w:lvl>
    <w:lvl w:ilvl="3">
      <w:start w:val="0"/>
      <w:numFmt w:val="bullet"/>
      <w:lvlText w:val="•"/>
      <w:lvlJc w:val="left"/>
      <w:pPr>
        <w:ind w:left="3065" w:hanging="252"/>
      </w:pPr>
      <w:rPr>
        <w:rFonts w:hint="default"/>
        <w:lang w:val="fr-FR" w:eastAsia="en-US" w:bidi="ar-SA"/>
      </w:rPr>
    </w:lvl>
    <w:lvl w:ilvl="4">
      <w:start w:val="0"/>
      <w:numFmt w:val="bullet"/>
      <w:lvlText w:val="•"/>
      <w:lvlJc w:val="left"/>
      <w:pPr>
        <w:ind w:left="4048" w:hanging="252"/>
      </w:pPr>
      <w:rPr>
        <w:rFonts w:hint="default"/>
        <w:lang w:val="fr-FR" w:eastAsia="en-US" w:bidi="ar-SA"/>
      </w:rPr>
    </w:lvl>
    <w:lvl w:ilvl="5">
      <w:start w:val="0"/>
      <w:numFmt w:val="bullet"/>
      <w:lvlText w:val="•"/>
      <w:lvlJc w:val="left"/>
      <w:pPr>
        <w:ind w:left="5030" w:hanging="252"/>
      </w:pPr>
      <w:rPr>
        <w:rFonts w:hint="default"/>
        <w:lang w:val="fr-FR" w:eastAsia="en-US" w:bidi="ar-SA"/>
      </w:rPr>
    </w:lvl>
    <w:lvl w:ilvl="6">
      <w:start w:val="0"/>
      <w:numFmt w:val="bullet"/>
      <w:lvlText w:val="•"/>
      <w:lvlJc w:val="left"/>
      <w:pPr>
        <w:ind w:left="6013" w:hanging="252"/>
      </w:pPr>
      <w:rPr>
        <w:rFonts w:hint="default"/>
        <w:lang w:val="fr-FR" w:eastAsia="en-US" w:bidi="ar-SA"/>
      </w:rPr>
    </w:lvl>
    <w:lvl w:ilvl="7">
      <w:start w:val="0"/>
      <w:numFmt w:val="bullet"/>
      <w:lvlText w:val="•"/>
      <w:lvlJc w:val="left"/>
      <w:pPr>
        <w:ind w:left="6996" w:hanging="252"/>
      </w:pPr>
      <w:rPr>
        <w:rFonts w:hint="default"/>
        <w:lang w:val="fr-FR" w:eastAsia="en-US" w:bidi="ar-SA"/>
      </w:rPr>
    </w:lvl>
    <w:lvl w:ilvl="8">
      <w:start w:val="0"/>
      <w:numFmt w:val="bullet"/>
      <w:lvlText w:val="•"/>
      <w:lvlJc w:val="left"/>
      <w:pPr>
        <w:ind w:left="7978" w:hanging="252"/>
      </w:pPr>
      <w:rPr>
        <w:rFonts w:hint="default"/>
        <w:lang w:val="fr-FR" w:eastAsia="en-US" w:bidi="ar-SA"/>
      </w:rPr>
    </w:lvl>
  </w:abstractNum>
  <w:abstractNum w:abstractNumId="1">
    <w:multiLevelType w:val="hybridMultilevel"/>
    <w:lvl w:ilvl="0">
      <w:start w:val="0"/>
      <w:numFmt w:val="bullet"/>
      <w:lvlText w:val=""/>
      <w:lvlJc w:val="left"/>
      <w:pPr>
        <w:ind w:left="523" w:hanging="418"/>
      </w:pPr>
      <w:rPr>
        <w:rFonts w:hint="default" w:ascii="Wingdings" w:hAnsi="Wingdings" w:eastAsia="Wingdings" w:cs="Wingdings"/>
        <w:b w:val="0"/>
        <w:bCs w:val="0"/>
        <w:i w:val="0"/>
        <w:iCs w:val="0"/>
        <w:w w:val="100"/>
        <w:sz w:val="22"/>
        <w:szCs w:val="22"/>
        <w:lang w:val="fr-FR" w:eastAsia="en-US" w:bidi="ar-SA"/>
      </w:rPr>
    </w:lvl>
    <w:lvl w:ilvl="1">
      <w:start w:val="0"/>
      <w:numFmt w:val="bullet"/>
      <w:lvlText w:val="•"/>
      <w:lvlJc w:val="left"/>
      <w:pPr>
        <w:ind w:left="1026" w:hanging="418"/>
      </w:pPr>
      <w:rPr>
        <w:rFonts w:hint="default"/>
        <w:lang w:val="fr-FR" w:eastAsia="en-US" w:bidi="ar-SA"/>
      </w:rPr>
    </w:lvl>
    <w:lvl w:ilvl="2">
      <w:start w:val="0"/>
      <w:numFmt w:val="bullet"/>
      <w:lvlText w:val="•"/>
      <w:lvlJc w:val="left"/>
      <w:pPr>
        <w:ind w:left="1533" w:hanging="418"/>
      </w:pPr>
      <w:rPr>
        <w:rFonts w:hint="default"/>
        <w:lang w:val="fr-FR" w:eastAsia="en-US" w:bidi="ar-SA"/>
      </w:rPr>
    </w:lvl>
    <w:lvl w:ilvl="3">
      <w:start w:val="0"/>
      <w:numFmt w:val="bullet"/>
      <w:lvlText w:val="•"/>
      <w:lvlJc w:val="left"/>
      <w:pPr>
        <w:ind w:left="2039" w:hanging="418"/>
      </w:pPr>
      <w:rPr>
        <w:rFonts w:hint="default"/>
        <w:lang w:val="fr-FR" w:eastAsia="en-US" w:bidi="ar-SA"/>
      </w:rPr>
    </w:lvl>
    <w:lvl w:ilvl="4">
      <w:start w:val="0"/>
      <w:numFmt w:val="bullet"/>
      <w:lvlText w:val="•"/>
      <w:lvlJc w:val="left"/>
      <w:pPr>
        <w:ind w:left="2546" w:hanging="418"/>
      </w:pPr>
      <w:rPr>
        <w:rFonts w:hint="default"/>
        <w:lang w:val="fr-FR" w:eastAsia="en-US" w:bidi="ar-SA"/>
      </w:rPr>
    </w:lvl>
    <w:lvl w:ilvl="5">
      <w:start w:val="0"/>
      <w:numFmt w:val="bullet"/>
      <w:lvlText w:val="•"/>
      <w:lvlJc w:val="left"/>
      <w:pPr>
        <w:ind w:left="3053" w:hanging="418"/>
      </w:pPr>
      <w:rPr>
        <w:rFonts w:hint="default"/>
        <w:lang w:val="fr-FR" w:eastAsia="en-US" w:bidi="ar-SA"/>
      </w:rPr>
    </w:lvl>
    <w:lvl w:ilvl="6">
      <w:start w:val="0"/>
      <w:numFmt w:val="bullet"/>
      <w:lvlText w:val="•"/>
      <w:lvlJc w:val="left"/>
      <w:pPr>
        <w:ind w:left="3559" w:hanging="418"/>
      </w:pPr>
      <w:rPr>
        <w:rFonts w:hint="default"/>
        <w:lang w:val="fr-FR" w:eastAsia="en-US" w:bidi="ar-SA"/>
      </w:rPr>
    </w:lvl>
    <w:lvl w:ilvl="7">
      <w:start w:val="0"/>
      <w:numFmt w:val="bullet"/>
      <w:lvlText w:val="•"/>
      <w:lvlJc w:val="left"/>
      <w:pPr>
        <w:ind w:left="4066" w:hanging="418"/>
      </w:pPr>
      <w:rPr>
        <w:rFonts w:hint="default"/>
        <w:lang w:val="fr-FR" w:eastAsia="en-US" w:bidi="ar-SA"/>
      </w:rPr>
    </w:lvl>
    <w:lvl w:ilvl="8">
      <w:start w:val="0"/>
      <w:numFmt w:val="bullet"/>
      <w:lvlText w:val="•"/>
      <w:lvlJc w:val="left"/>
      <w:pPr>
        <w:ind w:left="4572" w:hanging="418"/>
      </w:pPr>
      <w:rPr>
        <w:rFonts w:hint="default"/>
        <w:lang w:val="fr-FR" w:eastAsia="en-US" w:bidi="ar-SA"/>
      </w:rPr>
    </w:lvl>
  </w:abstractNum>
  <w:abstractNum w:abstractNumId="3">
    <w:multiLevelType w:val="hybridMultilevel"/>
    <w:lvl w:ilvl="0">
      <w:start w:val="1"/>
      <w:numFmt w:val="decimal"/>
      <w:lvlText w:val="%1."/>
      <w:lvlJc w:val="left"/>
      <w:pPr>
        <w:ind w:left="55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0"/>
      <w:numFmt w:val="bullet"/>
      <w:lvlText w:val="•"/>
      <w:lvlJc w:val="left"/>
      <w:pPr>
        <w:ind w:left="132" w:hanging="161"/>
      </w:pPr>
      <w:rPr>
        <w:rFonts w:hint="default" w:ascii="Calibri" w:hAnsi="Calibri" w:eastAsia="Calibri" w:cs="Calibri"/>
        <w:b w:val="0"/>
        <w:bCs w:val="0"/>
        <w:i w:val="0"/>
        <w:iCs w:val="0"/>
        <w:w w:val="100"/>
        <w:sz w:val="22"/>
        <w:szCs w:val="22"/>
        <w:lang w:val="fr-FR" w:eastAsia="en-US" w:bidi="ar-SA"/>
      </w:rPr>
    </w:lvl>
    <w:lvl w:ilvl="2">
      <w:start w:val="0"/>
      <w:numFmt w:val="bullet"/>
      <w:lvlText w:val="•"/>
      <w:lvlJc w:val="left"/>
      <w:pPr>
        <w:ind w:left="1658" w:hanging="161"/>
      </w:pPr>
      <w:rPr>
        <w:rFonts w:hint="default"/>
        <w:lang w:val="fr-FR" w:eastAsia="en-US" w:bidi="ar-SA"/>
      </w:rPr>
    </w:lvl>
    <w:lvl w:ilvl="3">
      <w:start w:val="0"/>
      <w:numFmt w:val="bullet"/>
      <w:lvlText w:val="•"/>
      <w:lvlJc w:val="left"/>
      <w:pPr>
        <w:ind w:left="2756" w:hanging="161"/>
      </w:pPr>
      <w:rPr>
        <w:rFonts w:hint="default"/>
        <w:lang w:val="fr-FR" w:eastAsia="en-US" w:bidi="ar-SA"/>
      </w:rPr>
    </w:lvl>
    <w:lvl w:ilvl="4">
      <w:start w:val="0"/>
      <w:numFmt w:val="bullet"/>
      <w:lvlText w:val="•"/>
      <w:lvlJc w:val="left"/>
      <w:pPr>
        <w:ind w:left="3855" w:hanging="161"/>
      </w:pPr>
      <w:rPr>
        <w:rFonts w:hint="default"/>
        <w:lang w:val="fr-FR" w:eastAsia="en-US" w:bidi="ar-SA"/>
      </w:rPr>
    </w:lvl>
    <w:lvl w:ilvl="5">
      <w:start w:val="0"/>
      <w:numFmt w:val="bullet"/>
      <w:lvlText w:val="•"/>
      <w:lvlJc w:val="left"/>
      <w:pPr>
        <w:ind w:left="4953" w:hanging="161"/>
      </w:pPr>
      <w:rPr>
        <w:rFonts w:hint="default"/>
        <w:lang w:val="fr-FR" w:eastAsia="en-US" w:bidi="ar-SA"/>
      </w:rPr>
    </w:lvl>
    <w:lvl w:ilvl="6">
      <w:start w:val="0"/>
      <w:numFmt w:val="bullet"/>
      <w:lvlText w:val="•"/>
      <w:lvlJc w:val="left"/>
      <w:pPr>
        <w:ind w:left="6052" w:hanging="161"/>
      </w:pPr>
      <w:rPr>
        <w:rFonts w:hint="default"/>
        <w:lang w:val="fr-FR" w:eastAsia="en-US" w:bidi="ar-SA"/>
      </w:rPr>
    </w:lvl>
    <w:lvl w:ilvl="7">
      <w:start w:val="0"/>
      <w:numFmt w:val="bullet"/>
      <w:lvlText w:val="•"/>
      <w:lvlJc w:val="left"/>
      <w:pPr>
        <w:ind w:left="7150" w:hanging="161"/>
      </w:pPr>
      <w:rPr>
        <w:rFonts w:hint="default"/>
        <w:lang w:val="fr-FR" w:eastAsia="en-US" w:bidi="ar-SA"/>
      </w:rPr>
    </w:lvl>
    <w:lvl w:ilvl="8">
      <w:start w:val="0"/>
      <w:numFmt w:val="bullet"/>
      <w:lvlText w:val="•"/>
      <w:lvlJc w:val="left"/>
      <w:pPr>
        <w:ind w:left="8249" w:hanging="161"/>
      </w:pPr>
      <w:rPr>
        <w:rFonts w:hint="default"/>
        <w:lang w:val="fr-FR" w:eastAsia="en-US" w:bidi="ar-SA"/>
      </w:rPr>
    </w:lvl>
  </w:abstractNum>
  <w:num w:numId="1">
    <w:abstractNumId w:val="0"/>
  </w:num>
  <w:num w:numId="7">
    <w:abstractNumId w:val="6"/>
  </w:num>
  <w:num w:numId="6">
    <w:abstractNumId w:val="5"/>
  </w:num>
  <w:num w:numId="5">
    <w:abstractNumId w:val="4"/>
  </w:num>
  <w:num w:numId="3">
    <w:abstractNumId w:val="2"/>
  </w:num>
  <w:num w:numId="2">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84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31"/>
    </w:pPr>
    <w:rPr>
      <w:rFonts w:ascii="Calibri" w:hAnsi="Calibri" w:eastAsia="Calibri" w:cs="Calibri"/>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lmoro.RUBIN-DE-CERVIN@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mailto:HR-MAIL-B4@ec.europa.eu" TargetMode="External"/><Relationship Id="rId10" Type="http://schemas.openxmlformats.org/officeDocument/2006/relationships/hyperlink" Target="mailto:DATA-PROTECTION-OFFICER@ec.europa.eu" TargetMode="External"/><Relationship Id="rId11" Type="http://schemas.openxmlformats.org/officeDocument/2006/relationships/hyperlink" Target="mailto:edps@edps.europa.eu" TargetMode="External"/><Relationship Id="rId1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2023-06-06T13:17:22Z</dcterms:created>
  <dcterms:modified xsi:type="dcterms:W3CDTF">2023-06-06T13:17:22Z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2023-06-06T00:00:00Z</vt:filetime>
  </property>
  <property fmtid="{D5CDD505-2E9C-101B-9397-08002B2CF9AE}" pid="3" name="Creator">
    <vt:lpwstr>Acrobat PDFMaker 23 for Word</vt:lpwstr>
  </property>
  <property fmtid="{D5CDD505-2E9C-101B-9397-08002B2CF9AE}" pid="4" name="LastSaved">
    <vt:filetime>2023-06-06T00:00:00Z</vt:filetime>
  </property>
  <property fmtid="{D5CDD505-2E9C-101B-9397-08002B2CF9AE}" pid="5" name="MSIP_Label_6bd9ddd1-4d20-43f6-abfa-fc3c07406f94_ActionId">
    <vt:lpwstr>35c2f856-b29b-41a3-9973-b25d341a9647</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2023-03-03T11:35:17Z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D:20230303133400</vt:lpwstr>
  </property>
</Properties>
</file>