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43963">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43963">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43963">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43963">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43963">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E43963"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0465A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D21CFD8" w:rsidR="00377580" w:rsidRPr="00080A71" w:rsidRDefault="000465A3" w:rsidP="005F6927">
                <w:pPr>
                  <w:tabs>
                    <w:tab w:val="left" w:pos="426"/>
                  </w:tabs>
                  <w:rPr>
                    <w:bCs/>
                    <w:lang w:val="en-IE" w:eastAsia="en-GB"/>
                  </w:rPr>
                </w:pPr>
                <w:r w:rsidRPr="000465A3">
                  <w:rPr>
                    <w:bCs/>
                    <w:lang w:val="fr-BE" w:eastAsia="en-GB"/>
                  </w:rPr>
                  <w:t>ESTAT-G-G.2</w:t>
                </w:r>
              </w:p>
            </w:tc>
          </w:sdtContent>
        </w:sdt>
      </w:tr>
      <w:tr w:rsidR="00377580" w:rsidRPr="000465A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4962AB56" w:rsidR="00377580" w:rsidRPr="00080A71" w:rsidRDefault="000465A3" w:rsidP="005F6927">
                <w:pPr>
                  <w:tabs>
                    <w:tab w:val="left" w:pos="426"/>
                  </w:tabs>
                  <w:rPr>
                    <w:bCs/>
                    <w:lang w:val="en-IE" w:eastAsia="en-GB"/>
                  </w:rPr>
                </w:pPr>
                <w:r w:rsidRPr="000465A3">
                  <w:rPr>
                    <w:bCs/>
                    <w:lang w:val="fr-BE" w:eastAsia="en-GB"/>
                  </w:rPr>
                  <w:t>361826</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074536AF" w:rsidR="00377580" w:rsidRPr="000465A3" w:rsidRDefault="000465A3" w:rsidP="000465A3">
                <w:pPr>
                  <w:tabs>
                    <w:tab w:val="left" w:pos="426"/>
                  </w:tabs>
                  <w:rPr>
                    <w:bCs/>
                    <w:lang w:val="fi-FI" w:eastAsia="en-GB"/>
                  </w:rPr>
                </w:pPr>
                <w:r w:rsidRPr="000465A3">
                  <w:rPr>
                    <w:bCs/>
                    <w:lang w:val="fi-FI" w:eastAsia="en-GB"/>
                  </w:rPr>
                  <w:t xml:space="preserve">Jukka JALAVA </w:t>
                </w:r>
                <w:r w:rsidRPr="00327AF9">
                  <w:rPr>
                    <w:bCs/>
                    <w:lang w:val="fi-FI" w:eastAsia="en-GB"/>
                  </w:rPr>
                  <w:t>(</w:t>
                </w:r>
                <w:hyperlink r:id="rId12" w:history="1">
                  <w:r w:rsidRPr="00327AF9">
                    <w:rPr>
                      <w:rStyle w:val="Hyperlink"/>
                      <w:bCs/>
                      <w:lang w:val="fi-FI" w:eastAsia="en-GB"/>
                    </w:rPr>
                    <w:t>Jukka.jalava@ec.europa.eu</w:t>
                  </w:r>
                </w:hyperlink>
                <w:r w:rsidRPr="00327AF9">
                  <w:rPr>
                    <w:bCs/>
                    <w:lang w:val="fi-FI" w:eastAsia="en-GB"/>
                  </w:rPr>
                  <w:t>, + 352 4301 38435)</w:t>
                </w:r>
              </w:p>
            </w:sdtContent>
          </w:sdt>
          <w:p w14:paraId="32DD8032" w14:textId="2DCCCD82" w:rsidR="00377580" w:rsidRPr="001D3EEC" w:rsidRDefault="00E43963"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0465A3">
                  <w:rPr>
                    <w:bCs/>
                    <w:lang w:val="fr-BE" w:eastAsia="en-GB"/>
                  </w:rPr>
                  <w:t>3</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63CE6A3E" w:rsidR="00377580" w:rsidRPr="001D3EEC" w:rsidRDefault="00E43963"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0465A3">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0465A3">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1EFF49B8" w:rsidR="00377580" w:rsidRPr="001D3EEC" w:rsidRDefault="00E43963"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0465A3">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045C1F03" w:rsidR="00377580" w:rsidRPr="001D3EEC" w:rsidRDefault="00E43963"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0465A3">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62AA8FF2" w:rsidR="00377580" w:rsidRPr="001D3EEC" w:rsidRDefault="00E43963"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564458C2" w:rsidR="00377580" w:rsidRPr="001D3EEC" w:rsidRDefault="00E43963"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5D781A9" w:rsidR="00377580" w:rsidRPr="001D3EEC" w:rsidRDefault="00E43963"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3E7F84F2" w:rsidR="00377580" w:rsidRPr="001D3EEC" w:rsidRDefault="00E43963"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711B97A9" w:rsidR="00377580" w:rsidRPr="001D3EEC" w:rsidRDefault="00E43963"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EndPr/>
              <w:sdtContent>
                <w:r w:rsidR="00B17DC4">
                  <w:rPr>
                    <w:rFonts w:ascii="MS Gothic" w:eastAsia="MS Gothic" w:hAnsi="MS Gothic" w:hint="eastAsia"/>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EndPr/>
              <w:sdtContent>
                <w:r w:rsidR="00B17DC4">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63C42A42" w:rsidR="001A0074" w:rsidRPr="000465A3" w:rsidRDefault="000465A3" w:rsidP="001A0074">
          <w:pPr>
            <w:rPr>
              <w:lang w:val="fr-BE" w:eastAsia="en-GB"/>
            </w:rPr>
          </w:pPr>
          <w:r w:rsidRPr="000465A3">
            <w:rPr>
              <w:lang w:val="fr-BE" w:eastAsia="en-GB"/>
            </w:rPr>
            <w:t>L'unité G2 est une unité dynamique et attractive composée de 1</w:t>
          </w:r>
          <w:r>
            <w:rPr>
              <w:lang w:val="fr-BE" w:eastAsia="en-GB"/>
            </w:rPr>
            <w:t>5</w:t>
          </w:r>
          <w:r w:rsidRPr="000465A3">
            <w:rPr>
              <w:lang w:val="fr-BE" w:eastAsia="en-GB"/>
            </w:rPr>
            <w:t xml:space="preserve"> collègues de 9 nationalités différentes. C'est l'une des six unités de la Direction des statistiques des entreprises et du commerce. L'unité est responsable de la fourniture des statistiques structurelles sur les entreprises (SBS), des statistiques sur la démographie des entreprises (BD), de l'innovation des entreprises (« Enquête communautaire sur l'innovation » ; CIS) et des statistiques du tourisme. Notre travail régulier comprend la collecte, le traitement, la diffusion et l'analyse de données statistiques sur les entreprises, ainsi que des développements conceptuels et méthodologiques. Notre objectif est de fournir à la Commission et aux autres parties prenantes des informations et des analyses statistiques de haute qualité sur la structure et la dynamique de l'économie des entreprises européennes, soutenant ainsi les politiques de </w:t>
          </w:r>
          <w:r w:rsidRPr="000465A3">
            <w:rPr>
              <w:lang w:val="fr-BE" w:eastAsia="en-GB"/>
            </w:rPr>
            <w:lastRenderedPageBreak/>
            <w:t>l'UE. Notre unité coopère étroitement avec la DG GROW, la DG R&amp;I et d'autres DG politiques. Nous avons des contacts réguliers avec les États membres, les pays candidats ainsi qu'avec d'autres unités d'Eurostat sur des thèmes transversaux.</w:t>
          </w:r>
        </w:p>
      </w:sdtContent>
    </w:sdt>
    <w:p w14:paraId="30B422AA" w14:textId="77777777" w:rsidR="00301CA3" w:rsidRPr="000465A3"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0AB723A7" w14:textId="77777777" w:rsidR="000465A3" w:rsidRPr="000465A3" w:rsidRDefault="000465A3" w:rsidP="000465A3">
          <w:pPr>
            <w:rPr>
              <w:lang w:val="fr-BE" w:eastAsia="en-GB"/>
            </w:rPr>
          </w:pPr>
          <w:r w:rsidRPr="000465A3">
            <w:rPr>
              <w:lang w:val="fr-BE" w:eastAsia="en-GB"/>
            </w:rPr>
            <w:t>Le candidat retenu travaillera dans les domaines du CIS, du SBS et du BD. En particulier, il/elle contribuera à plusieurs des sujets suivants :</w:t>
          </w:r>
        </w:p>
        <w:p w14:paraId="2EDF78A3" w14:textId="77777777" w:rsidR="000465A3" w:rsidRPr="000465A3" w:rsidRDefault="000465A3" w:rsidP="000465A3">
          <w:pPr>
            <w:rPr>
              <w:lang w:val="fr-BE" w:eastAsia="en-GB"/>
            </w:rPr>
          </w:pPr>
          <w:r w:rsidRPr="000465A3">
            <w:rPr>
              <w:lang w:val="fr-BE" w:eastAsia="en-GB"/>
            </w:rPr>
            <w:t>• intégration du CIS, du SBS et du BD dans le cadre des statistiques européennes sur les entreprises (règlement (2019) 2152), y compris des travaux visant à accroître la cohérence au sein des statistiques européennes sur les entreprises et à répondre aux besoins émergents des utilisateurs et aux demandes politiques au moyen de liaison de micro-données;</w:t>
          </w:r>
        </w:p>
        <w:p w14:paraId="4E23DD2E" w14:textId="77777777" w:rsidR="000465A3" w:rsidRPr="000465A3" w:rsidRDefault="000465A3" w:rsidP="000465A3">
          <w:pPr>
            <w:rPr>
              <w:lang w:val="fr-BE" w:eastAsia="en-GB"/>
            </w:rPr>
          </w:pPr>
          <w:r w:rsidRPr="000465A3">
            <w:rPr>
              <w:lang w:val="fr-BE" w:eastAsia="en-GB"/>
            </w:rPr>
            <w:t>• conseil méthodologique sur les statistiques européennes sur la structure et la dynamique des entreprises, notamment en ce qui concerne l'harmonisation et la qualité de ces statistiques dans l'UE ;</w:t>
          </w:r>
        </w:p>
        <w:p w14:paraId="50E910FD" w14:textId="77777777" w:rsidR="000465A3" w:rsidRPr="000465A3" w:rsidRDefault="000465A3" w:rsidP="000465A3">
          <w:pPr>
            <w:rPr>
              <w:lang w:val="fr-BE" w:eastAsia="en-GB"/>
            </w:rPr>
          </w:pPr>
          <w:r w:rsidRPr="000465A3">
            <w:rPr>
              <w:lang w:val="fr-BE" w:eastAsia="en-GB"/>
            </w:rPr>
            <w:t>• la poursuite du développement du CIS, y compris les conseils méthodologiques, la mise en œuvre du manuel d'Oslo (4e édition) et le programme d'enquête, ainsi que la possibilité de relier les données du CIS à des données provenant d'autres sources (par exemple, le registre des entreprises, le SBS et le BD) ;</w:t>
          </w:r>
        </w:p>
        <w:p w14:paraId="183DAD9A" w14:textId="77777777" w:rsidR="000465A3" w:rsidRPr="000465A3" w:rsidRDefault="000465A3" w:rsidP="000465A3">
          <w:pPr>
            <w:rPr>
              <w:lang w:val="fr-BE" w:eastAsia="en-GB"/>
            </w:rPr>
          </w:pPr>
          <w:r w:rsidRPr="000465A3">
            <w:rPr>
              <w:lang w:val="fr-BE" w:eastAsia="en-GB"/>
            </w:rPr>
            <w:t>• les contributions aux documents et orientations méthodologiques à présenter aux '</w:t>
          </w:r>
          <w:proofErr w:type="spellStart"/>
          <w:r w:rsidRPr="000465A3">
            <w:rPr>
              <w:lang w:val="fr-BE" w:eastAsia="en-GB"/>
            </w:rPr>
            <w:t>Task</w:t>
          </w:r>
          <w:proofErr w:type="spellEnd"/>
          <w:r w:rsidRPr="000465A3">
            <w:rPr>
              <w:lang w:val="fr-BE" w:eastAsia="en-GB"/>
            </w:rPr>
            <w:t xml:space="preserve"> Forces' et aux Groupes de Travail, ainsi que les contacts avec les Directions Générales politiques de la Commission ;</w:t>
          </w:r>
        </w:p>
        <w:p w14:paraId="1139B1CF" w14:textId="77777777" w:rsidR="000465A3" w:rsidRPr="000465A3" w:rsidRDefault="000465A3" w:rsidP="000465A3">
          <w:pPr>
            <w:rPr>
              <w:lang w:val="fr-BE" w:eastAsia="en-GB"/>
            </w:rPr>
          </w:pPr>
          <w:r w:rsidRPr="000465A3">
            <w:rPr>
              <w:lang w:val="fr-BE" w:eastAsia="en-GB"/>
            </w:rPr>
            <w:t>• analyse et diffusion des résultats.</w:t>
          </w:r>
        </w:p>
        <w:p w14:paraId="3B1D2FA2" w14:textId="6D6702E6" w:rsidR="001A0074" w:rsidRPr="000465A3" w:rsidRDefault="000465A3" w:rsidP="000465A3">
          <w:pPr>
            <w:rPr>
              <w:lang w:val="fr-BE" w:eastAsia="en-GB"/>
            </w:rPr>
          </w:pPr>
          <w:r w:rsidRPr="000465A3">
            <w:rPr>
              <w:lang w:val="fr-BE" w:eastAsia="en-GB"/>
            </w:rPr>
            <w:t>Le titulaire du poste devra travailler en étroite collaboration avec les autres membres de l'équipe SBS, BD et CIS de l'unité G2 ainsi qu'avec les autres unités de la direction G. Le poste nécessitera une coopération étroite avec les États membres, les DG politiques et avec d'autres organismes.</w:t>
          </w:r>
        </w:p>
      </w:sdtContent>
    </w:sdt>
    <w:p w14:paraId="3D69C09B" w14:textId="77777777" w:rsidR="00301CA3" w:rsidRPr="000465A3"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42541786" w:rsidR="001A0074" w:rsidRPr="00017FBA" w:rsidRDefault="000465A3" w:rsidP="0053405E">
          <w:pPr>
            <w:pStyle w:val="ListNumber"/>
            <w:numPr>
              <w:ilvl w:val="0"/>
              <w:numId w:val="0"/>
            </w:numPr>
            <w:rPr>
              <w:lang w:val="en-IE" w:eastAsia="en-GB"/>
            </w:rPr>
          </w:pPr>
          <w:r w:rsidRPr="000465A3">
            <w:rPr>
              <w:lang w:val="fr-BE" w:eastAsia="en-GB"/>
            </w:rPr>
            <w:t>Nous recherchons un collègue motivé et axé sur le service avec un sens aigu des responsabilités et de bonnes capacités d'organisation. Le candidat retenu doit avoir une approche positive des nouveaux défis, être capable de soutenir les développements en cours et de travailler de manière autonome dans un contexte d'équipe. Le candidat doit avoir un intérêt pour le traitement des données/le travail avec les nombres ("littératie numérique"). Une expérience antérieure ou une expérience pertinente dans l'un des domaines suivants serait un avantage : traitement de données statistiques, préparation de publications statistiques ou connaissance de base des statistiques sur les entreprises. La langue de travail est l'anglais.</w:t>
          </w: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lastRenderedPageBreak/>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3"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4"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 xml:space="preserve">qui la transmettra aux services compétents de la Commission, dans les délais fixés par ces </w:t>
      </w:r>
      <w:r w:rsidRPr="001D3EEC">
        <w:rPr>
          <w:lang w:val="fr-BE" w:eastAsia="en-GB"/>
        </w:rPr>
        <w:lastRenderedPageBreak/>
        <w:t>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5"/>
      <w:headerReference w:type="default" r:id="rId16"/>
      <w:footerReference w:type="even" r:id="rId17"/>
      <w:footerReference w:type="default" r:id="rId18"/>
      <w:headerReference w:type="first" r:id="rId19"/>
      <w:footerReference w:type="first" r:id="rId2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fi-FI"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465A3"/>
    <w:rsid w:val="00080A71"/>
    <w:rsid w:val="000914BF"/>
    <w:rsid w:val="00097587"/>
    <w:rsid w:val="001A0074"/>
    <w:rsid w:val="001D3EEC"/>
    <w:rsid w:val="0028413D"/>
    <w:rsid w:val="002841B7"/>
    <w:rsid w:val="002A6E30"/>
    <w:rsid w:val="002B37EB"/>
    <w:rsid w:val="00301CA3"/>
    <w:rsid w:val="00377580"/>
    <w:rsid w:val="00443957"/>
    <w:rsid w:val="00462268"/>
    <w:rsid w:val="004D3B51"/>
    <w:rsid w:val="0053405E"/>
    <w:rsid w:val="006A1CB2"/>
    <w:rsid w:val="006F23BA"/>
    <w:rsid w:val="0074301E"/>
    <w:rsid w:val="007A1396"/>
    <w:rsid w:val="007B5FAE"/>
    <w:rsid w:val="007E131B"/>
    <w:rsid w:val="008241B0"/>
    <w:rsid w:val="008315CD"/>
    <w:rsid w:val="0092295D"/>
    <w:rsid w:val="00A917BE"/>
    <w:rsid w:val="00B17DC4"/>
    <w:rsid w:val="00B31DC8"/>
    <w:rsid w:val="00C518F5"/>
    <w:rsid w:val="00D9037B"/>
    <w:rsid w:val="00E0579E"/>
    <w:rsid w:val="00E43963"/>
    <w:rsid w:val="00E5708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unhideWhenUsed/>
    <w:locked/>
    <w:rsid w:val="00E5708E"/>
    <w:rPr>
      <w:color w:val="0000FF"/>
      <w:u w:val="single"/>
    </w:rPr>
  </w:style>
  <w:style w:type="character" w:styleId="UnresolvedMention">
    <w:name w:val="Unresolved Mention"/>
    <w:basedOn w:val="DefaultParagraphFont"/>
    <w:semiHidden/>
    <w:locked/>
    <w:rsid w:val="000465A3"/>
    <w:rPr>
      <w:color w:val="605E5C"/>
      <w:shd w:val="clear" w:color="auto" w:fill="E1DFDD"/>
    </w:rPr>
  </w:style>
  <w:style w:type="character" w:styleId="FollowedHyperlink">
    <w:name w:val="FollowedHyperlink"/>
    <w:basedOn w:val="DefaultParagraphFont"/>
    <w:semiHidden/>
    <w:locked/>
    <w:rsid w:val="000465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FR/TXT/?uri=CELEX:32015D0444"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Jukka.jalava@ec.europa.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opa.eu/europass/fr/create-your-europass-cv" TargetMode="External"/><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 w:val="00C62FCB"/>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62FCB"/>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FDBA21C851CF4EF9B6B8180DFF6F861A">
    <w:name w:val="FDBA21C851CF4EF9B6B8180DFF6F861A"/>
    <w:rsid w:val="00E96C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4.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8A07CFF9-6090-4A93-97D0-1670AB99C56E}">
  <ds:schemaRefs>
    <ds:schemaRef ds:uri="http://schemas.openxmlformats.org/officeDocument/2006/bibliography"/>
  </ds:schemaRefs>
</ds:datastoreItem>
</file>

<file path=customXml/itemProps3.xml><?xml version="1.0" encoding="utf-8"?>
<ds:datastoreItem xmlns:ds="http://schemas.openxmlformats.org/officeDocument/2006/customXml" ds:itemID="{D3EA5527-7367-4268-9D83-5125C98D0ED2}">
  <ds:schemaRefs/>
</ds:datastoreItem>
</file>

<file path=customXml/itemProps4.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Eurolook.dotm</Template>
  <TotalTime>1</TotalTime>
  <Pages>4</Pages>
  <Words>1061</Words>
  <Characters>7318</Characters>
  <Application>Microsoft Office Word</Application>
  <DocSecurity>4</DocSecurity>
  <PresentationFormat>Microsoft Word 14.0</PresentationFormat>
  <Lines>197</Lines>
  <Paragraphs>95</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2</cp:revision>
  <cp:lastPrinted>2023-04-18T07:01:00Z</cp:lastPrinted>
  <dcterms:created xsi:type="dcterms:W3CDTF">2023-05-25T13:44:00Z</dcterms:created>
  <dcterms:modified xsi:type="dcterms:W3CDTF">2023-05-25T13:44:00Z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