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C7C31" w14:textId="77777777" w:rsidR="004024BF" w:rsidRPr="00F953D8" w:rsidRDefault="004024BF" w:rsidP="004024BF">
      <w:pPr>
        <w:ind w:left="720" w:right="1317"/>
        <w:jc w:val="center"/>
        <w:rPr>
          <w:b/>
          <w:lang w:val="de-DE"/>
        </w:rPr>
      </w:pPr>
      <w:r w:rsidRPr="00F953D8">
        <w:rPr>
          <w:noProof/>
          <w:lang w:val="fr-FR" w:eastAsia="fr-FR"/>
        </w:rPr>
        <w:drawing>
          <wp:anchor distT="0" distB="0" distL="114300" distR="114300" simplePos="0" relativeHeight="251659264" behindDoc="1" locked="0" layoutInCell="1" allowOverlap="0" wp14:anchorId="07405BCB" wp14:editId="3093DB7A">
            <wp:simplePos x="0" y="0"/>
            <wp:positionH relativeFrom="margin">
              <wp:align>left</wp:align>
            </wp:positionH>
            <wp:positionV relativeFrom="paragraph">
              <wp:posOffset>0</wp:posOffset>
            </wp:positionV>
            <wp:extent cx="1381125" cy="6858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052EA8" w14:textId="77777777" w:rsidR="004024BF" w:rsidRPr="00F953D8" w:rsidRDefault="004024BF" w:rsidP="004024BF">
      <w:pPr>
        <w:ind w:left="720" w:right="1317"/>
        <w:jc w:val="center"/>
        <w:rPr>
          <w:b/>
          <w:lang w:val="de-DE"/>
        </w:rPr>
      </w:pPr>
    </w:p>
    <w:p w14:paraId="0B642269" w14:textId="77777777" w:rsidR="004024BF" w:rsidRPr="00F953D8" w:rsidRDefault="004024BF" w:rsidP="004024BF">
      <w:pPr>
        <w:ind w:left="720" w:right="1317"/>
        <w:jc w:val="center"/>
        <w:rPr>
          <w:b/>
          <w:lang w:val="de-DE"/>
        </w:rPr>
      </w:pPr>
    </w:p>
    <w:p w14:paraId="690AB1AC" w14:textId="77777777" w:rsidR="004024BF" w:rsidRPr="00F953D8" w:rsidRDefault="004024BF" w:rsidP="004024BF">
      <w:pPr>
        <w:ind w:left="720" w:right="1317"/>
        <w:jc w:val="center"/>
        <w:rPr>
          <w:b/>
          <w:lang w:val="de-DE"/>
        </w:rPr>
      </w:pPr>
    </w:p>
    <w:p w14:paraId="46C928D1" w14:textId="77777777" w:rsidR="00B81C3B" w:rsidRPr="00F953D8" w:rsidRDefault="00B81C3B" w:rsidP="00B81C3B">
      <w:pPr>
        <w:ind w:left="720" w:right="1317"/>
        <w:jc w:val="center"/>
        <w:rPr>
          <w:b/>
          <w:lang w:val="de-DE"/>
        </w:rPr>
      </w:pPr>
      <w:r w:rsidRPr="00F953D8">
        <w:rPr>
          <w:b/>
          <w:lang w:val="de-DE"/>
        </w:rPr>
        <w:t>STELLENAUSSCHREIBUNG</w:t>
      </w:r>
    </w:p>
    <w:p w14:paraId="60CD4C81" w14:textId="77777777" w:rsidR="004024BF" w:rsidRPr="00F953D8" w:rsidRDefault="004024BF" w:rsidP="004024BF">
      <w:pPr>
        <w:ind w:left="720" w:right="1317"/>
        <w:jc w:val="center"/>
        <w:rPr>
          <w:b/>
          <w:lang w:val="de-DE"/>
        </w:rPr>
      </w:pPr>
    </w:p>
    <w:p w14:paraId="4BB9AC42" w14:textId="77777777" w:rsidR="00F554A2" w:rsidRPr="00F554A2" w:rsidRDefault="00F554A2" w:rsidP="00F554A2">
      <w:pPr>
        <w:ind w:left="720" w:right="1317"/>
        <w:jc w:val="center"/>
        <w:rPr>
          <w:b/>
          <w:lang w:val="de-DE"/>
        </w:rPr>
      </w:pPr>
      <w:r w:rsidRPr="00F554A2">
        <w:rPr>
          <w:b/>
          <w:lang w:val="de-DE"/>
        </w:rPr>
        <w:t xml:space="preserve">ZUR EUROPÄISCHEN KOMMISSION </w:t>
      </w:r>
    </w:p>
    <w:p w14:paraId="2D125098" w14:textId="77777777" w:rsidR="00F554A2" w:rsidRPr="00F554A2" w:rsidRDefault="00F554A2" w:rsidP="00F554A2">
      <w:pPr>
        <w:ind w:left="720" w:right="1317"/>
        <w:jc w:val="center"/>
        <w:rPr>
          <w:b/>
          <w:lang w:val="de-DE"/>
        </w:rPr>
      </w:pPr>
      <w:r w:rsidRPr="00F554A2">
        <w:rPr>
          <w:b/>
          <w:lang w:val="de-DE"/>
        </w:rPr>
        <w:t>ABGEORDNETE(R) NATIONALE(R) SACHVERSTÄNDIGE(R)</w:t>
      </w:r>
    </w:p>
    <w:p w14:paraId="60B9E368" w14:textId="77777777" w:rsidR="004024BF" w:rsidRPr="00F953D8" w:rsidRDefault="004024BF" w:rsidP="004024BF">
      <w:pPr>
        <w:ind w:left="720" w:right="1317"/>
        <w:jc w:val="center"/>
        <w:rPr>
          <w:b/>
          <w:lang w:val="de-DE"/>
        </w:rPr>
      </w:pPr>
    </w:p>
    <w:tbl>
      <w:tblPr>
        <w:tblStyle w:val="TableGrid"/>
        <w:tblW w:w="0" w:type="auto"/>
        <w:jc w:val="center"/>
        <w:tblLook w:val="04A0" w:firstRow="1" w:lastRow="0" w:firstColumn="1" w:lastColumn="0" w:noHBand="0" w:noVBand="1"/>
      </w:tblPr>
      <w:tblGrid>
        <w:gridCol w:w="4359"/>
        <w:gridCol w:w="5597"/>
      </w:tblGrid>
      <w:tr w:rsidR="004024BF" w:rsidRPr="00972643" w14:paraId="764EF175" w14:textId="77777777" w:rsidTr="009E1AE1">
        <w:trPr>
          <w:trHeight w:val="611"/>
          <w:jc w:val="center"/>
        </w:trPr>
        <w:tc>
          <w:tcPr>
            <w:tcW w:w="4359" w:type="dxa"/>
          </w:tcPr>
          <w:p w14:paraId="2D18181C" w14:textId="77777777" w:rsidR="00B81C3B" w:rsidRPr="00F953D8" w:rsidRDefault="00B81C3B" w:rsidP="00B81C3B">
            <w:pPr>
              <w:ind w:right="-1881"/>
              <w:rPr>
                <w:b/>
                <w:lang w:val="de-DE"/>
              </w:rPr>
            </w:pPr>
            <w:r w:rsidRPr="00F953D8">
              <w:rPr>
                <w:b/>
                <w:lang w:val="de-DE"/>
              </w:rPr>
              <w:t>Identifizierung der Stelle:</w:t>
            </w:r>
          </w:p>
          <w:p w14:paraId="384F3581" w14:textId="6548F726" w:rsidR="004024BF" w:rsidRPr="00F953D8" w:rsidRDefault="004024BF" w:rsidP="009E1AE1">
            <w:pPr>
              <w:ind w:right="-1881"/>
              <w:jc w:val="both"/>
              <w:rPr>
                <w:sz w:val="20"/>
                <w:lang w:val="de-DE"/>
              </w:rPr>
            </w:pPr>
            <w:r w:rsidRPr="00F953D8">
              <w:rPr>
                <w:szCs w:val="24"/>
                <w:lang w:val="de-DE"/>
              </w:rPr>
              <w:t>(DG-DIR-</w:t>
            </w:r>
            <w:r w:rsidR="00B81C3B" w:rsidRPr="00F953D8">
              <w:rPr>
                <w:szCs w:val="24"/>
                <w:lang w:val="de-DE"/>
              </w:rPr>
              <w:t>REF</w:t>
            </w:r>
            <w:r w:rsidRPr="00F953D8">
              <w:rPr>
                <w:szCs w:val="24"/>
                <w:lang w:val="de-DE"/>
              </w:rPr>
              <w:t>)</w:t>
            </w:r>
          </w:p>
        </w:tc>
        <w:tc>
          <w:tcPr>
            <w:tcW w:w="5597" w:type="dxa"/>
            <w:vAlign w:val="center"/>
          </w:tcPr>
          <w:p w14:paraId="51C46476" w14:textId="0C6A92E1" w:rsidR="004024BF" w:rsidRPr="002F1D0E" w:rsidRDefault="004024BF" w:rsidP="009E1AE1">
            <w:pPr>
              <w:rPr>
                <w:lang w:val="en-GB"/>
              </w:rPr>
            </w:pPr>
            <w:r w:rsidRPr="002F1D0E">
              <w:rPr>
                <w:lang w:val="en-GB"/>
              </w:rPr>
              <w:t>G</w:t>
            </w:r>
            <w:r w:rsidR="00B81C3B" w:rsidRPr="002F1D0E">
              <w:rPr>
                <w:lang w:val="en-GB"/>
              </w:rPr>
              <w:t>D</w:t>
            </w:r>
            <w:r w:rsidRPr="002F1D0E">
              <w:rPr>
                <w:lang w:val="en-GB"/>
              </w:rPr>
              <w:t xml:space="preserve"> JUST </w:t>
            </w:r>
            <w:r w:rsidR="00B81C3B" w:rsidRPr="002F1D0E">
              <w:rPr>
                <w:lang w:val="en-GB"/>
              </w:rPr>
              <w:t>DIREKTION</w:t>
            </w:r>
            <w:r w:rsidRPr="002F1D0E">
              <w:rPr>
                <w:lang w:val="en-GB"/>
              </w:rPr>
              <w:t xml:space="preserve"> A </w:t>
            </w:r>
            <w:r w:rsidR="00B81C3B" w:rsidRPr="002F1D0E">
              <w:rPr>
                <w:lang w:val="en-GB"/>
              </w:rPr>
              <w:t>REFERAT</w:t>
            </w:r>
            <w:r w:rsidRPr="002F1D0E">
              <w:rPr>
                <w:lang w:val="en-GB"/>
              </w:rPr>
              <w:t xml:space="preserve"> A1</w:t>
            </w:r>
          </w:p>
        </w:tc>
      </w:tr>
      <w:tr w:rsidR="004024BF" w:rsidRPr="00972643" w14:paraId="0842484D" w14:textId="77777777" w:rsidTr="009E1AE1">
        <w:trPr>
          <w:trHeight w:val="1977"/>
          <w:jc w:val="center"/>
        </w:trPr>
        <w:tc>
          <w:tcPr>
            <w:tcW w:w="4359" w:type="dxa"/>
            <w:tcBorders>
              <w:bottom w:val="nil"/>
            </w:tcBorders>
          </w:tcPr>
          <w:p w14:paraId="627C41D1"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Referatsleiter:</w:t>
            </w:r>
          </w:p>
          <w:p w14:paraId="53F5E4B6"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E-Mail-Adresse:</w:t>
            </w:r>
          </w:p>
          <w:p w14:paraId="1B5408A4"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Telefon:</w:t>
            </w:r>
          </w:p>
          <w:p w14:paraId="01DC2BFC"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Anzahl der zu besetzenden Stellen:</w:t>
            </w:r>
          </w:p>
          <w:p w14:paraId="7690230F"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Gewünschter Dienstantritt:</w:t>
            </w:r>
          </w:p>
          <w:p w14:paraId="7CDFB6F5"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Gewünschte Dauer der</w:t>
            </w:r>
          </w:p>
          <w:p w14:paraId="2D7ACEEA" w14:textId="77777777" w:rsidR="00B81C3B" w:rsidRPr="00B81C3B" w:rsidRDefault="00B81C3B" w:rsidP="00B81C3B">
            <w:pPr>
              <w:tabs>
                <w:tab w:val="left" w:pos="1697"/>
              </w:tabs>
              <w:ind w:right="-1739"/>
              <w:jc w:val="both"/>
              <w:rPr>
                <w:b/>
                <w:sz w:val="22"/>
                <w:szCs w:val="22"/>
                <w:lang w:val="de-DE"/>
              </w:rPr>
            </w:pPr>
            <w:r w:rsidRPr="00B81C3B">
              <w:rPr>
                <w:b/>
                <w:sz w:val="22"/>
                <w:szCs w:val="22"/>
                <w:lang w:val="de-DE"/>
              </w:rPr>
              <w:t>1. Abordnung:</w:t>
            </w:r>
          </w:p>
          <w:p w14:paraId="42FEE202" w14:textId="769D0B80" w:rsidR="004024BF" w:rsidRPr="00F953D8" w:rsidRDefault="00B81C3B" w:rsidP="009E1AE1">
            <w:pPr>
              <w:tabs>
                <w:tab w:val="left" w:pos="1697"/>
              </w:tabs>
              <w:ind w:right="-1739"/>
              <w:jc w:val="both"/>
              <w:rPr>
                <w:b/>
                <w:lang w:val="de-DE"/>
              </w:rPr>
            </w:pPr>
            <w:r w:rsidRPr="00F953D8">
              <w:rPr>
                <w:b/>
                <w:lang w:val="de-DE"/>
              </w:rPr>
              <w:t>Dienstort:</w:t>
            </w:r>
          </w:p>
        </w:tc>
        <w:tc>
          <w:tcPr>
            <w:tcW w:w="5597" w:type="dxa"/>
          </w:tcPr>
          <w:p w14:paraId="473132EE" w14:textId="77777777" w:rsidR="004024BF" w:rsidRPr="00F953D8" w:rsidRDefault="004024BF" w:rsidP="009E1AE1">
            <w:pPr>
              <w:rPr>
                <w:sz w:val="22"/>
                <w:szCs w:val="22"/>
                <w:lang w:val="de-DE"/>
              </w:rPr>
            </w:pPr>
            <w:r w:rsidRPr="00F953D8">
              <w:rPr>
                <w:sz w:val="22"/>
                <w:szCs w:val="22"/>
                <w:lang w:val="de-DE"/>
              </w:rPr>
              <w:t>Dirk STAUDENMAYER</w:t>
            </w:r>
          </w:p>
          <w:p w14:paraId="457BA3E3" w14:textId="77777777" w:rsidR="004024BF" w:rsidRPr="00F953D8" w:rsidRDefault="004024BF" w:rsidP="009E1AE1">
            <w:pPr>
              <w:rPr>
                <w:sz w:val="22"/>
                <w:szCs w:val="22"/>
                <w:lang w:val="de-DE"/>
              </w:rPr>
            </w:pPr>
            <w:r w:rsidRPr="00F953D8">
              <w:rPr>
                <w:sz w:val="22"/>
                <w:szCs w:val="22"/>
                <w:lang w:val="de-DE"/>
              </w:rPr>
              <w:t>dirk.staudenmayer@ec.europa.eu</w:t>
            </w:r>
          </w:p>
          <w:p w14:paraId="334B039F" w14:textId="77777777" w:rsidR="004024BF" w:rsidRPr="00F953D8" w:rsidRDefault="004024BF" w:rsidP="009E1AE1">
            <w:pPr>
              <w:rPr>
                <w:sz w:val="22"/>
                <w:szCs w:val="22"/>
                <w:lang w:val="de-DE"/>
              </w:rPr>
            </w:pPr>
            <w:r w:rsidRPr="00F953D8">
              <w:rPr>
                <w:sz w:val="22"/>
                <w:szCs w:val="22"/>
                <w:lang w:val="de-DE"/>
              </w:rPr>
              <w:t>+32 2 29 54552</w:t>
            </w:r>
          </w:p>
          <w:p w14:paraId="5FD6C187" w14:textId="77777777" w:rsidR="004024BF" w:rsidRPr="00F953D8" w:rsidRDefault="004024BF" w:rsidP="009E1AE1">
            <w:pPr>
              <w:rPr>
                <w:sz w:val="22"/>
                <w:szCs w:val="22"/>
                <w:lang w:val="de-DE"/>
              </w:rPr>
            </w:pPr>
          </w:p>
          <w:p w14:paraId="4CCB3EEB" w14:textId="1DDB4CAF" w:rsidR="004024BF" w:rsidRPr="00F953D8" w:rsidRDefault="00571570" w:rsidP="009E1AE1">
            <w:pPr>
              <w:ind w:right="1317"/>
              <w:jc w:val="both"/>
              <w:rPr>
                <w:b/>
                <w:sz w:val="22"/>
                <w:szCs w:val="22"/>
                <w:lang w:val="de-DE"/>
              </w:rPr>
            </w:pPr>
            <w:r>
              <w:rPr>
                <w:b/>
                <w:sz w:val="22"/>
                <w:szCs w:val="22"/>
                <w:lang w:val="de-DE"/>
              </w:rPr>
              <w:t>16/11/2023</w:t>
            </w:r>
            <w:r w:rsidR="004024BF" w:rsidRPr="00F953D8">
              <w:rPr>
                <w:b/>
                <w:sz w:val="22"/>
                <w:szCs w:val="22"/>
                <w:lang w:val="de-DE"/>
              </w:rPr>
              <w:t xml:space="preserve"> </w:t>
            </w:r>
          </w:p>
          <w:p w14:paraId="425529BD" w14:textId="77777777" w:rsidR="00B81C3B" w:rsidRPr="00F953D8" w:rsidRDefault="00B81C3B" w:rsidP="009E1AE1">
            <w:pPr>
              <w:ind w:right="1317"/>
              <w:jc w:val="both"/>
              <w:rPr>
                <w:b/>
                <w:sz w:val="22"/>
                <w:szCs w:val="22"/>
                <w:lang w:val="de-DE"/>
              </w:rPr>
            </w:pPr>
          </w:p>
          <w:p w14:paraId="2C39A646" w14:textId="7782C335" w:rsidR="004024BF" w:rsidRPr="00F953D8" w:rsidRDefault="004024BF" w:rsidP="009E1AE1">
            <w:pPr>
              <w:ind w:right="1317"/>
              <w:jc w:val="both"/>
              <w:rPr>
                <w:b/>
                <w:sz w:val="22"/>
                <w:szCs w:val="22"/>
                <w:lang w:val="de-DE"/>
              </w:rPr>
            </w:pPr>
            <w:r w:rsidRPr="00F953D8">
              <w:rPr>
                <w:b/>
                <w:sz w:val="22"/>
                <w:szCs w:val="22"/>
                <w:lang w:val="de-DE"/>
              </w:rPr>
              <w:t xml:space="preserve">2 </w:t>
            </w:r>
            <w:r w:rsidR="00B81C3B" w:rsidRPr="00F953D8">
              <w:rPr>
                <w:b/>
                <w:sz w:val="22"/>
                <w:szCs w:val="22"/>
                <w:lang w:val="de-DE"/>
              </w:rPr>
              <w:t>Jahr(e)</w:t>
            </w:r>
            <w:r w:rsidRPr="00F953D8">
              <w:rPr>
                <w:b/>
                <w:sz w:val="22"/>
                <w:szCs w:val="22"/>
                <w:vertAlign w:val="superscript"/>
                <w:lang w:val="de-DE"/>
              </w:rPr>
              <w:t>1</w:t>
            </w:r>
          </w:p>
          <w:p w14:paraId="3AAC8A4C" w14:textId="106074F1" w:rsidR="004024BF" w:rsidRPr="00F953D8" w:rsidRDefault="00B81C3B" w:rsidP="009E1AE1">
            <w:pPr>
              <w:rPr>
                <w:sz w:val="22"/>
                <w:szCs w:val="22"/>
                <w:lang w:val="de-DE"/>
              </w:rPr>
            </w:pPr>
            <w:r w:rsidRPr="00F953D8">
              <w:rPr>
                <w:rFonts w:eastAsia="MS Minngs"/>
                <w:bCs/>
                <w:sz w:val="22"/>
                <w:szCs w:val="22"/>
                <w:lang w:val="de-DE"/>
              </w:rPr>
              <w:sym w:font="Wingdings 2" w:char="F0D0"/>
            </w:r>
            <w:r w:rsidRPr="00F953D8">
              <w:rPr>
                <w:rFonts w:eastAsia="MS Minngs"/>
                <w:bCs/>
                <w:sz w:val="22"/>
                <w:szCs w:val="22"/>
                <w:lang w:val="de-DE"/>
              </w:rPr>
              <w:t xml:space="preserve">   </w:t>
            </w:r>
            <w:r w:rsidRPr="00F953D8">
              <w:rPr>
                <w:rFonts w:eastAsia="MS Minngs"/>
                <w:b/>
                <w:bCs/>
                <w:sz w:val="22"/>
                <w:szCs w:val="22"/>
                <w:lang w:val="de-DE"/>
              </w:rPr>
              <w:t>Brüssel</w:t>
            </w:r>
            <w:r w:rsidRPr="00F953D8">
              <w:rPr>
                <w:rFonts w:eastAsia="MS Minngs"/>
                <w:b/>
                <w:bCs/>
                <w:sz w:val="22"/>
                <w:szCs w:val="22"/>
                <w:lang w:val="de-DE"/>
              </w:rPr>
              <w:tab/>
            </w:r>
            <w:r w:rsidRPr="00F953D8">
              <w:rPr>
                <w:rFonts w:eastAsia="MS Minngs"/>
                <w:bCs/>
                <w:sz w:val="22"/>
                <w:szCs w:val="22"/>
                <w:lang w:val="de-DE"/>
              </w:rPr>
              <w:sym w:font="Wingdings 2" w:char="F0A3"/>
            </w:r>
            <w:r w:rsidRPr="00F953D8">
              <w:rPr>
                <w:rFonts w:eastAsia="MS Minngs"/>
                <w:bCs/>
                <w:sz w:val="22"/>
                <w:szCs w:val="22"/>
                <w:lang w:val="de-DE"/>
              </w:rPr>
              <w:t xml:space="preserve">   </w:t>
            </w:r>
            <w:r w:rsidRPr="00F953D8">
              <w:rPr>
                <w:rFonts w:eastAsia="MS Minngs"/>
                <w:b/>
                <w:bCs/>
                <w:sz w:val="22"/>
                <w:szCs w:val="22"/>
                <w:lang w:val="de-DE"/>
              </w:rPr>
              <w:t xml:space="preserve">Luxemburg   </w:t>
            </w:r>
            <w:r w:rsidRPr="00F953D8">
              <w:rPr>
                <w:rFonts w:eastAsia="MS Minngs"/>
                <w:bCs/>
                <w:sz w:val="22"/>
                <w:szCs w:val="22"/>
                <w:lang w:val="de-DE"/>
              </w:rPr>
              <w:sym w:font="Wingdings 2" w:char="F0A3"/>
            </w:r>
            <w:r w:rsidRPr="00F953D8">
              <w:rPr>
                <w:rFonts w:eastAsia="MS Minngs"/>
                <w:bCs/>
                <w:sz w:val="22"/>
                <w:szCs w:val="22"/>
                <w:lang w:val="de-DE"/>
              </w:rPr>
              <w:t xml:space="preserve"> </w:t>
            </w:r>
            <w:proofErr w:type="gramStart"/>
            <w:r w:rsidRPr="00F953D8">
              <w:rPr>
                <w:rFonts w:eastAsia="MS Minngs"/>
                <w:b/>
                <w:bCs/>
                <w:sz w:val="22"/>
                <w:szCs w:val="22"/>
                <w:lang w:val="de-DE"/>
              </w:rPr>
              <w:t>Anderer:…</w:t>
            </w:r>
            <w:proofErr w:type="gramEnd"/>
            <w:r w:rsidRPr="00F953D8">
              <w:rPr>
                <w:rFonts w:eastAsia="MS Minngs"/>
                <w:b/>
                <w:bCs/>
                <w:sz w:val="22"/>
                <w:szCs w:val="22"/>
                <w:lang w:val="de-DE"/>
              </w:rPr>
              <w:t>………..</w:t>
            </w:r>
          </w:p>
        </w:tc>
      </w:tr>
      <w:tr w:rsidR="004024BF" w:rsidRPr="00571570" w14:paraId="6EB72230" w14:textId="77777777" w:rsidTr="009E1AE1">
        <w:trPr>
          <w:trHeight w:val="545"/>
          <w:jc w:val="center"/>
        </w:trPr>
        <w:tc>
          <w:tcPr>
            <w:tcW w:w="4359" w:type="dxa"/>
            <w:tcBorders>
              <w:top w:val="nil"/>
              <w:left w:val="single" w:sz="4" w:space="0" w:color="auto"/>
              <w:bottom w:val="single" w:sz="4" w:space="0" w:color="auto"/>
              <w:right w:val="single" w:sz="4" w:space="0" w:color="auto"/>
            </w:tcBorders>
          </w:tcPr>
          <w:p w14:paraId="71DC5868" w14:textId="77777777" w:rsidR="004024BF" w:rsidRPr="00F953D8" w:rsidRDefault="004024BF" w:rsidP="009E1AE1">
            <w:pPr>
              <w:rPr>
                <w:lang w:val="de-DE"/>
              </w:rPr>
            </w:pPr>
          </w:p>
        </w:tc>
        <w:tc>
          <w:tcPr>
            <w:tcW w:w="5597" w:type="dxa"/>
            <w:tcBorders>
              <w:left w:val="single" w:sz="4" w:space="0" w:color="auto"/>
            </w:tcBorders>
            <w:vAlign w:val="center"/>
          </w:tcPr>
          <w:p w14:paraId="2D3894F4" w14:textId="04FACCE9" w:rsidR="004024BF" w:rsidRPr="00F953D8" w:rsidRDefault="00B81C3B" w:rsidP="009E1AE1">
            <w:pPr>
              <w:rPr>
                <w:lang w:val="de-DE"/>
              </w:rPr>
            </w:pPr>
            <w:r w:rsidRPr="00F953D8">
              <w:rPr>
                <w:rFonts w:eastAsia="MS Minngs"/>
                <w:bCs/>
                <w:sz w:val="22"/>
                <w:szCs w:val="22"/>
                <w:lang w:val="de-DE"/>
              </w:rPr>
              <w:sym w:font="Wingdings 2" w:char="F0D0"/>
            </w:r>
            <w:r w:rsidRPr="00F953D8">
              <w:rPr>
                <w:rFonts w:eastAsia="MS Minngs"/>
                <w:bCs/>
                <w:sz w:val="22"/>
                <w:szCs w:val="22"/>
                <w:lang w:val="de-DE"/>
              </w:rPr>
              <w:t xml:space="preserve">  </w:t>
            </w:r>
            <w:r w:rsidRPr="00F953D8">
              <w:rPr>
                <w:rFonts w:eastAsia="MS Minngs"/>
                <w:b/>
                <w:bCs/>
                <w:sz w:val="22"/>
                <w:szCs w:val="22"/>
                <w:lang w:val="de-DE"/>
              </w:rPr>
              <w:t xml:space="preserve">Mit Vergütungen    </w:t>
            </w:r>
            <w:r w:rsidRPr="00F953D8">
              <w:rPr>
                <w:rFonts w:eastAsia="MS Minngs"/>
                <w:bCs/>
                <w:sz w:val="22"/>
                <w:szCs w:val="22"/>
                <w:lang w:val="de-DE"/>
              </w:rPr>
              <w:sym w:font="Wingdings 2" w:char="F0A3"/>
            </w:r>
            <w:r w:rsidRPr="00F953D8">
              <w:rPr>
                <w:rFonts w:eastAsia="MS Minngs"/>
                <w:b/>
                <w:bCs/>
                <w:sz w:val="22"/>
                <w:szCs w:val="22"/>
                <w:lang w:val="de-DE"/>
              </w:rPr>
              <w:t xml:space="preserve">  </w:t>
            </w:r>
            <w:proofErr w:type="gramStart"/>
            <w:r w:rsidRPr="00F953D8">
              <w:rPr>
                <w:rFonts w:eastAsia="MS Minngs"/>
                <w:b/>
                <w:bCs/>
                <w:sz w:val="22"/>
                <w:szCs w:val="22"/>
                <w:lang w:val="de-DE"/>
              </w:rPr>
              <w:t>Unentgeltlich</w:t>
            </w:r>
            <w:proofErr w:type="gramEnd"/>
            <w:r w:rsidRPr="00F953D8">
              <w:rPr>
                <w:rFonts w:eastAsia="MS Minngs"/>
                <w:b/>
                <w:bCs/>
                <w:sz w:val="22"/>
                <w:szCs w:val="22"/>
                <w:lang w:val="de-DE"/>
              </w:rPr>
              <w:t xml:space="preserve"> Abgeordnet</w:t>
            </w:r>
          </w:p>
        </w:tc>
      </w:tr>
      <w:tr w:rsidR="004024BF" w:rsidRPr="00972643" w14:paraId="69F7B075" w14:textId="77777777" w:rsidTr="009E1AE1">
        <w:trPr>
          <w:trHeight w:val="2112"/>
          <w:jc w:val="center"/>
        </w:trPr>
        <w:tc>
          <w:tcPr>
            <w:tcW w:w="9956" w:type="dxa"/>
            <w:gridSpan w:val="2"/>
            <w:tcBorders>
              <w:top w:val="nil"/>
              <w:left w:val="single" w:sz="4" w:space="0" w:color="auto"/>
              <w:bottom w:val="single" w:sz="4" w:space="0" w:color="auto"/>
            </w:tcBorders>
            <w:vAlign w:val="center"/>
          </w:tcPr>
          <w:p w14:paraId="491517D6" w14:textId="77777777" w:rsidR="00B81C3B" w:rsidRPr="00B81C3B" w:rsidRDefault="00B81C3B" w:rsidP="00B81C3B">
            <w:pPr>
              <w:rPr>
                <w:b/>
                <w:sz w:val="22"/>
                <w:szCs w:val="22"/>
                <w:lang w:val="de-DE"/>
              </w:rPr>
            </w:pPr>
            <w:r w:rsidRPr="00B81C3B">
              <w:rPr>
                <w:b/>
                <w:sz w:val="22"/>
                <w:szCs w:val="22"/>
                <w:lang w:val="de-DE"/>
              </w:rPr>
              <w:t>Auf diese Stellenausschreibung können sich auch</w:t>
            </w:r>
          </w:p>
          <w:p w14:paraId="49405B09" w14:textId="77777777" w:rsidR="00B81C3B" w:rsidRPr="00B81C3B" w:rsidRDefault="00B81C3B" w:rsidP="00B81C3B">
            <w:pPr>
              <w:rPr>
                <w:b/>
                <w:sz w:val="22"/>
                <w:szCs w:val="22"/>
                <w:lang w:val="de-DE"/>
              </w:rPr>
            </w:pPr>
          </w:p>
          <w:p w14:paraId="44F1507F" w14:textId="74BCE11D" w:rsidR="00B81C3B" w:rsidRPr="00B81C3B" w:rsidRDefault="00B81C3B" w:rsidP="00B81C3B">
            <w:pPr>
              <w:rPr>
                <w:b/>
                <w:bCs/>
                <w:sz w:val="22"/>
                <w:szCs w:val="22"/>
                <w:lang w:val="de-DE"/>
              </w:rPr>
            </w:pPr>
            <w:r w:rsidRPr="00B81C3B">
              <w:rPr>
                <w:b/>
                <w:sz w:val="22"/>
                <w:szCs w:val="22"/>
                <w:lang w:val="de-DE"/>
              </w:rPr>
              <w:sym w:font="Wingdings 2" w:char="F0D0"/>
            </w:r>
            <w:r w:rsidRPr="00B81C3B">
              <w:rPr>
                <w:b/>
                <w:bCs/>
                <w:sz w:val="22"/>
                <w:szCs w:val="22"/>
                <w:lang w:val="de-DE"/>
              </w:rPr>
              <w:t>    Bedienstete der folgenden EFTA-Staaten bewerben:</w:t>
            </w:r>
            <w:r w:rsidRPr="00B81C3B">
              <w:rPr>
                <w:b/>
                <w:sz w:val="22"/>
                <w:szCs w:val="22"/>
                <w:lang w:val="de-DE"/>
              </w:rPr>
              <w:br/>
            </w:r>
            <w:r w:rsidRPr="00B81C3B">
              <w:rPr>
                <w:b/>
                <w:sz w:val="22"/>
                <w:szCs w:val="22"/>
                <w:lang w:val="de-DE"/>
              </w:rPr>
              <w:tab/>
            </w:r>
            <w:r w:rsidRPr="00B81C3B">
              <w:rPr>
                <w:b/>
                <w:sz w:val="22"/>
                <w:szCs w:val="22"/>
                <w:lang w:val="de-DE"/>
              </w:rPr>
              <w:sym w:font="Wingdings 2" w:char="F0D1"/>
            </w:r>
            <w:r w:rsidRPr="00B81C3B">
              <w:rPr>
                <w:b/>
                <w:sz w:val="22"/>
                <w:szCs w:val="22"/>
                <w:lang w:val="de-DE"/>
              </w:rPr>
              <w:t xml:space="preserve"> Island </w:t>
            </w:r>
            <w:r w:rsidRPr="00B81C3B">
              <w:rPr>
                <w:b/>
                <w:sz w:val="22"/>
                <w:szCs w:val="22"/>
                <w:lang w:val="de-DE"/>
              </w:rPr>
              <w:sym w:font="Wingdings 2" w:char="F0D1"/>
            </w:r>
            <w:r w:rsidRPr="00B81C3B">
              <w:rPr>
                <w:b/>
                <w:sz w:val="22"/>
                <w:szCs w:val="22"/>
                <w:lang w:val="de-DE"/>
              </w:rPr>
              <w:t xml:space="preserve"> Liechtenstein </w:t>
            </w:r>
            <w:r w:rsidRPr="00B81C3B">
              <w:rPr>
                <w:b/>
                <w:sz w:val="22"/>
                <w:szCs w:val="22"/>
                <w:lang w:val="de-DE"/>
              </w:rPr>
              <w:sym w:font="Wingdings 2" w:char="F0D1"/>
            </w:r>
            <w:r w:rsidRPr="00B81C3B">
              <w:rPr>
                <w:b/>
                <w:sz w:val="22"/>
                <w:szCs w:val="22"/>
                <w:lang w:val="de-DE"/>
              </w:rPr>
              <w:t xml:space="preserve"> Norwegen </w:t>
            </w:r>
            <w:r w:rsidRPr="00B81C3B">
              <w:rPr>
                <w:b/>
                <w:sz w:val="22"/>
                <w:szCs w:val="22"/>
                <w:lang w:val="de-DE"/>
              </w:rPr>
              <w:br/>
            </w:r>
            <w:r w:rsidRPr="00B81C3B">
              <w:rPr>
                <w:b/>
                <w:sz w:val="22"/>
                <w:szCs w:val="22"/>
                <w:lang w:val="de-DE"/>
              </w:rPr>
              <w:tab/>
            </w:r>
            <w:r w:rsidR="00970D06" w:rsidRPr="00F953D8">
              <w:rPr>
                <w:b/>
                <w:bCs/>
                <w:sz w:val="22"/>
                <w:szCs w:val="22"/>
                <w:lang w:val="de-DE"/>
              </w:rPr>
              <w:sym w:font="Wingdings 2" w:char="F0A3"/>
            </w:r>
            <w:r w:rsidR="00970D06">
              <w:rPr>
                <w:b/>
                <w:bCs/>
                <w:sz w:val="22"/>
                <w:szCs w:val="22"/>
                <w:lang w:val="de-DE"/>
              </w:rPr>
              <w:t xml:space="preserve"> </w:t>
            </w:r>
            <w:r w:rsidRPr="00B81C3B">
              <w:rPr>
                <w:b/>
                <w:sz w:val="22"/>
                <w:szCs w:val="22"/>
                <w:lang w:val="de-DE"/>
              </w:rPr>
              <w:t>EFTA-EEA In-Kind-Abkommen (Island, Liechtenstein, Norwegen)</w:t>
            </w:r>
          </w:p>
          <w:p w14:paraId="78A9E503" w14:textId="77777777" w:rsidR="00B81C3B" w:rsidRPr="00B81C3B" w:rsidRDefault="00B81C3B" w:rsidP="00B81C3B">
            <w:pPr>
              <w:rPr>
                <w:b/>
                <w:sz w:val="22"/>
                <w:szCs w:val="22"/>
                <w:lang w:val="de-DE"/>
              </w:rPr>
            </w:pPr>
            <w:r w:rsidRPr="00B81C3B">
              <w:rPr>
                <w:b/>
                <w:bCs/>
                <w:sz w:val="22"/>
                <w:szCs w:val="22"/>
                <w:lang w:val="de-DE"/>
              </w:rPr>
              <w:sym w:font="Wingdings 2" w:char="F0A3"/>
            </w:r>
            <w:r w:rsidRPr="00B81C3B">
              <w:rPr>
                <w:b/>
                <w:bCs/>
                <w:sz w:val="22"/>
                <w:szCs w:val="22"/>
                <w:lang w:val="de-DE"/>
              </w:rPr>
              <w:t>    Bedienstete der folgenden Drittländer bewerben:</w:t>
            </w:r>
          </w:p>
          <w:p w14:paraId="12949A7F" w14:textId="28C38BDE" w:rsidR="004024BF" w:rsidRPr="00F953D8" w:rsidRDefault="00B81C3B" w:rsidP="00B81C3B">
            <w:pPr>
              <w:rPr>
                <w:sz w:val="22"/>
                <w:szCs w:val="22"/>
                <w:lang w:val="de-DE"/>
              </w:rPr>
            </w:pPr>
            <w:r w:rsidRPr="00F953D8">
              <w:rPr>
                <w:b/>
                <w:bCs/>
                <w:sz w:val="22"/>
                <w:szCs w:val="22"/>
                <w:lang w:val="de-DE"/>
              </w:rPr>
              <w:sym w:font="Wingdings 2" w:char="F0A3"/>
            </w:r>
            <w:r w:rsidRPr="00F953D8">
              <w:rPr>
                <w:b/>
                <w:bCs/>
                <w:sz w:val="22"/>
                <w:szCs w:val="22"/>
                <w:lang w:val="de-DE"/>
              </w:rPr>
              <w:t>    Bedienstete folgender zwischenstaatlicher Organisationen bewerben:</w:t>
            </w:r>
          </w:p>
        </w:tc>
      </w:tr>
    </w:tbl>
    <w:p w14:paraId="5E396CCB" w14:textId="77777777" w:rsidR="004024BF" w:rsidRPr="00F953D8" w:rsidRDefault="004024BF" w:rsidP="004024BF">
      <w:pPr>
        <w:rPr>
          <w:lang w:val="de-DE"/>
        </w:rPr>
      </w:pPr>
    </w:p>
    <w:p w14:paraId="5C0F7DFD" w14:textId="1D59756F" w:rsidR="004024BF" w:rsidRPr="00F953D8" w:rsidRDefault="004024BF" w:rsidP="004024BF">
      <w:pPr>
        <w:tabs>
          <w:tab w:val="left" w:pos="426"/>
        </w:tabs>
        <w:rPr>
          <w:b/>
          <w:u w:val="single"/>
          <w:lang w:val="de-DE"/>
        </w:rPr>
      </w:pPr>
      <w:r w:rsidRPr="00F953D8">
        <w:rPr>
          <w:b/>
          <w:lang w:val="de-DE"/>
        </w:rPr>
        <w:t>1.</w:t>
      </w:r>
      <w:r w:rsidRPr="00F953D8">
        <w:rPr>
          <w:b/>
          <w:lang w:val="de-DE"/>
        </w:rPr>
        <w:tab/>
      </w:r>
      <w:r w:rsidR="000A001C" w:rsidRPr="00F953D8">
        <w:rPr>
          <w:b/>
          <w:u w:val="single"/>
          <w:lang w:val="de-DE"/>
        </w:rPr>
        <w:t>Art der Tätigkeit</w:t>
      </w:r>
    </w:p>
    <w:p w14:paraId="59612F5F" w14:textId="77777777" w:rsidR="004024BF" w:rsidRPr="00F953D8" w:rsidRDefault="004024BF" w:rsidP="004024BF">
      <w:pPr>
        <w:rPr>
          <w:lang w:val="de-DE"/>
        </w:rPr>
      </w:pPr>
    </w:p>
    <w:p w14:paraId="69A5EB6A" w14:textId="01900485" w:rsidR="0029793B" w:rsidRPr="00F953D8" w:rsidRDefault="004024BF" w:rsidP="004024BF">
      <w:pPr>
        <w:spacing w:before="240"/>
        <w:ind w:left="-567"/>
        <w:jc w:val="both"/>
        <w:rPr>
          <w:szCs w:val="24"/>
          <w:lang w:val="de-DE"/>
        </w:rPr>
      </w:pPr>
      <w:r w:rsidRPr="00F953D8">
        <w:rPr>
          <w:szCs w:val="24"/>
          <w:lang w:val="de-DE"/>
        </w:rPr>
        <w:t>G</w:t>
      </w:r>
      <w:r w:rsidR="000A001C" w:rsidRPr="00F953D8">
        <w:rPr>
          <w:szCs w:val="24"/>
          <w:lang w:val="de-DE"/>
        </w:rPr>
        <w:t>D</w:t>
      </w:r>
      <w:r w:rsidRPr="00F953D8">
        <w:rPr>
          <w:szCs w:val="24"/>
          <w:lang w:val="de-DE"/>
        </w:rPr>
        <w:t xml:space="preserve"> JUST A1 </w:t>
      </w:r>
      <w:r w:rsidR="000A001C" w:rsidRPr="00F953D8">
        <w:rPr>
          <w:szCs w:val="24"/>
          <w:lang w:val="de-DE"/>
        </w:rPr>
        <w:t>trägt</w:t>
      </w:r>
      <w:r w:rsidR="00693DCF" w:rsidRPr="00F953D8">
        <w:rPr>
          <w:szCs w:val="24"/>
          <w:lang w:val="de-DE"/>
        </w:rPr>
        <w:t xml:space="preserve"> maßgeblich zur Erreichung der Ziele der Von der Leyen Kommission</w:t>
      </w:r>
      <w:r w:rsidR="000A001C" w:rsidRPr="00F953D8">
        <w:rPr>
          <w:szCs w:val="24"/>
          <w:lang w:val="de-DE"/>
        </w:rPr>
        <w:t xml:space="preserve"> </w:t>
      </w:r>
      <w:r w:rsidR="00693DCF" w:rsidRPr="00F953D8">
        <w:rPr>
          <w:szCs w:val="24"/>
          <w:lang w:val="de-DE"/>
        </w:rPr>
        <w:t xml:space="preserve">im Hinblick auf den digitalen Wandel </w:t>
      </w:r>
      <w:r w:rsidR="000A001C" w:rsidRPr="00F953D8">
        <w:rPr>
          <w:szCs w:val="24"/>
          <w:lang w:val="de-DE"/>
        </w:rPr>
        <w:t>bei</w:t>
      </w:r>
      <w:r w:rsidRPr="00F953D8">
        <w:rPr>
          <w:szCs w:val="24"/>
          <w:lang w:val="de-DE"/>
        </w:rPr>
        <w:t xml:space="preserve">. </w:t>
      </w:r>
      <w:r w:rsidR="0071530A" w:rsidRPr="00F953D8">
        <w:rPr>
          <w:szCs w:val="24"/>
          <w:lang w:val="de-DE"/>
        </w:rPr>
        <w:t>Das Referat stellt die gesamte Koordination aller GD JUST Initiativen und andere Arbeit</w:t>
      </w:r>
      <w:r w:rsidRPr="00F953D8">
        <w:rPr>
          <w:szCs w:val="24"/>
          <w:lang w:val="de-DE"/>
        </w:rPr>
        <w:t xml:space="preserve"> </w:t>
      </w:r>
      <w:r w:rsidR="0071530A" w:rsidRPr="00F953D8">
        <w:rPr>
          <w:szCs w:val="24"/>
          <w:lang w:val="de-DE"/>
        </w:rPr>
        <w:t>mit einer digitalen Dimension sicher</w:t>
      </w:r>
      <w:r w:rsidRPr="00F953D8">
        <w:rPr>
          <w:szCs w:val="24"/>
          <w:lang w:val="de-DE"/>
        </w:rPr>
        <w:t xml:space="preserve">. </w:t>
      </w:r>
      <w:r w:rsidR="0029793B" w:rsidRPr="00F953D8">
        <w:rPr>
          <w:szCs w:val="24"/>
          <w:lang w:val="de-DE"/>
        </w:rPr>
        <w:t>Das Referat wird die GD JUST Strategie</w:t>
      </w:r>
      <w:r w:rsidR="00005624" w:rsidRPr="00F953D8">
        <w:rPr>
          <w:szCs w:val="24"/>
          <w:lang w:val="de-DE"/>
        </w:rPr>
        <w:t xml:space="preserve"> für die Arbeit unter das nächste Kollegium in Verbindung mit dem digitalen Übergang </w:t>
      </w:r>
      <w:r w:rsidR="00693DCF" w:rsidRPr="00F953D8">
        <w:rPr>
          <w:szCs w:val="24"/>
          <w:lang w:val="de-DE"/>
        </w:rPr>
        <w:t>entwickeln</w:t>
      </w:r>
      <w:r w:rsidR="00005624" w:rsidRPr="00F953D8">
        <w:rPr>
          <w:szCs w:val="24"/>
          <w:lang w:val="de-DE"/>
        </w:rPr>
        <w:t>. Zudem verarbeitet das Referat auch ihre eigenen legislativen Dateien und Richtlinien im Rahmen des Privatrechtes und Justiz.</w:t>
      </w:r>
    </w:p>
    <w:p w14:paraId="780AE9CB" w14:textId="38063055" w:rsidR="004024BF" w:rsidRPr="00F953D8" w:rsidRDefault="00693DCF" w:rsidP="003E7206">
      <w:pPr>
        <w:spacing w:before="240"/>
        <w:ind w:left="-567"/>
        <w:jc w:val="both"/>
        <w:rPr>
          <w:lang w:val="de-DE"/>
        </w:rPr>
      </w:pPr>
      <w:r w:rsidRPr="00F953D8">
        <w:rPr>
          <w:szCs w:val="24"/>
          <w:lang w:val="de-DE"/>
        </w:rPr>
        <w:t>Derzeit entwickeln wir den privatrechtlichen Rahmen für den Übergang zur digitalen Wirtschaft.</w:t>
      </w:r>
      <w:r w:rsidR="00D24D14" w:rsidRPr="00F953D8">
        <w:rPr>
          <w:szCs w:val="24"/>
          <w:lang w:val="de-DE"/>
        </w:rPr>
        <w:t xml:space="preserve"> Dies betrifft zum Beispiel zivilrechtliche Haftung im Bereich der künstlichen Intelligenz (KI), wo wir im Europäischen Rat und Parlament den Legislativvorschlag zu eine</w:t>
      </w:r>
      <w:r w:rsidR="00BD2A73" w:rsidRPr="00F953D8">
        <w:rPr>
          <w:szCs w:val="24"/>
          <w:lang w:val="de-DE"/>
        </w:rPr>
        <w:t xml:space="preserve">r Richtlinie über </w:t>
      </w:r>
      <w:r w:rsidR="00793F2F" w:rsidRPr="00F953D8">
        <w:rPr>
          <w:szCs w:val="24"/>
          <w:lang w:val="de-DE"/>
        </w:rPr>
        <w:t>KI-Haftung</w:t>
      </w:r>
      <w:r w:rsidR="00BD2A73" w:rsidRPr="00F953D8">
        <w:rPr>
          <w:szCs w:val="24"/>
          <w:lang w:val="de-DE"/>
        </w:rPr>
        <w:t xml:space="preserve"> verhandeln.</w:t>
      </w:r>
      <w:r w:rsidR="00793F2F" w:rsidRPr="00F953D8">
        <w:rPr>
          <w:szCs w:val="24"/>
          <w:lang w:val="de-DE"/>
        </w:rPr>
        <w:t xml:space="preserve"> </w:t>
      </w:r>
      <w:r w:rsidR="005C19F7" w:rsidRPr="00F953D8">
        <w:rPr>
          <w:szCs w:val="24"/>
          <w:lang w:val="de-DE"/>
        </w:rPr>
        <w:t xml:space="preserve">Auch sind wir </w:t>
      </w:r>
      <w:r w:rsidR="00E64B5D" w:rsidRPr="00F953D8">
        <w:rPr>
          <w:szCs w:val="24"/>
          <w:lang w:val="de-DE"/>
        </w:rPr>
        <w:t>mit vertraglichen Aspekten</w:t>
      </w:r>
      <w:r w:rsidR="005C19F7" w:rsidRPr="00F953D8">
        <w:rPr>
          <w:szCs w:val="24"/>
          <w:lang w:val="de-DE"/>
        </w:rPr>
        <w:t xml:space="preserve"> von</w:t>
      </w:r>
      <w:r w:rsidR="00E64B5D" w:rsidRPr="00F953D8">
        <w:rPr>
          <w:szCs w:val="24"/>
          <w:lang w:val="de-DE"/>
        </w:rPr>
        <w:t xml:space="preserve"> gemeinsame</w:t>
      </w:r>
      <w:r w:rsidR="005C19F7" w:rsidRPr="00F953D8">
        <w:rPr>
          <w:szCs w:val="24"/>
          <w:lang w:val="de-DE"/>
        </w:rPr>
        <w:t xml:space="preserve"> Da</w:t>
      </w:r>
      <w:r w:rsidR="00E64B5D" w:rsidRPr="00F953D8">
        <w:rPr>
          <w:szCs w:val="24"/>
          <w:lang w:val="de-DE"/>
        </w:rPr>
        <w:t xml:space="preserve">tennutzung und Datenverarbeitungsdienste befasst (der privatrechtliche Teil des </w:t>
      </w:r>
      <w:r w:rsidR="00E64B5D" w:rsidRPr="00F953D8">
        <w:rPr>
          <w:lang w:val="de-DE"/>
        </w:rPr>
        <w:t xml:space="preserve">Legislativvorschlag für die Verordnung des Datengesetzes), und </w:t>
      </w:r>
      <w:r w:rsidR="005F35A4" w:rsidRPr="00F953D8">
        <w:rPr>
          <w:lang w:val="de-DE"/>
        </w:rPr>
        <w:t xml:space="preserve">arbeiten mit einer </w:t>
      </w:r>
      <w:r w:rsidR="003B2D2D" w:rsidRPr="00F953D8">
        <w:rPr>
          <w:lang w:val="de-DE"/>
        </w:rPr>
        <w:t>Expertengruppe,</w:t>
      </w:r>
      <w:r w:rsidR="005F35A4" w:rsidRPr="00F953D8">
        <w:rPr>
          <w:lang w:val="de-DE"/>
        </w:rPr>
        <w:t xml:space="preserve"> </w:t>
      </w:r>
      <w:r w:rsidR="001D6511" w:rsidRPr="00F953D8">
        <w:rPr>
          <w:lang w:val="de-DE"/>
        </w:rPr>
        <w:t>um Vorschläge für Mustervertragsbedingungen</w:t>
      </w:r>
      <w:r w:rsidR="004D148C" w:rsidRPr="00F953D8">
        <w:rPr>
          <w:lang w:val="de-DE"/>
        </w:rPr>
        <w:t xml:space="preserve"> für gemeinsame Datennutzung und Standardvertragsklauseln für Cloud-Computing zu liefern. Wir be</w:t>
      </w:r>
      <w:r w:rsidR="005F0EDF" w:rsidRPr="00F953D8">
        <w:rPr>
          <w:lang w:val="de-DE"/>
        </w:rPr>
        <w:t>schaffen</w:t>
      </w:r>
      <w:r w:rsidR="004D148C" w:rsidRPr="00F953D8">
        <w:rPr>
          <w:lang w:val="de-DE"/>
        </w:rPr>
        <w:t xml:space="preserve"> uns auch </w:t>
      </w:r>
      <w:r w:rsidR="005F0EDF" w:rsidRPr="00F953D8">
        <w:rPr>
          <w:lang w:val="de-DE"/>
        </w:rPr>
        <w:t xml:space="preserve">mit privatrechtlichen Aspekten von auftretenden Technologien und wichtige </w:t>
      </w:r>
      <w:r w:rsidR="003B2D2D" w:rsidRPr="00F953D8">
        <w:rPr>
          <w:lang w:val="de-DE"/>
        </w:rPr>
        <w:t>Aspekte,</w:t>
      </w:r>
      <w:r w:rsidR="005F0EDF" w:rsidRPr="00F953D8">
        <w:rPr>
          <w:lang w:val="de-DE"/>
        </w:rPr>
        <w:t xml:space="preserve"> die die digitale Wirtschaft formen, wie zu Beispiel </w:t>
      </w:r>
      <w:r w:rsidR="003B2D2D" w:rsidRPr="00F953D8">
        <w:rPr>
          <w:lang w:val="de-DE"/>
        </w:rPr>
        <w:t xml:space="preserve">autonomes Vertragsschließen zwischen KI-Systeme, Vertragsdaten, </w:t>
      </w:r>
      <w:r w:rsidR="003E7206" w:rsidRPr="00F953D8">
        <w:rPr>
          <w:lang w:val="de-DE"/>
        </w:rPr>
        <w:t>intelligente</w:t>
      </w:r>
      <w:r w:rsidR="003B2D2D" w:rsidRPr="00F953D8">
        <w:rPr>
          <w:lang w:val="de-DE"/>
        </w:rPr>
        <w:t xml:space="preserve"> Verträge (sog. Smart </w:t>
      </w:r>
      <w:proofErr w:type="spellStart"/>
      <w:r w:rsidR="003B2D2D" w:rsidRPr="00F953D8">
        <w:rPr>
          <w:lang w:val="de-DE"/>
        </w:rPr>
        <w:t>Contracts</w:t>
      </w:r>
      <w:proofErr w:type="spellEnd"/>
      <w:r w:rsidR="003B2D2D" w:rsidRPr="00F953D8">
        <w:rPr>
          <w:lang w:val="de-DE"/>
        </w:rPr>
        <w:t xml:space="preserve">) in der Blockchain </w:t>
      </w:r>
      <w:r w:rsidR="003E7206" w:rsidRPr="00F953D8">
        <w:rPr>
          <w:lang w:val="de-DE"/>
        </w:rPr>
        <w:t xml:space="preserve">sowie Cloud-Computing-Verträge </w:t>
      </w:r>
      <w:r w:rsidR="0061094F" w:rsidRPr="00F953D8">
        <w:rPr>
          <w:lang w:val="de-DE"/>
        </w:rPr>
        <w:t>mit der Hinsicht</w:t>
      </w:r>
      <w:r w:rsidR="003E7206" w:rsidRPr="00F953D8">
        <w:rPr>
          <w:lang w:val="de-DE"/>
        </w:rPr>
        <w:t xml:space="preserve"> zukünft</w:t>
      </w:r>
      <w:r w:rsidR="0061094F">
        <w:rPr>
          <w:lang w:val="de-DE"/>
        </w:rPr>
        <w:t>ige</w:t>
      </w:r>
      <w:r w:rsidR="003E7206" w:rsidRPr="00F953D8">
        <w:rPr>
          <w:lang w:val="de-DE"/>
        </w:rPr>
        <w:t xml:space="preserve"> Richtlinien zu entwickeln.</w:t>
      </w:r>
    </w:p>
    <w:p w14:paraId="5CC805CB" w14:textId="5880CBD2" w:rsidR="003E7206" w:rsidRPr="00F953D8" w:rsidRDefault="003C597C" w:rsidP="003E7206">
      <w:pPr>
        <w:spacing w:before="240"/>
        <w:ind w:left="-567"/>
        <w:jc w:val="both"/>
        <w:rPr>
          <w:szCs w:val="24"/>
          <w:lang w:val="de-DE"/>
        </w:rPr>
      </w:pPr>
      <w:r w:rsidRPr="00F953D8">
        <w:rPr>
          <w:szCs w:val="24"/>
          <w:lang w:val="de-DE"/>
        </w:rPr>
        <w:t xml:space="preserve">Das Referat ist auch </w:t>
      </w:r>
      <w:r w:rsidR="00F439C7" w:rsidRPr="00F953D8">
        <w:rPr>
          <w:szCs w:val="24"/>
          <w:lang w:val="de-DE"/>
        </w:rPr>
        <w:t xml:space="preserve">für mehrere Legislativvorschläge und Richtlinien-Projekte verantwortlich, bezüglich die Digitalisierung der Justiz und e-Justiz, einschließlich die Annahme des </w:t>
      </w:r>
      <w:r w:rsidR="00E5545C" w:rsidRPr="00F953D8">
        <w:rPr>
          <w:szCs w:val="24"/>
          <w:lang w:val="de-DE"/>
        </w:rPr>
        <w:t xml:space="preserve">primären Legislativvorschlages über die Digitalisierung der Justiz und ihre Durchführungsrechtsakte. Die Arbeit des Referates bezieht sich auch auf die Durchführung der e-Justiz Strategie und </w:t>
      </w:r>
      <w:r w:rsidR="00FE6520" w:rsidRPr="00F953D8">
        <w:rPr>
          <w:szCs w:val="24"/>
          <w:lang w:val="de-DE"/>
        </w:rPr>
        <w:t>den e-Justiz Portal zu leiten. Es arbeitet auch mit anderen GD JUST Referate</w:t>
      </w:r>
      <w:r w:rsidR="00624AD5" w:rsidRPr="00F953D8">
        <w:rPr>
          <w:szCs w:val="24"/>
          <w:lang w:val="de-DE"/>
        </w:rPr>
        <w:t xml:space="preserve"> zusammen in Bezug auf die Digitalisierung der justiziellen Zusammenarbeit.</w:t>
      </w:r>
    </w:p>
    <w:p w14:paraId="180ADD01" w14:textId="7FDD24CC" w:rsidR="00624AD5" w:rsidRPr="00F953D8" w:rsidRDefault="003B7D3D" w:rsidP="004024BF">
      <w:pPr>
        <w:spacing w:before="240"/>
        <w:ind w:left="-567"/>
        <w:jc w:val="both"/>
        <w:rPr>
          <w:szCs w:val="24"/>
          <w:lang w:val="de-DE"/>
        </w:rPr>
      </w:pPr>
      <w:r w:rsidRPr="00F953D8">
        <w:rPr>
          <w:szCs w:val="24"/>
          <w:lang w:val="de-DE"/>
        </w:rPr>
        <w:lastRenderedPageBreak/>
        <w:t>Außerdem</w:t>
      </w:r>
      <w:r w:rsidR="00624AD5" w:rsidRPr="00F953D8">
        <w:rPr>
          <w:szCs w:val="24"/>
          <w:lang w:val="de-DE"/>
        </w:rPr>
        <w:t xml:space="preserve"> ist die Durchführung der Europäischen justiziellen Aus- und Fortbildung</w:t>
      </w:r>
      <w:r w:rsidRPr="00F953D8">
        <w:rPr>
          <w:szCs w:val="24"/>
          <w:lang w:val="de-DE"/>
        </w:rPr>
        <w:t xml:space="preserve"> </w:t>
      </w:r>
      <w:r w:rsidR="00624AD5" w:rsidRPr="00F953D8">
        <w:rPr>
          <w:szCs w:val="24"/>
          <w:lang w:val="de-DE"/>
        </w:rPr>
        <w:t xml:space="preserve">auch eine Verantwortlichkeit des Referates, insbesondere </w:t>
      </w:r>
      <w:r w:rsidRPr="00F953D8">
        <w:rPr>
          <w:szCs w:val="24"/>
          <w:lang w:val="de-DE"/>
        </w:rPr>
        <w:t>Politikentwicklung, Berichterstattung, Verhältnisse zu externen gerichtlichen und rechtlichen Interesse</w:t>
      </w:r>
      <w:r w:rsidR="0061094F">
        <w:rPr>
          <w:szCs w:val="24"/>
          <w:lang w:val="de-DE"/>
        </w:rPr>
        <w:t>nträger</w:t>
      </w:r>
      <w:r w:rsidRPr="00F953D8">
        <w:rPr>
          <w:szCs w:val="24"/>
          <w:lang w:val="de-DE"/>
        </w:rPr>
        <w:t>, sowie finanzielle Unterstützung zu bieten und die unterstützten Projekte zu übersehen.</w:t>
      </w:r>
    </w:p>
    <w:p w14:paraId="48FCEC7D" w14:textId="45A433B8" w:rsidR="003B7D3D" w:rsidRPr="003B7D3D" w:rsidRDefault="003B7D3D" w:rsidP="003B7D3D">
      <w:pPr>
        <w:spacing w:before="240"/>
        <w:ind w:left="-567"/>
        <w:jc w:val="both"/>
        <w:rPr>
          <w:szCs w:val="24"/>
          <w:lang w:val="de-DE"/>
        </w:rPr>
      </w:pPr>
      <w:r w:rsidRPr="003B7D3D">
        <w:rPr>
          <w:szCs w:val="24"/>
          <w:lang w:val="de-DE"/>
        </w:rPr>
        <w:t xml:space="preserve">Wir sind ein enthusiastisches und hochmotiviertes Team, in dem ein offenes, kommunikatives und kollegiales Arbeitsklima herrscht. </w:t>
      </w:r>
      <w:r w:rsidRPr="00F953D8">
        <w:rPr>
          <w:szCs w:val="24"/>
          <w:lang w:val="de-DE"/>
        </w:rPr>
        <w:t xml:space="preserve">Wir streben das Verstehen der entwickelnden Bedürfnisse von Interessenvertreter der </w:t>
      </w:r>
      <w:r w:rsidR="00F953D8" w:rsidRPr="00F953D8">
        <w:rPr>
          <w:szCs w:val="24"/>
          <w:lang w:val="de-DE"/>
        </w:rPr>
        <w:t>digitalen</w:t>
      </w:r>
      <w:r w:rsidRPr="00F953D8">
        <w:rPr>
          <w:szCs w:val="24"/>
          <w:lang w:val="de-DE"/>
        </w:rPr>
        <w:t xml:space="preserve"> Wirtschaft an, und </w:t>
      </w:r>
      <w:r w:rsidR="00F953D8" w:rsidRPr="00F953D8">
        <w:rPr>
          <w:szCs w:val="24"/>
          <w:lang w:val="de-DE"/>
        </w:rPr>
        <w:t>halten uns im Schritt von technologischen Entwicklungen</w:t>
      </w:r>
      <w:r w:rsidRPr="00F953D8">
        <w:rPr>
          <w:szCs w:val="24"/>
          <w:lang w:val="de-DE"/>
        </w:rPr>
        <w:t>.</w:t>
      </w:r>
    </w:p>
    <w:p w14:paraId="1AC4711C" w14:textId="334A512C" w:rsidR="003B7D3D" w:rsidRDefault="00F953D8" w:rsidP="004024BF">
      <w:pPr>
        <w:spacing w:before="240"/>
        <w:ind w:left="-567"/>
        <w:jc w:val="both"/>
        <w:rPr>
          <w:szCs w:val="24"/>
          <w:lang w:val="de-DE"/>
        </w:rPr>
      </w:pPr>
      <w:r w:rsidRPr="00F953D8">
        <w:rPr>
          <w:szCs w:val="24"/>
          <w:lang w:val="de-DE"/>
        </w:rPr>
        <w:t xml:space="preserve">Ein Einsatz in unserem Team würde es Ihnen ermöglichen, sich an der Entwicklung EU-Initiativen im Übergang zur digitalen Wirtschaft zu beteiligen. </w:t>
      </w:r>
      <w:r w:rsidR="0061094F">
        <w:rPr>
          <w:szCs w:val="24"/>
          <w:lang w:val="de-DE"/>
        </w:rPr>
        <w:t>Sie</w:t>
      </w:r>
      <w:r w:rsidRPr="00F953D8">
        <w:rPr>
          <w:szCs w:val="24"/>
          <w:lang w:val="de-DE"/>
        </w:rPr>
        <w:t xml:space="preserve"> würde</w:t>
      </w:r>
      <w:r w:rsidR="0061094F">
        <w:rPr>
          <w:szCs w:val="24"/>
          <w:lang w:val="de-DE"/>
        </w:rPr>
        <w:t>n an</w:t>
      </w:r>
      <w:r w:rsidRPr="00F953D8">
        <w:rPr>
          <w:szCs w:val="24"/>
          <w:lang w:val="de-DE"/>
        </w:rPr>
        <w:t xml:space="preserve"> der Koordinierung und Weiterentwicklung</w:t>
      </w:r>
      <w:r>
        <w:rPr>
          <w:szCs w:val="24"/>
          <w:lang w:val="de-DE"/>
        </w:rPr>
        <w:t xml:space="preserve"> von digitalen Dateien beteiligt sein und eine Übersicht von wichtigen Richtlinien in GD JUST und die Kommission erwerben.</w:t>
      </w:r>
    </w:p>
    <w:p w14:paraId="6A9D339E" w14:textId="082DAE95" w:rsidR="00D14F06" w:rsidRPr="00D14F06" w:rsidRDefault="00F953D8" w:rsidP="00D14F06">
      <w:pPr>
        <w:spacing w:before="240"/>
        <w:ind w:left="-567"/>
        <w:jc w:val="both"/>
        <w:rPr>
          <w:szCs w:val="24"/>
          <w:lang w:val="de-DE"/>
        </w:rPr>
      </w:pPr>
      <w:r w:rsidRPr="00F953D8">
        <w:rPr>
          <w:szCs w:val="24"/>
          <w:lang w:val="de-DE"/>
        </w:rPr>
        <w:t xml:space="preserve">Je nach Ihrer Erfahrung, Ihrem Fachwissen und Ihrem Entwicklungsinteresse könnten Sie sich </w:t>
      </w:r>
      <w:r w:rsidR="00D14F06" w:rsidRPr="00F953D8">
        <w:rPr>
          <w:szCs w:val="24"/>
          <w:lang w:val="de-DE"/>
        </w:rPr>
        <w:t>mit politischen</w:t>
      </w:r>
      <w:r w:rsidR="00D14F06">
        <w:rPr>
          <w:szCs w:val="24"/>
          <w:lang w:val="de-DE"/>
        </w:rPr>
        <w:t xml:space="preserve"> Papieren</w:t>
      </w:r>
      <w:r>
        <w:rPr>
          <w:szCs w:val="24"/>
          <w:lang w:val="de-DE"/>
        </w:rPr>
        <w:t xml:space="preserve">, externe Studien, Interessenvertreterberatungen, </w:t>
      </w:r>
      <w:r w:rsidR="00D14F06">
        <w:rPr>
          <w:szCs w:val="24"/>
          <w:lang w:val="de-DE"/>
        </w:rPr>
        <w:t xml:space="preserve">Kommission Folgenabschätzungen oder Legislativvorschläge befassen. </w:t>
      </w:r>
      <w:r w:rsidR="00D14F06" w:rsidRPr="00D14F06">
        <w:rPr>
          <w:szCs w:val="24"/>
          <w:lang w:val="de-DE"/>
        </w:rPr>
        <w:t xml:space="preserve">Da unser Referat unterschiedliche Projekte in verschiedenen Phasen des politischen Zyklus abdeckt, hätten Sie die Möglichkeit, neue politische Projekte aufzubauen, neue Initiativen vorzubereiten, mit den Interessenträgern politische Impulse zu schaffen, Gesetzesentwürfe auszuarbeiten, Kommissionsbeamte bei Sitzungen im Rat und im Europäischen Parlament zu unterstützen und mit den Mitgliedstaaten an der Umsetzung der ergriffenen Maßnahmen zu arbeiten. </w:t>
      </w:r>
    </w:p>
    <w:p w14:paraId="1B8E0ED7" w14:textId="77777777" w:rsidR="0061094F" w:rsidRPr="0061094F" w:rsidRDefault="0061094F" w:rsidP="0061094F">
      <w:pPr>
        <w:spacing w:before="240"/>
        <w:ind w:left="-567"/>
        <w:jc w:val="both"/>
        <w:rPr>
          <w:szCs w:val="24"/>
          <w:lang w:val="de-DE"/>
        </w:rPr>
      </w:pPr>
      <w:r w:rsidRPr="0061094F">
        <w:rPr>
          <w:szCs w:val="24"/>
          <w:lang w:val="de-DE"/>
        </w:rPr>
        <w:t>Im Rahmen der Konzeption politischer Projekte sowie der Mitwirkung im Entscheidungsprozess würden Sie regelmäßige Kontakte zu Interessenträgern, Vertretern der Mitgliedstaaten und zum Europäischen Parlament unterhalten und dabei in enger Abstimmung mit Kollegen und Kolleginnen in der GD sowie anderen Dienststellen der Kommission arbeiten.</w:t>
      </w:r>
    </w:p>
    <w:p w14:paraId="4B986260" w14:textId="77777777" w:rsidR="00D14F06" w:rsidRPr="002F1D0E" w:rsidRDefault="00D14F06" w:rsidP="004024BF">
      <w:pPr>
        <w:spacing w:before="240"/>
        <w:ind w:left="-567"/>
        <w:jc w:val="both"/>
        <w:rPr>
          <w:szCs w:val="24"/>
          <w:lang w:val="de-DE"/>
        </w:rPr>
      </w:pPr>
    </w:p>
    <w:p w14:paraId="3D889402" w14:textId="34CF549B" w:rsidR="004024BF" w:rsidRPr="00F953D8" w:rsidRDefault="004024BF" w:rsidP="004024BF">
      <w:pPr>
        <w:tabs>
          <w:tab w:val="left" w:pos="426"/>
        </w:tabs>
        <w:rPr>
          <w:b/>
          <w:u w:val="single"/>
          <w:lang w:val="de-DE"/>
        </w:rPr>
      </w:pPr>
      <w:r w:rsidRPr="00F953D8">
        <w:rPr>
          <w:b/>
          <w:lang w:val="de-DE"/>
        </w:rPr>
        <w:t>2.</w:t>
      </w:r>
      <w:r w:rsidRPr="00F953D8">
        <w:rPr>
          <w:b/>
          <w:lang w:val="de-DE"/>
        </w:rPr>
        <w:tab/>
      </w:r>
      <w:r w:rsidR="003E7206" w:rsidRPr="00F953D8">
        <w:rPr>
          <w:b/>
          <w:u w:val="single"/>
          <w:lang w:val="de-DE"/>
        </w:rPr>
        <w:t>Erforderliche Qualifikationen</w:t>
      </w:r>
    </w:p>
    <w:p w14:paraId="3BA2EE9D" w14:textId="77777777" w:rsidR="004024BF" w:rsidRPr="00F953D8" w:rsidRDefault="004024BF" w:rsidP="004024BF">
      <w:pPr>
        <w:rPr>
          <w:lang w:val="de-DE"/>
        </w:rPr>
      </w:pPr>
    </w:p>
    <w:p w14:paraId="74A8C75C" w14:textId="43476B97" w:rsidR="004024BF" w:rsidRPr="00F953D8" w:rsidRDefault="004024BF" w:rsidP="004024BF">
      <w:pPr>
        <w:ind w:left="426"/>
        <w:rPr>
          <w:b/>
          <w:sz w:val="22"/>
          <w:szCs w:val="22"/>
          <w:lang w:val="de-DE"/>
        </w:rPr>
      </w:pPr>
      <w:r w:rsidRPr="00F953D8">
        <w:rPr>
          <w:b/>
          <w:sz w:val="22"/>
          <w:szCs w:val="22"/>
          <w:lang w:val="de-DE"/>
        </w:rPr>
        <w:t xml:space="preserve">a) </w:t>
      </w:r>
      <w:r w:rsidR="003E7206" w:rsidRPr="00F953D8">
        <w:rPr>
          <w:b/>
          <w:sz w:val="22"/>
          <w:szCs w:val="22"/>
          <w:lang w:val="de-DE"/>
        </w:rPr>
        <w:t>Zulassungskriterien</w:t>
      </w:r>
    </w:p>
    <w:p w14:paraId="09F51BD2" w14:textId="77777777" w:rsidR="004024BF" w:rsidRPr="00F953D8" w:rsidRDefault="004024BF" w:rsidP="004024BF">
      <w:pPr>
        <w:ind w:left="426"/>
        <w:rPr>
          <w:sz w:val="22"/>
          <w:szCs w:val="22"/>
          <w:lang w:val="de-DE"/>
        </w:rPr>
      </w:pPr>
    </w:p>
    <w:p w14:paraId="591D9923" w14:textId="77777777" w:rsidR="00ED18F1" w:rsidRPr="00ED18F1" w:rsidRDefault="00ED18F1" w:rsidP="00ED18F1">
      <w:pPr>
        <w:ind w:left="426"/>
        <w:jc w:val="both"/>
        <w:rPr>
          <w:sz w:val="22"/>
          <w:szCs w:val="22"/>
          <w:lang w:val="de-DE"/>
        </w:rPr>
      </w:pPr>
      <w:r w:rsidRPr="00ED18F1">
        <w:rPr>
          <w:sz w:val="22"/>
          <w:szCs w:val="22"/>
          <w:lang w:val="de-DE"/>
        </w:rPr>
        <w:t xml:space="preserve">Nationale Sachverständige </w:t>
      </w:r>
      <w:bookmarkStart w:id="0" w:name="_Hlk130806538"/>
      <w:r w:rsidRPr="00ED18F1">
        <w:rPr>
          <w:sz w:val="22"/>
          <w:szCs w:val="22"/>
          <w:lang w:val="de-DE"/>
        </w:rPr>
        <w:t xml:space="preserve">können zur Kommission abgeordnet werden, wenn sie alle Zulassungskriterien erfüllen. </w:t>
      </w:r>
      <w:bookmarkStart w:id="1" w:name="_Hlk130806576"/>
      <w:bookmarkEnd w:id="0"/>
      <w:r w:rsidRPr="00ED18F1">
        <w:rPr>
          <w:sz w:val="22"/>
          <w:szCs w:val="22"/>
          <w:lang w:val="de-DE"/>
        </w:rPr>
        <w:t>Bewerberinnen und Bewerber, die nicht alle dieser Kriterien erfüllen, werden automatisch vom Auswahlverfahren ausgeschlossen.</w:t>
      </w:r>
      <w:bookmarkEnd w:id="1"/>
    </w:p>
    <w:p w14:paraId="46DA9BC1" w14:textId="77777777" w:rsidR="0061094F" w:rsidRDefault="0061094F" w:rsidP="004024BF">
      <w:pPr>
        <w:ind w:left="426"/>
        <w:jc w:val="both"/>
        <w:rPr>
          <w:sz w:val="22"/>
          <w:szCs w:val="22"/>
          <w:lang w:val="de-DE"/>
        </w:rPr>
      </w:pPr>
    </w:p>
    <w:p w14:paraId="754673DF" w14:textId="77777777" w:rsidR="004024BF" w:rsidRPr="00F953D8" w:rsidRDefault="004024BF" w:rsidP="0061094F">
      <w:pPr>
        <w:jc w:val="both"/>
        <w:rPr>
          <w:sz w:val="22"/>
          <w:szCs w:val="22"/>
          <w:lang w:val="de-DE"/>
        </w:rPr>
      </w:pPr>
    </w:p>
    <w:p w14:paraId="62F2DCC1" w14:textId="77777777" w:rsidR="00ED18F1" w:rsidRPr="00ED18F1" w:rsidRDefault="004024BF" w:rsidP="00ED18F1">
      <w:pPr>
        <w:ind w:left="709" w:hanging="283"/>
        <w:jc w:val="both"/>
        <w:rPr>
          <w:sz w:val="22"/>
          <w:szCs w:val="22"/>
          <w:u w:val="single"/>
          <w:lang w:val="de-DE"/>
        </w:rPr>
      </w:pPr>
      <w:r w:rsidRPr="00F953D8">
        <w:rPr>
          <w:sz w:val="22"/>
          <w:szCs w:val="22"/>
          <w:lang w:val="de-DE"/>
        </w:rPr>
        <w:t>•</w:t>
      </w:r>
      <w:r w:rsidRPr="00F953D8">
        <w:rPr>
          <w:sz w:val="22"/>
          <w:szCs w:val="22"/>
          <w:lang w:val="de-DE"/>
        </w:rPr>
        <w:tab/>
      </w:r>
      <w:r w:rsidR="00ED18F1" w:rsidRPr="00ED18F1">
        <w:rPr>
          <w:sz w:val="22"/>
          <w:szCs w:val="22"/>
          <w:u w:val="single"/>
          <w:lang w:val="de-DE"/>
        </w:rPr>
        <w:t>Berufserfahrung</w:t>
      </w:r>
      <w:r w:rsidR="00ED18F1" w:rsidRPr="00ED18F1">
        <w:rPr>
          <w:sz w:val="22"/>
          <w:szCs w:val="22"/>
          <w:lang w:val="de-DE"/>
        </w:rPr>
        <w:t>: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1A0BBCAB" w14:textId="77777777" w:rsidR="00ED18F1" w:rsidRPr="00ED18F1" w:rsidRDefault="00ED18F1" w:rsidP="00ED18F1">
      <w:pPr>
        <w:ind w:left="709" w:hanging="283"/>
        <w:jc w:val="both"/>
        <w:rPr>
          <w:sz w:val="22"/>
          <w:szCs w:val="22"/>
          <w:u w:val="single"/>
          <w:lang w:val="de-DE"/>
        </w:rPr>
      </w:pPr>
    </w:p>
    <w:p w14:paraId="4F51BCD1" w14:textId="77777777" w:rsidR="00ED18F1" w:rsidRPr="00ED18F1" w:rsidRDefault="00ED18F1" w:rsidP="00ED18F1">
      <w:pPr>
        <w:ind w:left="709" w:hanging="283"/>
        <w:jc w:val="both"/>
        <w:rPr>
          <w:sz w:val="22"/>
          <w:szCs w:val="22"/>
          <w:u w:val="single"/>
          <w:lang w:val="de-DE"/>
        </w:rPr>
      </w:pPr>
      <w:r w:rsidRPr="00ED18F1">
        <w:rPr>
          <w:sz w:val="22"/>
          <w:szCs w:val="22"/>
          <w:lang w:val="de-DE"/>
        </w:rPr>
        <w:t>•</w:t>
      </w:r>
      <w:r w:rsidRPr="00ED18F1">
        <w:rPr>
          <w:sz w:val="22"/>
          <w:szCs w:val="22"/>
          <w:lang w:val="de-DE"/>
        </w:rPr>
        <w:tab/>
      </w:r>
      <w:r w:rsidRPr="00ED18F1">
        <w:rPr>
          <w:sz w:val="22"/>
          <w:szCs w:val="22"/>
          <w:u w:val="single"/>
          <w:lang w:val="de-DE"/>
        </w:rPr>
        <w:t>Dienstalter</w:t>
      </w:r>
      <w:r w:rsidRPr="00ED18F1">
        <w:rPr>
          <w:sz w:val="22"/>
          <w:szCs w:val="22"/>
          <w:lang w:val="de-DE"/>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r w:rsidRPr="00ED18F1">
        <w:rPr>
          <w:sz w:val="22"/>
          <w:szCs w:val="22"/>
          <w:u w:val="single"/>
          <w:lang w:val="de-DE"/>
        </w:rPr>
        <w:t xml:space="preserve">  </w:t>
      </w:r>
    </w:p>
    <w:p w14:paraId="0DC58FD2" w14:textId="77777777" w:rsidR="00ED18F1" w:rsidRPr="00ED18F1" w:rsidRDefault="00ED18F1" w:rsidP="00ED18F1">
      <w:pPr>
        <w:ind w:left="709" w:hanging="283"/>
        <w:jc w:val="both"/>
        <w:rPr>
          <w:sz w:val="22"/>
          <w:szCs w:val="22"/>
          <w:u w:val="single"/>
          <w:lang w:val="de-DE"/>
        </w:rPr>
      </w:pPr>
    </w:p>
    <w:p w14:paraId="6F2B225C" w14:textId="77777777" w:rsidR="00ED18F1" w:rsidRPr="00ED18F1" w:rsidRDefault="00ED18F1" w:rsidP="00ED18F1">
      <w:pPr>
        <w:ind w:left="709" w:hanging="283"/>
        <w:jc w:val="both"/>
        <w:rPr>
          <w:sz w:val="22"/>
          <w:szCs w:val="22"/>
          <w:u w:val="single"/>
          <w:lang w:val="de-DE"/>
        </w:rPr>
      </w:pPr>
      <w:r w:rsidRPr="00ED18F1">
        <w:rPr>
          <w:sz w:val="22"/>
          <w:szCs w:val="22"/>
          <w:lang w:val="de-DE"/>
        </w:rPr>
        <w:t>•</w:t>
      </w:r>
      <w:r w:rsidRPr="00ED18F1">
        <w:rPr>
          <w:sz w:val="22"/>
          <w:szCs w:val="22"/>
          <w:lang w:val="de-DE"/>
        </w:rPr>
        <w:tab/>
      </w:r>
      <w:r w:rsidRPr="00ED18F1">
        <w:rPr>
          <w:sz w:val="22"/>
          <w:szCs w:val="22"/>
          <w:u w:val="single"/>
          <w:lang w:val="de-DE"/>
        </w:rPr>
        <w:t>Sprachkenntnisse</w:t>
      </w:r>
      <w:r w:rsidRPr="00ED18F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64D210AA" w14:textId="77777777" w:rsidR="00ED18F1" w:rsidRPr="00ED18F1" w:rsidRDefault="00ED18F1" w:rsidP="00ED18F1">
      <w:pPr>
        <w:ind w:left="709" w:hanging="283"/>
        <w:jc w:val="both"/>
        <w:rPr>
          <w:sz w:val="22"/>
          <w:szCs w:val="22"/>
          <w:u w:val="single"/>
          <w:lang w:val="de-DE"/>
        </w:rPr>
      </w:pPr>
    </w:p>
    <w:p w14:paraId="7ABA6DEE" w14:textId="69D643AA" w:rsidR="004024BF" w:rsidRPr="00F953D8" w:rsidRDefault="004024BF" w:rsidP="00ED18F1">
      <w:pPr>
        <w:ind w:left="709" w:hanging="283"/>
        <w:jc w:val="both"/>
        <w:rPr>
          <w:lang w:val="de-DE"/>
        </w:rPr>
      </w:pPr>
    </w:p>
    <w:p w14:paraId="5D183D25" w14:textId="766CA523" w:rsidR="004024BF" w:rsidRPr="00F953D8" w:rsidRDefault="004024BF" w:rsidP="004024BF">
      <w:pPr>
        <w:tabs>
          <w:tab w:val="left" w:pos="317"/>
        </w:tabs>
        <w:ind w:left="426" w:right="1317"/>
        <w:jc w:val="both"/>
        <w:rPr>
          <w:sz w:val="22"/>
          <w:szCs w:val="22"/>
          <w:lang w:val="de-DE"/>
        </w:rPr>
      </w:pPr>
      <w:r w:rsidRPr="00F953D8">
        <w:rPr>
          <w:b/>
          <w:sz w:val="22"/>
          <w:szCs w:val="22"/>
          <w:lang w:val="de-DE"/>
        </w:rPr>
        <w:t>b)</w:t>
      </w:r>
      <w:r w:rsidRPr="00F953D8">
        <w:rPr>
          <w:b/>
          <w:sz w:val="22"/>
          <w:szCs w:val="22"/>
          <w:lang w:val="de-DE"/>
        </w:rPr>
        <w:tab/>
      </w:r>
      <w:r w:rsidR="00181897">
        <w:rPr>
          <w:b/>
          <w:sz w:val="22"/>
          <w:szCs w:val="22"/>
          <w:u w:val="single"/>
          <w:lang w:val="de-DE"/>
        </w:rPr>
        <w:t>Auswahlkriterien</w:t>
      </w:r>
    </w:p>
    <w:p w14:paraId="05EE8DAF" w14:textId="795A652B" w:rsidR="004024BF" w:rsidRDefault="004024BF" w:rsidP="004024BF">
      <w:pPr>
        <w:rPr>
          <w:lang w:val="de-DE"/>
        </w:rPr>
      </w:pPr>
    </w:p>
    <w:p w14:paraId="1D0FF0E6" w14:textId="77777777" w:rsidR="00181897" w:rsidRPr="00181897" w:rsidRDefault="00181897" w:rsidP="00181897">
      <w:pPr>
        <w:tabs>
          <w:tab w:val="left" w:pos="709"/>
        </w:tabs>
        <w:ind w:left="709" w:right="60"/>
        <w:jc w:val="both"/>
        <w:rPr>
          <w:sz w:val="22"/>
          <w:szCs w:val="22"/>
          <w:lang w:val="de-DE"/>
        </w:rPr>
      </w:pPr>
      <w:r w:rsidRPr="00181897">
        <w:rPr>
          <w:sz w:val="22"/>
          <w:szCs w:val="22"/>
          <w:u w:val="single"/>
          <w:lang w:val="de-DE"/>
        </w:rPr>
        <w:t>Bildungsabschluss</w:t>
      </w:r>
      <w:r w:rsidRPr="00181897">
        <w:rPr>
          <w:sz w:val="22"/>
          <w:szCs w:val="22"/>
          <w:lang w:val="de-DE"/>
        </w:rPr>
        <w:t xml:space="preserve"> </w:t>
      </w:r>
    </w:p>
    <w:p w14:paraId="07996FDD" w14:textId="77777777" w:rsidR="00181897" w:rsidRPr="00181897" w:rsidRDefault="00181897" w:rsidP="00181897">
      <w:pPr>
        <w:tabs>
          <w:tab w:val="left" w:pos="709"/>
        </w:tabs>
        <w:ind w:left="709" w:right="1317"/>
        <w:jc w:val="both"/>
        <w:rPr>
          <w:sz w:val="22"/>
          <w:szCs w:val="22"/>
          <w:lang w:val="de-DE"/>
        </w:rPr>
      </w:pPr>
      <w:r w:rsidRPr="00181897">
        <w:rPr>
          <w:sz w:val="22"/>
          <w:szCs w:val="22"/>
          <w:lang w:val="de-DE"/>
        </w:rPr>
        <w:t>- ein Universitätsabschluss oder</w:t>
      </w:r>
    </w:p>
    <w:p w14:paraId="24652FA1" w14:textId="77777777" w:rsidR="00181897" w:rsidRPr="00181897" w:rsidRDefault="00181897" w:rsidP="00181897">
      <w:pPr>
        <w:tabs>
          <w:tab w:val="left" w:pos="709"/>
        </w:tabs>
        <w:ind w:left="709" w:right="1317"/>
        <w:jc w:val="both"/>
        <w:rPr>
          <w:sz w:val="22"/>
          <w:szCs w:val="22"/>
          <w:lang w:val="de-DE"/>
        </w:rPr>
      </w:pPr>
      <w:r w:rsidRPr="00181897">
        <w:rPr>
          <w:sz w:val="22"/>
          <w:szCs w:val="22"/>
          <w:lang w:val="de-DE"/>
        </w:rPr>
        <w:t>- eine gleichwertige Berufsausbildung oder Berufserfahrung</w:t>
      </w:r>
    </w:p>
    <w:p w14:paraId="58E0EBC2" w14:textId="77777777" w:rsidR="00181897" w:rsidRPr="00181897" w:rsidRDefault="00181897" w:rsidP="00181897">
      <w:pPr>
        <w:tabs>
          <w:tab w:val="left" w:pos="709"/>
        </w:tabs>
        <w:ind w:left="709" w:right="1317"/>
        <w:jc w:val="both"/>
        <w:rPr>
          <w:sz w:val="22"/>
          <w:szCs w:val="22"/>
          <w:lang w:val="de-DE"/>
        </w:rPr>
      </w:pPr>
    </w:p>
    <w:p w14:paraId="47C15B20" w14:textId="77777777" w:rsidR="00181897" w:rsidRPr="00181897" w:rsidRDefault="00181897" w:rsidP="00181897">
      <w:pPr>
        <w:tabs>
          <w:tab w:val="left" w:pos="709"/>
        </w:tabs>
        <w:ind w:left="709" w:right="60"/>
        <w:jc w:val="both"/>
        <w:rPr>
          <w:sz w:val="22"/>
          <w:szCs w:val="22"/>
          <w:lang w:val="de-DE"/>
        </w:rPr>
      </w:pPr>
      <w:r w:rsidRPr="00181897">
        <w:rPr>
          <w:sz w:val="22"/>
          <w:szCs w:val="22"/>
          <w:lang w:val="de-DE"/>
        </w:rPr>
        <w:lastRenderedPageBreak/>
        <w:t xml:space="preserve">  im Bereich:</w:t>
      </w:r>
    </w:p>
    <w:p w14:paraId="1BE82094" w14:textId="7277A737" w:rsidR="00181897" w:rsidRPr="00181897" w:rsidRDefault="00181897" w:rsidP="00181897">
      <w:pPr>
        <w:ind w:firstLine="709"/>
        <w:rPr>
          <w:sz w:val="22"/>
          <w:szCs w:val="18"/>
          <w:lang w:val="de-DE"/>
        </w:rPr>
      </w:pPr>
      <w:r w:rsidRPr="00181897">
        <w:rPr>
          <w:sz w:val="22"/>
          <w:szCs w:val="18"/>
          <w:lang w:val="de-DE"/>
        </w:rPr>
        <w:t>Recht,</w:t>
      </w:r>
      <w:r>
        <w:rPr>
          <w:sz w:val="22"/>
          <w:szCs w:val="18"/>
          <w:lang w:val="de-DE"/>
        </w:rPr>
        <w:t xml:space="preserve"> Wirtschaft, öffentliche Politik</w:t>
      </w:r>
    </w:p>
    <w:p w14:paraId="0CF5A5FC" w14:textId="2090DF38" w:rsidR="00C03D77" w:rsidRDefault="00C03D77" w:rsidP="00C03D77">
      <w:pPr>
        <w:tabs>
          <w:tab w:val="left" w:pos="709"/>
        </w:tabs>
        <w:ind w:right="60"/>
        <w:jc w:val="both"/>
        <w:rPr>
          <w:lang w:val="de-DE"/>
        </w:rPr>
      </w:pPr>
    </w:p>
    <w:p w14:paraId="70D03711" w14:textId="77777777" w:rsidR="00116BDC" w:rsidRDefault="00116BDC" w:rsidP="00C03D77">
      <w:pPr>
        <w:tabs>
          <w:tab w:val="left" w:pos="709"/>
        </w:tabs>
        <w:ind w:right="60"/>
        <w:jc w:val="both"/>
        <w:rPr>
          <w:lang w:val="de-DE"/>
        </w:rPr>
      </w:pPr>
    </w:p>
    <w:p w14:paraId="47F269AB" w14:textId="61A4330E" w:rsidR="004024BF" w:rsidRPr="00F953D8" w:rsidRDefault="00C03D77" w:rsidP="00C03D77">
      <w:pPr>
        <w:tabs>
          <w:tab w:val="left" w:pos="709"/>
        </w:tabs>
        <w:ind w:right="60"/>
        <w:jc w:val="both"/>
        <w:rPr>
          <w:sz w:val="22"/>
          <w:szCs w:val="22"/>
          <w:u w:val="single"/>
          <w:lang w:val="de-DE"/>
        </w:rPr>
      </w:pPr>
      <w:r>
        <w:rPr>
          <w:lang w:val="de-DE"/>
        </w:rPr>
        <w:tab/>
      </w:r>
      <w:r>
        <w:rPr>
          <w:sz w:val="22"/>
          <w:szCs w:val="22"/>
          <w:u w:val="single"/>
          <w:lang w:val="de-DE"/>
        </w:rPr>
        <w:t>Berufserfahrung</w:t>
      </w:r>
    </w:p>
    <w:p w14:paraId="1BD1E018" w14:textId="385942EA" w:rsidR="00C03D77" w:rsidRDefault="00C03D77" w:rsidP="004024BF">
      <w:pPr>
        <w:spacing w:before="240"/>
        <w:ind w:left="-567"/>
        <w:jc w:val="both"/>
        <w:rPr>
          <w:szCs w:val="24"/>
          <w:lang w:val="de-DE"/>
        </w:rPr>
      </w:pPr>
      <w:r>
        <w:rPr>
          <w:szCs w:val="24"/>
          <w:lang w:val="de-DE"/>
        </w:rPr>
        <w:t>Wir suchen eine neue Kolleg</w:t>
      </w:r>
      <w:r w:rsidR="00ED5110">
        <w:rPr>
          <w:szCs w:val="24"/>
          <w:lang w:val="de-DE"/>
        </w:rPr>
        <w:t>i</w:t>
      </w:r>
      <w:r>
        <w:rPr>
          <w:szCs w:val="24"/>
          <w:lang w:val="de-DE"/>
        </w:rPr>
        <w:t>n</w:t>
      </w:r>
      <w:r w:rsidR="00ED5110">
        <w:rPr>
          <w:szCs w:val="24"/>
          <w:lang w:val="de-DE"/>
        </w:rPr>
        <w:t>/einen neuen Kollegen</w:t>
      </w:r>
      <w:r>
        <w:rPr>
          <w:szCs w:val="24"/>
          <w:lang w:val="de-DE"/>
        </w:rPr>
        <w:t>, welcher ein Teamspieler ist und scharfe Interesse an digitalen Problemen zu arbeiten hat.</w:t>
      </w:r>
      <w:r w:rsidR="00ED5110">
        <w:rPr>
          <w:szCs w:val="24"/>
          <w:lang w:val="de-DE"/>
        </w:rPr>
        <w:t xml:space="preserve"> Ein erfolgreicher Bewerber sollte die Fähigkeit haben die Trends neuer Technologien und von Geschäftspraxis </w:t>
      </w:r>
      <w:r w:rsidR="00266C7D">
        <w:rPr>
          <w:szCs w:val="24"/>
          <w:lang w:val="de-DE"/>
        </w:rPr>
        <w:t xml:space="preserve">in der digitalen Wirtschaft </w:t>
      </w:r>
      <w:r w:rsidR="00ED5110">
        <w:rPr>
          <w:szCs w:val="24"/>
          <w:lang w:val="de-DE"/>
        </w:rPr>
        <w:t xml:space="preserve">zu erkennen, sowie </w:t>
      </w:r>
      <w:r w:rsidR="00266C7D">
        <w:rPr>
          <w:szCs w:val="24"/>
          <w:lang w:val="de-DE"/>
        </w:rPr>
        <w:t xml:space="preserve">ihre Auswirkungen auf politischer und rechtlicher Ebene zu bewerten und Initiative </w:t>
      </w:r>
      <w:r w:rsidR="004171CA">
        <w:rPr>
          <w:szCs w:val="24"/>
          <w:lang w:val="de-DE"/>
        </w:rPr>
        <w:t>entwickeln,</w:t>
      </w:r>
      <w:r w:rsidR="00266C7D">
        <w:rPr>
          <w:szCs w:val="24"/>
          <w:lang w:val="de-DE"/>
        </w:rPr>
        <w:t xml:space="preserve"> um identifizierte Probleme anzugehen. </w:t>
      </w:r>
    </w:p>
    <w:p w14:paraId="0BDF2B1E" w14:textId="686C2EB4" w:rsidR="00266C7D" w:rsidRDefault="00266C7D" w:rsidP="004024BF">
      <w:pPr>
        <w:spacing w:before="240"/>
        <w:ind w:left="-567"/>
        <w:jc w:val="both"/>
        <w:rPr>
          <w:szCs w:val="24"/>
          <w:lang w:val="de-DE"/>
        </w:rPr>
      </w:pPr>
      <w:r>
        <w:rPr>
          <w:szCs w:val="24"/>
          <w:lang w:val="de-DE"/>
        </w:rPr>
        <w:t xml:space="preserve">Ein ökonomischer oder rechtlicher Hintergrund oder Erfahrung ist von großem Vorteil, da wir </w:t>
      </w:r>
      <w:r w:rsidR="004171CA">
        <w:rPr>
          <w:szCs w:val="24"/>
          <w:lang w:val="de-DE"/>
        </w:rPr>
        <w:t>bevorzugen</w:t>
      </w:r>
      <w:r>
        <w:rPr>
          <w:szCs w:val="24"/>
          <w:lang w:val="de-DE"/>
        </w:rPr>
        <w:t>, dass Sie die Folgen auf Unternehmen, den Markt und die allgemein ökonomischen Aspekte der Richtlinien verstehen, und/oder dass sie sich mit rechtlicher Auswertung/Entwicklung auftauchender Technologien vertiefen</w:t>
      </w:r>
      <w:r w:rsidR="004171CA">
        <w:rPr>
          <w:szCs w:val="24"/>
          <w:lang w:val="de-DE"/>
        </w:rPr>
        <w:t xml:space="preserve"> können</w:t>
      </w:r>
      <w:r>
        <w:rPr>
          <w:szCs w:val="24"/>
          <w:lang w:val="de-DE"/>
        </w:rPr>
        <w:t xml:space="preserve">. Erfahrung in digitale und technologische Politik oder in die Vorbereitung </w:t>
      </w:r>
      <w:r w:rsidR="00116BDC">
        <w:rPr>
          <w:szCs w:val="24"/>
          <w:lang w:val="de-DE"/>
        </w:rPr>
        <w:t>von Folgenabschätzungen würde auch ein Vorteil sein, aber die Bereitschaft ihre Fähigkeiten zu entwickeln und Verantwortung zu übernehmen wird auch berücksichtigt.</w:t>
      </w:r>
    </w:p>
    <w:p w14:paraId="14501A6A" w14:textId="6E9EAC5D" w:rsidR="00116BDC" w:rsidRDefault="004171CA" w:rsidP="004024BF">
      <w:pPr>
        <w:spacing w:before="240"/>
        <w:ind w:left="-567"/>
        <w:jc w:val="both"/>
        <w:rPr>
          <w:szCs w:val="24"/>
          <w:lang w:val="de-DE"/>
        </w:rPr>
      </w:pPr>
      <w:r>
        <w:rPr>
          <w:szCs w:val="24"/>
          <w:lang w:val="de-DE"/>
        </w:rPr>
        <w:t>Der</w:t>
      </w:r>
      <w:r w:rsidR="00116BDC" w:rsidRPr="00116BDC">
        <w:rPr>
          <w:szCs w:val="24"/>
          <w:lang w:val="de-DE"/>
        </w:rPr>
        <w:t xml:space="preserve"> erfolgreiche Bewerber </w:t>
      </w:r>
      <w:r w:rsidR="00116BDC">
        <w:rPr>
          <w:szCs w:val="24"/>
          <w:lang w:val="de-DE"/>
        </w:rPr>
        <w:t>sollte starke analytische- und Ausarbeitungsfähigkeiten aufweisen und eine zielgerichtete Vorgehensweise zeigen. Wir suchen auch jemanden mit guten Kommunikationsfähigkeiten und die Verhandlungsf</w:t>
      </w:r>
      <w:r w:rsidR="00116BDC" w:rsidRPr="00116BDC">
        <w:rPr>
          <w:szCs w:val="24"/>
          <w:lang w:val="de-DE"/>
        </w:rPr>
        <w:t>ähigkeit, die Politik der Kommission gegenüber erfahrenen Interessengruppen</w:t>
      </w:r>
      <w:r w:rsidR="00116BDC">
        <w:rPr>
          <w:szCs w:val="24"/>
          <w:lang w:val="de-DE"/>
        </w:rPr>
        <w:t xml:space="preserve"> zu vertreten.</w:t>
      </w:r>
    </w:p>
    <w:p w14:paraId="32EDA822" w14:textId="77777777" w:rsidR="00116BDC" w:rsidRDefault="00116BDC" w:rsidP="00116BDC">
      <w:pPr>
        <w:tabs>
          <w:tab w:val="left" w:pos="709"/>
        </w:tabs>
        <w:ind w:left="709" w:right="60"/>
        <w:jc w:val="both"/>
        <w:rPr>
          <w:u w:val="single"/>
          <w:lang w:val="de-DE"/>
        </w:rPr>
      </w:pPr>
    </w:p>
    <w:p w14:paraId="04905D0C" w14:textId="6E0E3AAB" w:rsidR="00116BDC" w:rsidRPr="00116BDC" w:rsidRDefault="00116BDC" w:rsidP="00116BDC">
      <w:pPr>
        <w:tabs>
          <w:tab w:val="left" w:pos="709"/>
        </w:tabs>
        <w:ind w:left="709" w:right="60"/>
        <w:jc w:val="both"/>
        <w:rPr>
          <w:sz w:val="22"/>
          <w:szCs w:val="22"/>
          <w:u w:val="single"/>
          <w:lang w:val="de-DE"/>
        </w:rPr>
      </w:pPr>
      <w:r w:rsidRPr="00116BDC">
        <w:rPr>
          <w:sz w:val="22"/>
          <w:szCs w:val="22"/>
          <w:u w:val="single"/>
          <w:lang w:val="de-DE"/>
        </w:rPr>
        <w:t>Zur Ausübung der Tätigkeit erforderliche Sprachkenntnisse</w:t>
      </w:r>
    </w:p>
    <w:p w14:paraId="78FDB12B" w14:textId="77777777" w:rsidR="00A70636" w:rsidRDefault="00A70636" w:rsidP="00116BDC">
      <w:pPr>
        <w:tabs>
          <w:tab w:val="left" w:pos="709"/>
        </w:tabs>
        <w:ind w:right="60"/>
        <w:jc w:val="both"/>
        <w:rPr>
          <w:szCs w:val="24"/>
          <w:u w:val="single"/>
          <w:lang w:val="de-DE"/>
        </w:rPr>
      </w:pPr>
    </w:p>
    <w:p w14:paraId="257212B7" w14:textId="05CEE6FF" w:rsidR="00116BDC" w:rsidRPr="00A70636" w:rsidRDefault="00116BDC" w:rsidP="00116BDC">
      <w:pPr>
        <w:tabs>
          <w:tab w:val="left" w:pos="709"/>
        </w:tabs>
        <w:ind w:right="60"/>
        <w:jc w:val="both"/>
        <w:rPr>
          <w:szCs w:val="24"/>
          <w:u w:val="single"/>
          <w:lang w:val="de-DE"/>
        </w:rPr>
      </w:pPr>
      <w:r w:rsidRPr="00A70636">
        <w:rPr>
          <w:szCs w:val="24"/>
          <w:lang w:val="de-DE"/>
        </w:rPr>
        <w:t>Die erfolgreiche Bewerberin oder der erfolgreiche Bewerber sollte fließend Englisch sprechen</w:t>
      </w:r>
      <w:r w:rsidR="00A70636" w:rsidRPr="00A70636">
        <w:rPr>
          <w:szCs w:val="24"/>
          <w:lang w:val="de-DE"/>
        </w:rPr>
        <w:t xml:space="preserve"> (mündlich und schriftlich); </w:t>
      </w:r>
      <w:r w:rsidR="00A70636">
        <w:rPr>
          <w:szCs w:val="24"/>
          <w:lang w:val="de-DE"/>
        </w:rPr>
        <w:t xml:space="preserve">gute </w:t>
      </w:r>
      <w:r w:rsidR="004171CA">
        <w:rPr>
          <w:szCs w:val="24"/>
          <w:lang w:val="de-DE"/>
        </w:rPr>
        <w:t>Arbeitsk</w:t>
      </w:r>
      <w:r w:rsidR="00A70636">
        <w:rPr>
          <w:szCs w:val="24"/>
          <w:lang w:val="de-DE"/>
        </w:rPr>
        <w:t>enntnisse in Französisch ist ein Vorteil.</w:t>
      </w:r>
    </w:p>
    <w:p w14:paraId="651B7843" w14:textId="3782B1B6" w:rsidR="00A70636" w:rsidRDefault="00A70636" w:rsidP="00A70636">
      <w:pPr>
        <w:tabs>
          <w:tab w:val="left" w:pos="426"/>
        </w:tabs>
        <w:rPr>
          <w:b/>
          <w:lang w:val="de-DE"/>
        </w:rPr>
      </w:pPr>
    </w:p>
    <w:p w14:paraId="2BE86CF5" w14:textId="77777777" w:rsidR="00A70636" w:rsidRDefault="00A70636" w:rsidP="00A70636">
      <w:pPr>
        <w:tabs>
          <w:tab w:val="left" w:pos="426"/>
        </w:tabs>
        <w:rPr>
          <w:b/>
          <w:lang w:val="de-DE"/>
        </w:rPr>
      </w:pPr>
    </w:p>
    <w:p w14:paraId="25DCAE54" w14:textId="5CDEA98D" w:rsidR="00A70636" w:rsidRPr="00FD225A" w:rsidRDefault="00A70636" w:rsidP="00A70636">
      <w:pPr>
        <w:tabs>
          <w:tab w:val="left" w:pos="426"/>
        </w:tabs>
        <w:rPr>
          <w:lang w:val="de-DE"/>
        </w:rPr>
      </w:pPr>
      <w:r w:rsidRPr="00FD225A">
        <w:rPr>
          <w:b/>
          <w:lang w:val="de-DE"/>
        </w:rPr>
        <w:t>3.</w:t>
      </w:r>
      <w:r w:rsidRPr="00FD225A">
        <w:rPr>
          <w:b/>
          <w:lang w:val="de-DE"/>
        </w:rPr>
        <w:tab/>
      </w:r>
      <w:r w:rsidRPr="00FD225A">
        <w:rPr>
          <w:b/>
          <w:szCs w:val="24"/>
          <w:u w:val="single"/>
          <w:lang w:val="de-DE"/>
        </w:rPr>
        <w:t>Bewerbung und Auswahlverfahren</w:t>
      </w:r>
    </w:p>
    <w:p w14:paraId="1E18A130" w14:textId="77777777" w:rsidR="00A70636" w:rsidRPr="00FD225A" w:rsidRDefault="00A70636" w:rsidP="00A70636">
      <w:pPr>
        <w:rPr>
          <w:lang w:val="de-DE"/>
        </w:rPr>
      </w:pPr>
    </w:p>
    <w:p w14:paraId="588C284C" w14:textId="31EC6BA8" w:rsidR="00116BDC" w:rsidRPr="00A70636" w:rsidRDefault="00A70636" w:rsidP="00A70636">
      <w:pPr>
        <w:spacing w:before="240"/>
        <w:jc w:val="both"/>
        <w:rPr>
          <w:sz w:val="20"/>
          <w:u w:val="single"/>
          <w:lang w:val="de-DE"/>
        </w:rPr>
      </w:pPr>
      <w:r w:rsidRPr="00A70636">
        <w:rPr>
          <w:sz w:val="22"/>
          <w:szCs w:val="18"/>
          <w:lang w:val="de-DE"/>
        </w:rPr>
        <w:t>Die Bewerberinnen und Bewerber senden ihren</w:t>
      </w:r>
      <w:r w:rsidRPr="00A70636">
        <w:rPr>
          <w:b/>
          <w:sz w:val="22"/>
          <w:szCs w:val="18"/>
          <w:lang w:val="de-DE"/>
        </w:rPr>
        <w:t xml:space="preserve"> Lebenslauf im Europass-Format </w:t>
      </w:r>
      <w:r w:rsidRPr="00A70636">
        <w:rPr>
          <w:sz w:val="22"/>
          <w:szCs w:val="18"/>
          <w:lang w:val="de-DE"/>
        </w:rPr>
        <w:t>(</w:t>
      </w:r>
      <w:hyperlink r:id="rId9" w:history="1">
        <w:r w:rsidRPr="00A70636">
          <w:rPr>
            <w:color w:val="0000FF"/>
            <w:sz w:val="22"/>
            <w:szCs w:val="18"/>
            <w:u w:val="single"/>
            <w:lang w:val="de-DE"/>
          </w:rPr>
          <w:t>http://europass.cedefop.europa.eu/de/documents/curriculum-vitae</w:t>
        </w:r>
      </w:hyperlink>
      <w:r w:rsidRPr="00A70636">
        <w:rPr>
          <w:sz w:val="22"/>
          <w:szCs w:val="18"/>
          <w:lang w:val="de-DE"/>
        </w:rPr>
        <w:t>)</w:t>
      </w:r>
      <w:r w:rsidRPr="00A70636">
        <w:rPr>
          <w:b/>
          <w:sz w:val="22"/>
          <w:szCs w:val="18"/>
          <w:lang w:val="de-DE"/>
        </w:rPr>
        <w:t xml:space="preserve"> </w:t>
      </w:r>
      <w:r w:rsidRPr="00A70636">
        <w:rPr>
          <w:sz w:val="22"/>
          <w:szCs w:val="18"/>
          <w:lang w:val="de-DE"/>
        </w:rPr>
        <w:t>auf Deutsch, Englisch oder Französisch</w:t>
      </w:r>
      <w:r w:rsidRPr="00A70636">
        <w:rPr>
          <w:b/>
          <w:sz w:val="22"/>
          <w:szCs w:val="18"/>
          <w:lang w:val="de-DE"/>
        </w:rPr>
        <w:t xml:space="preserve"> </w:t>
      </w:r>
      <w:r w:rsidRPr="00A70636">
        <w:rPr>
          <w:b/>
          <w:sz w:val="22"/>
          <w:szCs w:val="18"/>
          <w:u w:val="single"/>
          <w:lang w:val="de-DE"/>
        </w:rPr>
        <w:t>ausschließlich an die Ständige Vertretung / diplomatische Mission ihres Landes bei der EU</w:t>
      </w:r>
      <w:r w:rsidRPr="00A70636">
        <w:rPr>
          <w:sz w:val="22"/>
          <w:szCs w:val="18"/>
          <w:lang w:val="de-DE"/>
        </w:rPr>
        <w:t>. Diese leitet die Bewerbungen innerhalb der Fristen für das Auswahlverfahren an die zuständigen Kommissionsdienststellen weiter.</w:t>
      </w:r>
      <w:r w:rsidRPr="00A70636">
        <w:rPr>
          <w:b/>
          <w:sz w:val="22"/>
          <w:szCs w:val="18"/>
          <w:lang w:val="de-DE"/>
        </w:rPr>
        <w:t xml:space="preserve"> </w:t>
      </w:r>
      <w:r w:rsidRPr="00A70636">
        <w:rPr>
          <w:sz w:val="22"/>
          <w:szCs w:val="18"/>
          <w:lang w:val="de-DE"/>
        </w:rPr>
        <w:t>Der Lebenslauf muss das Geburtsdatum und die Staatsangehörigkeit des Kandidaten enthalten.</w:t>
      </w:r>
      <w:r w:rsidRPr="00A70636">
        <w:rPr>
          <w:b/>
          <w:sz w:val="22"/>
          <w:szCs w:val="18"/>
          <w:lang w:val="de-DE"/>
        </w:rPr>
        <w:t xml:space="preserve"> Bei Nichteinhaltung dieses Verfahrens oder der Fristen wird die Bewerbung automatisch ungültig.</w:t>
      </w:r>
    </w:p>
    <w:p w14:paraId="0142C6F2" w14:textId="77777777" w:rsidR="00A70636" w:rsidRDefault="00A70636" w:rsidP="00A70636">
      <w:pPr>
        <w:ind w:left="426" w:right="175"/>
        <w:jc w:val="both"/>
        <w:rPr>
          <w:lang w:val="de-DE"/>
        </w:rPr>
      </w:pPr>
    </w:p>
    <w:p w14:paraId="5C976537" w14:textId="321B9969" w:rsidR="00A70636" w:rsidRDefault="00A70636" w:rsidP="00A70636">
      <w:pPr>
        <w:ind w:right="175"/>
        <w:jc w:val="both"/>
        <w:rPr>
          <w:lang w:val="de-DE"/>
        </w:rPr>
      </w:pPr>
      <w:r w:rsidRPr="00FD225A">
        <w:rPr>
          <w:lang w:val="de-DE"/>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67D92AAF" w14:textId="77777777" w:rsidR="00A70636" w:rsidRDefault="00A70636" w:rsidP="00A70636">
      <w:pPr>
        <w:ind w:right="175"/>
        <w:jc w:val="both"/>
        <w:rPr>
          <w:lang w:val="de-DE"/>
        </w:rPr>
      </w:pPr>
    </w:p>
    <w:p w14:paraId="0AC0E9F9" w14:textId="6E0432BE" w:rsidR="00A70636" w:rsidRPr="00A70636" w:rsidRDefault="00A70636" w:rsidP="00A70636">
      <w:pPr>
        <w:ind w:right="175"/>
        <w:jc w:val="both"/>
        <w:rPr>
          <w:lang w:val="de-DE"/>
        </w:rPr>
      </w:pPr>
      <w:r>
        <w:rPr>
          <w:lang w:val="de-DE"/>
        </w:rPr>
        <w:t>D</w:t>
      </w:r>
      <w:r w:rsidRPr="00FD225A">
        <w:rPr>
          <w:lang w:val="de-DE"/>
        </w:rPr>
        <w:t>ie Bewerberinnen und Bewerber werden von dem einstellenden Referat über den Stand ihrer Bewerbung informiert.</w:t>
      </w:r>
    </w:p>
    <w:p w14:paraId="7D0EAE58" w14:textId="77777777" w:rsidR="004024BF" w:rsidRPr="00F953D8" w:rsidRDefault="004024BF" w:rsidP="004024BF">
      <w:pPr>
        <w:ind w:left="426" w:right="175"/>
        <w:jc w:val="both"/>
        <w:rPr>
          <w:b/>
          <w:sz w:val="22"/>
          <w:szCs w:val="22"/>
          <w:u w:val="single"/>
          <w:lang w:val="de-DE"/>
        </w:rPr>
      </w:pPr>
    </w:p>
    <w:p w14:paraId="7712BFD1" w14:textId="77777777" w:rsidR="00A70636" w:rsidRPr="00FD225A" w:rsidRDefault="00A70636" w:rsidP="00A70636">
      <w:pPr>
        <w:tabs>
          <w:tab w:val="left" w:pos="426"/>
        </w:tabs>
        <w:rPr>
          <w:b/>
          <w:lang w:val="de-DE"/>
        </w:rPr>
      </w:pPr>
      <w:r w:rsidRPr="00FD225A">
        <w:rPr>
          <w:b/>
          <w:lang w:val="de-DE"/>
        </w:rPr>
        <w:t>4.</w:t>
      </w:r>
      <w:r w:rsidRPr="00FD225A">
        <w:rPr>
          <w:b/>
          <w:lang w:val="de-DE"/>
        </w:rPr>
        <w:tab/>
      </w:r>
      <w:r w:rsidRPr="00FD225A">
        <w:rPr>
          <w:b/>
          <w:u w:val="single"/>
          <w:lang w:val="de-DE"/>
        </w:rPr>
        <w:t>Bedingungen für die Abordnung nationaler Sachverständiger</w:t>
      </w:r>
    </w:p>
    <w:p w14:paraId="2555BC2C" w14:textId="77777777" w:rsidR="00A70636" w:rsidRPr="00FD225A" w:rsidRDefault="00A70636" w:rsidP="00A70636">
      <w:pPr>
        <w:rPr>
          <w:lang w:val="de-DE"/>
        </w:rPr>
      </w:pPr>
    </w:p>
    <w:p w14:paraId="6520B894" w14:textId="77777777" w:rsidR="00A70636" w:rsidRPr="00A70636" w:rsidRDefault="00A70636" w:rsidP="00A70636">
      <w:pPr>
        <w:ind w:left="426" w:right="175"/>
        <w:jc w:val="both"/>
        <w:rPr>
          <w:sz w:val="22"/>
          <w:szCs w:val="22"/>
          <w:lang w:val="de-DE"/>
        </w:rPr>
      </w:pPr>
      <w:r w:rsidRPr="00A70636">
        <w:rPr>
          <w:sz w:val="22"/>
          <w:szCs w:val="22"/>
          <w:lang w:val="de-DE"/>
        </w:rPr>
        <w:t xml:space="preserve">Abordnungen fallen unter den </w:t>
      </w:r>
      <w:r w:rsidRPr="00A70636">
        <w:rPr>
          <w:b/>
          <w:sz w:val="22"/>
          <w:szCs w:val="22"/>
          <w:lang w:val="de-DE"/>
        </w:rPr>
        <w:t xml:space="preserve">Beschluss </w:t>
      </w:r>
      <w:proofErr w:type="gramStart"/>
      <w:r w:rsidRPr="00A70636">
        <w:rPr>
          <w:b/>
          <w:sz w:val="22"/>
          <w:szCs w:val="22"/>
          <w:lang w:val="de-DE"/>
        </w:rPr>
        <w:t>C(</w:t>
      </w:r>
      <w:proofErr w:type="gramEnd"/>
      <w:r w:rsidRPr="00A70636">
        <w:rPr>
          <w:b/>
          <w:sz w:val="22"/>
          <w:szCs w:val="22"/>
          <w:lang w:val="de-DE"/>
        </w:rPr>
        <w:t>2008) 6866 der Kommission vom 12.11.2008</w:t>
      </w:r>
      <w:r w:rsidRPr="00A70636">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Pr="00A70636">
          <w:rPr>
            <w:color w:val="0000FF"/>
            <w:sz w:val="22"/>
            <w:szCs w:val="22"/>
            <w:u w:val="single"/>
            <w:lang w:val="de-DE"/>
          </w:rPr>
          <w:t>http://ec.europa.eu/civil_service/job/sne/index_de.htm</w:t>
        </w:r>
      </w:hyperlink>
      <w:r w:rsidRPr="00A70636">
        <w:rPr>
          <w:sz w:val="22"/>
          <w:szCs w:val="22"/>
          <w:lang w:val="de-DE"/>
        </w:rPr>
        <w:t>.</w:t>
      </w:r>
    </w:p>
    <w:p w14:paraId="3355E261" w14:textId="160095BA" w:rsidR="00A70636" w:rsidRDefault="00A70636" w:rsidP="00A70636">
      <w:pPr>
        <w:ind w:left="426" w:right="175"/>
        <w:jc w:val="both"/>
        <w:rPr>
          <w:sz w:val="22"/>
          <w:szCs w:val="22"/>
          <w:lang w:val="de-DE"/>
        </w:rPr>
      </w:pPr>
      <w:r w:rsidRPr="00A70636">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14:paraId="2F7CBF23" w14:textId="6754B131" w:rsidR="00A70636" w:rsidRDefault="00A70636" w:rsidP="00A70636">
      <w:pPr>
        <w:ind w:left="426" w:right="175"/>
        <w:jc w:val="both"/>
        <w:rPr>
          <w:sz w:val="22"/>
          <w:szCs w:val="22"/>
          <w:lang w:val="de-DE"/>
        </w:rPr>
      </w:pPr>
    </w:p>
    <w:p w14:paraId="371E97D1" w14:textId="11CAF6AF" w:rsidR="003519AB" w:rsidRDefault="003519AB" w:rsidP="00A70636">
      <w:pPr>
        <w:ind w:left="426" w:right="175"/>
        <w:jc w:val="both"/>
        <w:rPr>
          <w:sz w:val="22"/>
          <w:szCs w:val="22"/>
          <w:lang w:val="de-DE"/>
        </w:rPr>
      </w:pPr>
      <w:r>
        <w:rPr>
          <w:sz w:val="22"/>
          <w:szCs w:val="22"/>
          <w:lang w:val="de-DE"/>
        </w:rPr>
        <w:lastRenderedPageBreak/>
        <w:t xml:space="preserve">Außer für kostenfreie ANS, könnten Zuschüsse </w:t>
      </w:r>
      <w:proofErr w:type="gramStart"/>
      <w:r>
        <w:rPr>
          <w:sz w:val="22"/>
          <w:szCs w:val="22"/>
          <w:lang w:val="de-DE"/>
        </w:rPr>
        <w:t>von die Kommission</w:t>
      </w:r>
      <w:proofErr w:type="gramEnd"/>
      <w:r>
        <w:rPr>
          <w:sz w:val="22"/>
          <w:szCs w:val="22"/>
          <w:lang w:val="de-DE"/>
        </w:rPr>
        <w:t xml:space="preserve"> zu ANS genehmen, die die Kriterien in Artikel 17 des ANS-Beschlusses erfüllen.</w:t>
      </w:r>
    </w:p>
    <w:p w14:paraId="182C30FA" w14:textId="77777777" w:rsidR="003519AB" w:rsidRPr="003519AB" w:rsidRDefault="003519AB" w:rsidP="00A70636">
      <w:pPr>
        <w:ind w:left="426" w:right="175"/>
        <w:jc w:val="both"/>
        <w:rPr>
          <w:sz w:val="20"/>
          <w:lang w:val="de-DE"/>
        </w:rPr>
      </w:pPr>
    </w:p>
    <w:p w14:paraId="22BE8633" w14:textId="77777777" w:rsidR="003519AB" w:rsidRPr="003519AB" w:rsidRDefault="003519AB" w:rsidP="003519AB">
      <w:pPr>
        <w:ind w:left="426" w:right="175"/>
        <w:jc w:val="both"/>
        <w:rPr>
          <w:sz w:val="22"/>
          <w:szCs w:val="18"/>
          <w:lang w:val="de-DE"/>
        </w:rPr>
      </w:pPr>
      <w:r w:rsidRPr="003519AB">
        <w:rPr>
          <w:sz w:val="22"/>
          <w:szCs w:val="18"/>
          <w:lang w:val="de-DE"/>
        </w:rPr>
        <w:t>Während der Abordnung unterliegen die ANS den in den Artikeln 6 und 7 des ANS-Beschlusses vorgesehenen Verpflichtungen zur Vertraulichkeit, zur Loyalität und zum Nichtbestehen von Interessenkonflikten.</w:t>
      </w:r>
    </w:p>
    <w:p w14:paraId="022F227B" w14:textId="77777777" w:rsidR="003519AB" w:rsidRPr="003519AB" w:rsidRDefault="003519AB" w:rsidP="003519AB">
      <w:pPr>
        <w:ind w:left="425" w:right="159"/>
        <w:jc w:val="both"/>
        <w:rPr>
          <w:sz w:val="22"/>
          <w:szCs w:val="18"/>
          <w:lang w:val="de-DE"/>
        </w:rPr>
      </w:pPr>
    </w:p>
    <w:p w14:paraId="654A74E4" w14:textId="77777777" w:rsidR="003519AB" w:rsidRPr="003519AB" w:rsidRDefault="003519AB" w:rsidP="003519AB">
      <w:pPr>
        <w:ind w:left="425" w:right="159"/>
        <w:jc w:val="both"/>
        <w:rPr>
          <w:sz w:val="22"/>
          <w:szCs w:val="18"/>
          <w:lang w:val="de-DE"/>
        </w:rPr>
      </w:pPr>
      <w:r w:rsidRPr="003519AB">
        <w:rPr>
          <w:sz w:val="22"/>
          <w:szCs w:val="18"/>
          <w:lang w:val="de-DE"/>
        </w:rPr>
        <w:t>Bei unvollständigen oder falschen Angaben kann die Bewerbung abgelehnt werden.</w:t>
      </w:r>
    </w:p>
    <w:p w14:paraId="74732F1C" w14:textId="77777777" w:rsidR="003519AB" w:rsidRPr="003519AB" w:rsidRDefault="003519AB" w:rsidP="003519AB">
      <w:pPr>
        <w:ind w:left="425" w:right="159"/>
        <w:jc w:val="both"/>
        <w:rPr>
          <w:sz w:val="22"/>
          <w:szCs w:val="18"/>
          <w:lang w:val="de-DE"/>
        </w:rPr>
      </w:pPr>
    </w:p>
    <w:p w14:paraId="01E345AE" w14:textId="77777777" w:rsidR="003519AB" w:rsidRPr="003519AB" w:rsidRDefault="003519AB" w:rsidP="003519AB">
      <w:pPr>
        <w:ind w:left="426" w:right="159"/>
        <w:jc w:val="both"/>
        <w:rPr>
          <w:sz w:val="22"/>
          <w:szCs w:val="18"/>
          <w:lang w:val="de-DE"/>
        </w:rPr>
      </w:pPr>
      <w:r w:rsidRPr="003519AB">
        <w:rPr>
          <w:sz w:val="22"/>
          <w:szCs w:val="18"/>
          <w:lang w:val="de-DE"/>
        </w:rPr>
        <w:t xml:space="preserve">Mitarbeiter, die in eine </w:t>
      </w:r>
      <w:r w:rsidRPr="003519AB">
        <w:rPr>
          <w:b/>
          <w:sz w:val="22"/>
          <w:szCs w:val="18"/>
          <w:lang w:val="de-DE"/>
        </w:rPr>
        <w:t>Delegation der Europäischen Union</w:t>
      </w:r>
      <w:r w:rsidRPr="003519AB">
        <w:rPr>
          <w:sz w:val="22"/>
          <w:szCs w:val="18"/>
          <w:lang w:val="de-DE"/>
        </w:rPr>
        <w:t xml:space="preserve"> entsandt werden, benötigen eine Sicherheitsüberprüfung (nach SECRET UE/EU SECRET Niveau gemäß der Entscheidung der Kommission (EU-Euratom) 2015/444, O.J. L 72, 17.03.2015, p.53).  Der ausgewählte Bewerber ist verpflichtet, das Überprüfungsverfahren vor der Abordnung einzuleiten.</w:t>
      </w:r>
    </w:p>
    <w:p w14:paraId="6D83AF4A" w14:textId="77777777" w:rsidR="004024BF" w:rsidRPr="00F953D8" w:rsidRDefault="004024BF" w:rsidP="004024BF">
      <w:pPr>
        <w:rPr>
          <w:lang w:val="de-DE"/>
        </w:rPr>
      </w:pPr>
    </w:p>
    <w:p w14:paraId="1C25B1E3" w14:textId="77777777" w:rsidR="00F554A2" w:rsidRPr="00FD225A" w:rsidRDefault="00F554A2" w:rsidP="00F554A2">
      <w:pPr>
        <w:tabs>
          <w:tab w:val="left" w:pos="426"/>
        </w:tabs>
        <w:rPr>
          <w:lang w:val="de-DE"/>
        </w:rPr>
      </w:pPr>
      <w:r w:rsidRPr="00FD225A">
        <w:rPr>
          <w:b/>
          <w:lang w:val="de-DE"/>
        </w:rPr>
        <w:t>5.</w:t>
      </w:r>
      <w:r w:rsidRPr="00FD225A">
        <w:rPr>
          <w:b/>
          <w:lang w:val="de-DE"/>
        </w:rPr>
        <w:tab/>
      </w:r>
      <w:r w:rsidRPr="00FD225A">
        <w:rPr>
          <w:b/>
          <w:szCs w:val="24"/>
          <w:u w:val="single"/>
          <w:lang w:val="de-DE"/>
        </w:rPr>
        <w:t>Verarbeitung personenbezogener Daten</w:t>
      </w:r>
    </w:p>
    <w:p w14:paraId="48C1231F" w14:textId="77777777" w:rsidR="004024BF" w:rsidRPr="00F554A2" w:rsidRDefault="004024BF" w:rsidP="004024BF">
      <w:pPr>
        <w:rPr>
          <w:sz w:val="22"/>
          <w:szCs w:val="18"/>
          <w:lang w:val="de-DE"/>
        </w:rPr>
      </w:pPr>
    </w:p>
    <w:p w14:paraId="711A0B3B" w14:textId="77777777" w:rsidR="00F554A2" w:rsidRPr="00F554A2" w:rsidRDefault="00F554A2" w:rsidP="00F554A2">
      <w:pPr>
        <w:ind w:left="426"/>
        <w:jc w:val="both"/>
        <w:rPr>
          <w:sz w:val="22"/>
          <w:szCs w:val="18"/>
          <w:lang w:val="de-DE"/>
        </w:rPr>
      </w:pPr>
      <w:r w:rsidRPr="00F554A2">
        <w:rPr>
          <w:sz w:val="22"/>
          <w:szCs w:val="18"/>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F554A2">
        <w:rPr>
          <w:sz w:val="22"/>
          <w:szCs w:val="18"/>
          <w:lang w:val="de-DE"/>
        </w:rPr>
        <w:t>HR.DDG.B.</w:t>
      </w:r>
      <w:proofErr w:type="gramEnd"/>
      <w:r w:rsidRPr="00F554A2">
        <w:rPr>
          <w:sz w:val="22"/>
          <w:szCs w:val="18"/>
          <w:lang w:val="de-DE"/>
        </w:rPr>
        <w:t>4. Diese Datenverarbeitung erfolgt auf der Grundlage des ANS-Beschlusses der Kommission und unterliegt der Verordnung (EU) Nr. 2018/1725.</w:t>
      </w:r>
    </w:p>
    <w:p w14:paraId="0F2DDA89" w14:textId="77777777" w:rsidR="00F554A2" w:rsidRPr="00F554A2" w:rsidRDefault="00F554A2" w:rsidP="00F554A2">
      <w:pPr>
        <w:ind w:left="426" w:right="175"/>
        <w:jc w:val="both"/>
        <w:rPr>
          <w:sz w:val="22"/>
          <w:szCs w:val="18"/>
          <w:lang w:val="de-DE"/>
        </w:rPr>
      </w:pPr>
      <w:r w:rsidRPr="00F554A2">
        <w:rPr>
          <w:sz w:val="22"/>
          <w:szCs w:val="18"/>
          <w:lang w:val="de-DE"/>
        </w:rPr>
        <w:t>Die Daten der ANS werden für die Dauer von zehn Jahren ab dem Ende der Abordnung aufbewahrt (zwei Jahre bei ANS, deren Bewerbung zurückgezogen oder nicht berücksichtigt wurde).</w:t>
      </w:r>
    </w:p>
    <w:p w14:paraId="6D25763C" w14:textId="77777777" w:rsidR="00F554A2" w:rsidRPr="00F554A2" w:rsidRDefault="00F554A2" w:rsidP="00F554A2">
      <w:pPr>
        <w:ind w:left="426"/>
        <w:jc w:val="both"/>
        <w:rPr>
          <w:sz w:val="22"/>
          <w:szCs w:val="18"/>
          <w:lang w:val="de-DE"/>
        </w:rPr>
      </w:pPr>
      <w:r w:rsidRPr="00F554A2">
        <w:rPr>
          <w:sz w:val="22"/>
          <w:szCs w:val="18"/>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persönlichen Daten zu beschränken. Gegebenenfalls haben Sie auch das Recht, der Verarbeitung oder dem Datenübertragungsrecht zu widersprechen. </w:t>
      </w:r>
    </w:p>
    <w:p w14:paraId="5135CC0A" w14:textId="77777777" w:rsidR="00F554A2" w:rsidRPr="00F554A2" w:rsidRDefault="00F554A2" w:rsidP="00F554A2">
      <w:pPr>
        <w:ind w:left="426"/>
        <w:jc w:val="both"/>
        <w:rPr>
          <w:sz w:val="22"/>
          <w:szCs w:val="18"/>
          <w:lang w:val="de-DE"/>
        </w:rPr>
      </w:pPr>
      <w:r w:rsidRPr="00F554A2">
        <w:rPr>
          <w:sz w:val="22"/>
          <w:szCs w:val="18"/>
          <w:lang w:val="de-DE"/>
        </w:rPr>
        <w:t>Sie können Ihre Rechte ausüben, indem Sie sich an den</w:t>
      </w:r>
      <w:r w:rsidRPr="00F554A2">
        <w:rPr>
          <w:color w:val="FF0000"/>
          <w:sz w:val="22"/>
          <w:szCs w:val="18"/>
          <w:lang w:val="de-DE"/>
        </w:rPr>
        <w:t xml:space="preserve"> </w:t>
      </w:r>
      <w:r w:rsidRPr="00F554A2">
        <w:rPr>
          <w:sz w:val="22"/>
          <w:szCs w:val="18"/>
          <w:lang w:val="de-DE"/>
        </w:rPr>
        <w:t>Data Controller</w:t>
      </w:r>
      <w:r w:rsidRPr="00F554A2">
        <w:rPr>
          <w:color w:val="FF0000"/>
          <w:sz w:val="22"/>
          <w:szCs w:val="18"/>
          <w:lang w:val="de-DE"/>
        </w:rPr>
        <w:t xml:space="preserve"> </w:t>
      </w:r>
      <w:r w:rsidRPr="00F554A2">
        <w:rPr>
          <w:sz w:val="22"/>
          <w:szCs w:val="18"/>
          <w:lang w:val="de-DE"/>
        </w:rPr>
        <w:t>oder im Falle eines Konflikts an den Datenschutzbeauftragten wenden. Bei Bedarf können Sie sich auch an den Europäischen Datenschutzbeauftragten wenden. Ihre Kontaktinformationen sind unten angegeben.</w:t>
      </w:r>
    </w:p>
    <w:p w14:paraId="5F77F768" w14:textId="77777777" w:rsidR="004024BF" w:rsidRPr="00F953D8" w:rsidRDefault="004024BF" w:rsidP="004024BF">
      <w:pPr>
        <w:ind w:left="426" w:right="175"/>
        <w:jc w:val="both"/>
        <w:rPr>
          <w:sz w:val="22"/>
          <w:szCs w:val="22"/>
          <w:lang w:val="de-DE"/>
        </w:rPr>
      </w:pPr>
    </w:p>
    <w:p w14:paraId="5B4D0FFF" w14:textId="18F143EB" w:rsidR="00F554A2" w:rsidRDefault="00F554A2" w:rsidP="00F554A2">
      <w:pPr>
        <w:ind w:left="426"/>
        <w:rPr>
          <w:b/>
          <w:sz w:val="22"/>
          <w:szCs w:val="18"/>
          <w:u w:val="single"/>
          <w:lang w:val="de-DE"/>
        </w:rPr>
      </w:pPr>
      <w:r w:rsidRPr="00F554A2">
        <w:rPr>
          <w:b/>
          <w:sz w:val="22"/>
          <w:szCs w:val="18"/>
          <w:u w:val="single"/>
          <w:lang w:val="de-DE"/>
        </w:rPr>
        <w:t>Kontaktinformationen</w:t>
      </w:r>
    </w:p>
    <w:p w14:paraId="7AC75819" w14:textId="77777777" w:rsidR="00F554A2" w:rsidRPr="00F554A2" w:rsidRDefault="00F554A2" w:rsidP="00F554A2">
      <w:pPr>
        <w:ind w:left="426"/>
        <w:rPr>
          <w:b/>
          <w:sz w:val="22"/>
          <w:szCs w:val="18"/>
          <w:u w:val="single"/>
          <w:lang w:val="de-DE"/>
        </w:rPr>
      </w:pPr>
    </w:p>
    <w:p w14:paraId="366B98AE" w14:textId="77777777" w:rsidR="00F554A2" w:rsidRPr="00F554A2" w:rsidRDefault="00F554A2" w:rsidP="00F554A2">
      <w:pPr>
        <w:ind w:left="426"/>
        <w:rPr>
          <w:rFonts w:eastAsia="Calibri"/>
          <w:sz w:val="22"/>
          <w:szCs w:val="18"/>
          <w:lang w:val="de-DE"/>
        </w:rPr>
      </w:pPr>
      <w:r w:rsidRPr="00F554A2">
        <w:rPr>
          <w:rFonts w:eastAsia="Calibri"/>
          <w:sz w:val="22"/>
          <w:szCs w:val="18"/>
          <w:lang w:val="de-DE"/>
        </w:rPr>
        <w:t>-</w:t>
      </w:r>
      <w:r w:rsidRPr="00F554A2">
        <w:rPr>
          <w:rFonts w:eastAsia="Calibri"/>
          <w:sz w:val="22"/>
          <w:szCs w:val="18"/>
          <w:lang w:val="de-DE"/>
        </w:rPr>
        <w:tab/>
      </w:r>
      <w:r w:rsidRPr="00F554A2">
        <w:rPr>
          <w:rFonts w:eastAsia="Calibri"/>
          <w:b/>
          <w:sz w:val="22"/>
          <w:szCs w:val="18"/>
          <w:lang w:val="de-DE"/>
        </w:rPr>
        <w:t>Data Controller</w:t>
      </w:r>
    </w:p>
    <w:p w14:paraId="58CD2C64" w14:textId="77777777" w:rsidR="00F554A2" w:rsidRPr="00F554A2" w:rsidRDefault="00F554A2" w:rsidP="00F554A2">
      <w:pPr>
        <w:ind w:left="709"/>
        <w:rPr>
          <w:sz w:val="22"/>
          <w:szCs w:val="18"/>
          <w:lang w:val="de-DE"/>
        </w:rPr>
      </w:pPr>
      <w:r w:rsidRPr="00F554A2">
        <w:rPr>
          <w:sz w:val="22"/>
          <w:szCs w:val="18"/>
          <w:lang w:val="de-DE"/>
        </w:rPr>
        <w:t xml:space="preserve">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w:t>
      </w:r>
      <w:proofErr w:type="gramStart"/>
      <w:r w:rsidRPr="00F554A2">
        <w:rPr>
          <w:sz w:val="22"/>
          <w:szCs w:val="18"/>
          <w:lang w:val="de-DE"/>
        </w:rPr>
        <w:t>HR.DDG.B.</w:t>
      </w:r>
      <w:proofErr w:type="gramEnd"/>
      <w:r w:rsidRPr="00F554A2">
        <w:rPr>
          <w:sz w:val="22"/>
          <w:szCs w:val="18"/>
          <w:lang w:val="de-DE"/>
        </w:rPr>
        <w:t>4,</w:t>
      </w:r>
      <w:r w:rsidRPr="00F554A2">
        <w:rPr>
          <w:color w:val="FF0000"/>
          <w:sz w:val="22"/>
          <w:szCs w:val="18"/>
          <w:lang w:val="de-DE"/>
        </w:rPr>
        <w:t xml:space="preserve"> </w:t>
      </w:r>
      <w:hyperlink r:id="rId11" w:history="1">
        <w:r w:rsidRPr="00F554A2">
          <w:rPr>
            <w:color w:val="0000FF"/>
            <w:sz w:val="22"/>
            <w:szCs w:val="18"/>
            <w:u w:val="single"/>
            <w:lang w:val="de-DE"/>
          </w:rPr>
          <w:t>HR-MAIL-B4@ec.europa.eu</w:t>
        </w:r>
      </w:hyperlink>
      <w:r w:rsidRPr="00F554A2">
        <w:rPr>
          <w:color w:val="FF0000"/>
          <w:sz w:val="22"/>
          <w:szCs w:val="18"/>
          <w:lang w:val="de-DE"/>
        </w:rPr>
        <w:t xml:space="preserve"> </w:t>
      </w:r>
      <w:r w:rsidRPr="00F554A2">
        <w:rPr>
          <w:sz w:val="22"/>
          <w:szCs w:val="18"/>
          <w:lang w:val="de-DE"/>
        </w:rPr>
        <w:t>wenden.</w:t>
      </w:r>
    </w:p>
    <w:p w14:paraId="522CE8B8" w14:textId="77777777" w:rsidR="00F554A2" w:rsidRPr="00F554A2" w:rsidRDefault="00F554A2" w:rsidP="00F554A2">
      <w:pPr>
        <w:ind w:left="426"/>
        <w:rPr>
          <w:sz w:val="22"/>
          <w:szCs w:val="18"/>
          <w:lang w:val="de-DE"/>
        </w:rPr>
      </w:pPr>
    </w:p>
    <w:p w14:paraId="1FE8C65E" w14:textId="77777777" w:rsidR="00F554A2" w:rsidRPr="00F554A2" w:rsidRDefault="00F554A2" w:rsidP="00F554A2">
      <w:pPr>
        <w:ind w:left="426"/>
        <w:rPr>
          <w:rFonts w:eastAsia="Calibri"/>
          <w:sz w:val="22"/>
          <w:szCs w:val="18"/>
          <w:lang w:val="de-DE"/>
        </w:rPr>
      </w:pPr>
      <w:r w:rsidRPr="00F554A2">
        <w:rPr>
          <w:rFonts w:eastAsia="Calibri"/>
          <w:sz w:val="22"/>
          <w:szCs w:val="18"/>
          <w:lang w:val="de-DE"/>
        </w:rPr>
        <w:t>-</w:t>
      </w:r>
      <w:r w:rsidRPr="00F554A2">
        <w:rPr>
          <w:rFonts w:eastAsia="Calibri"/>
          <w:sz w:val="22"/>
          <w:szCs w:val="18"/>
          <w:lang w:val="de-DE"/>
        </w:rPr>
        <w:tab/>
      </w:r>
      <w:r w:rsidRPr="00F554A2">
        <w:rPr>
          <w:rFonts w:eastAsia="Calibri"/>
          <w:b/>
          <w:sz w:val="22"/>
          <w:szCs w:val="18"/>
          <w:lang w:val="de-DE"/>
        </w:rPr>
        <w:t>Datenschutzbeauftragte (DPO) der Kommission</w:t>
      </w:r>
    </w:p>
    <w:p w14:paraId="400ED0BA" w14:textId="77777777" w:rsidR="00F554A2" w:rsidRPr="00F554A2" w:rsidRDefault="00F554A2" w:rsidP="00F554A2">
      <w:pPr>
        <w:ind w:left="709"/>
        <w:rPr>
          <w:sz w:val="22"/>
          <w:szCs w:val="18"/>
          <w:lang w:val="de-DE"/>
        </w:rPr>
      </w:pPr>
      <w:r w:rsidRPr="00F554A2">
        <w:rPr>
          <w:sz w:val="22"/>
          <w:szCs w:val="18"/>
          <w:lang w:val="de-DE"/>
        </w:rPr>
        <w:t>Sie können sich an den Datenschutzbeauftragten (</w:t>
      </w:r>
      <w:hyperlink r:id="rId12" w:history="1">
        <w:r w:rsidRPr="00F554A2">
          <w:rPr>
            <w:color w:val="0000FF"/>
            <w:sz w:val="22"/>
            <w:szCs w:val="18"/>
            <w:u w:val="single"/>
            <w:lang w:val="de-DE"/>
          </w:rPr>
          <w:t>DATA-PROTECTION-OFFICER@ec.europa.eu</w:t>
        </w:r>
      </w:hyperlink>
      <w:r w:rsidRPr="00F554A2">
        <w:rPr>
          <w:sz w:val="22"/>
          <w:szCs w:val="18"/>
          <w:lang w:val="de-DE"/>
        </w:rPr>
        <w:t>) wenden, wenn Sie Fragen zur Verarbeitung Ihrer personenbezogenen Daten gemäß der Verordnung (EU) 2018/1725 haben.</w:t>
      </w:r>
    </w:p>
    <w:p w14:paraId="136A3B7A" w14:textId="77777777" w:rsidR="00F554A2" w:rsidRPr="00F554A2" w:rsidRDefault="00F554A2" w:rsidP="00F554A2">
      <w:pPr>
        <w:ind w:left="426"/>
        <w:rPr>
          <w:sz w:val="22"/>
          <w:szCs w:val="18"/>
          <w:lang w:val="de-DE"/>
        </w:rPr>
      </w:pPr>
    </w:p>
    <w:p w14:paraId="6D786ADE" w14:textId="77777777" w:rsidR="00F554A2" w:rsidRPr="00F554A2" w:rsidRDefault="00F554A2" w:rsidP="00F554A2">
      <w:pPr>
        <w:ind w:left="426"/>
        <w:rPr>
          <w:rFonts w:eastAsia="Calibri"/>
          <w:sz w:val="22"/>
          <w:szCs w:val="18"/>
          <w:lang w:val="de-DE"/>
        </w:rPr>
      </w:pPr>
      <w:r w:rsidRPr="00F554A2">
        <w:rPr>
          <w:rFonts w:eastAsia="Calibri"/>
          <w:sz w:val="22"/>
          <w:szCs w:val="18"/>
          <w:lang w:val="de-DE"/>
        </w:rPr>
        <w:t>-</w:t>
      </w:r>
      <w:r w:rsidRPr="00F554A2">
        <w:rPr>
          <w:rFonts w:eastAsia="Calibri"/>
          <w:sz w:val="22"/>
          <w:szCs w:val="18"/>
          <w:lang w:val="de-DE"/>
        </w:rPr>
        <w:tab/>
      </w:r>
      <w:r w:rsidRPr="00F554A2">
        <w:rPr>
          <w:rFonts w:eastAsia="Calibri"/>
          <w:b/>
          <w:sz w:val="22"/>
          <w:szCs w:val="18"/>
          <w:lang w:val="de-DE"/>
        </w:rPr>
        <w:t>Europäische Datenschutzbeauftragte (EDSB)</w:t>
      </w:r>
      <w:r w:rsidRPr="00F554A2">
        <w:rPr>
          <w:rFonts w:eastAsia="Calibri"/>
          <w:sz w:val="22"/>
          <w:szCs w:val="18"/>
          <w:lang w:val="de-DE"/>
        </w:rPr>
        <w:t xml:space="preserve"> </w:t>
      </w:r>
    </w:p>
    <w:p w14:paraId="3FA8C5A7" w14:textId="77777777" w:rsidR="00F554A2" w:rsidRPr="00F554A2" w:rsidRDefault="00F554A2" w:rsidP="00F554A2">
      <w:pPr>
        <w:ind w:left="709"/>
        <w:rPr>
          <w:sz w:val="22"/>
          <w:szCs w:val="18"/>
          <w:lang w:val="de-DE"/>
        </w:rPr>
      </w:pPr>
      <w:r w:rsidRPr="00F554A2">
        <w:rPr>
          <w:sz w:val="22"/>
          <w:szCs w:val="18"/>
          <w:lang w:val="de-DE"/>
        </w:rPr>
        <w:t>Sie haben das Recht, sich an den Europäischen Datenschutzbeauftragten (</w:t>
      </w:r>
      <w:hyperlink r:id="rId13" w:history="1">
        <w:r w:rsidRPr="00F554A2">
          <w:rPr>
            <w:color w:val="0000FF"/>
            <w:sz w:val="22"/>
            <w:szCs w:val="18"/>
            <w:u w:val="single"/>
            <w:lang w:val="de-DE"/>
          </w:rPr>
          <w:t>edps@edps.europa.eu</w:t>
        </w:r>
      </w:hyperlink>
      <w:r w:rsidRPr="00F554A2">
        <w:rPr>
          <w:sz w:val="22"/>
          <w:szCs w:val="18"/>
          <w:lang w:val="de-DE"/>
        </w:rPr>
        <w:t xml:space="preserve">) zu wenden (d.h. Sie können eine Beschwerde einlegen), wenn Sie der Ansicht sind, dass Ihre Rechte gemäß der Verordnung (EU) 2018/1725 bei der Verarbeitung Ihrer persönlichen Daten durch den Data Controller verletzt wurden. </w:t>
      </w:r>
    </w:p>
    <w:p w14:paraId="48B36D03" w14:textId="77777777" w:rsidR="00F554A2" w:rsidRPr="00F554A2" w:rsidRDefault="00F554A2" w:rsidP="00F554A2">
      <w:pPr>
        <w:ind w:left="709"/>
        <w:rPr>
          <w:sz w:val="22"/>
          <w:szCs w:val="18"/>
          <w:lang w:val="de-DE"/>
        </w:rPr>
      </w:pPr>
    </w:p>
    <w:p w14:paraId="2669E1A9" w14:textId="77777777" w:rsidR="00F554A2" w:rsidRPr="00F554A2" w:rsidRDefault="00F554A2" w:rsidP="00F554A2">
      <w:pPr>
        <w:ind w:left="709"/>
        <w:jc w:val="both"/>
        <w:rPr>
          <w:sz w:val="22"/>
          <w:szCs w:val="18"/>
          <w:lang w:val="de-DE"/>
        </w:rPr>
      </w:pPr>
      <w:r w:rsidRPr="00F554A2">
        <w:rPr>
          <w:sz w:val="22"/>
          <w:szCs w:val="18"/>
          <w:lang w:val="de-DE"/>
        </w:rPr>
        <w:t>Hinweis für Bewerber aus Drittländern: Ihre personenbezogenen Daten können für erforderliche Überprüfungen herangezogen werden.</w:t>
      </w:r>
    </w:p>
    <w:p w14:paraId="743B1933" w14:textId="77777777" w:rsidR="004024BF" w:rsidRPr="00F953D8" w:rsidRDefault="004024BF">
      <w:pPr>
        <w:rPr>
          <w:lang w:val="de-DE"/>
        </w:rPr>
      </w:pPr>
    </w:p>
    <w:sectPr w:rsidR="004024BF" w:rsidRPr="00F953D8" w:rsidSect="004024BF">
      <w:footerReference w:type="default" r:id="rId14"/>
      <w:pgSz w:w="11906" w:h="16838"/>
      <w:pgMar w:top="567"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7F546" w14:textId="77777777" w:rsidR="004024BF" w:rsidRDefault="004024BF" w:rsidP="004024BF">
      <w:r>
        <w:separator/>
      </w:r>
    </w:p>
  </w:endnote>
  <w:endnote w:type="continuationSeparator" w:id="0">
    <w:p w14:paraId="1E9CDE9C" w14:textId="77777777" w:rsidR="004024BF" w:rsidRDefault="004024BF" w:rsidP="0040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092F" w14:textId="77777777" w:rsidR="00436362" w:rsidRPr="00436362" w:rsidRDefault="004171CA"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A1A72" w14:textId="77777777" w:rsidR="004024BF" w:rsidRDefault="004024BF" w:rsidP="004024BF">
      <w:r>
        <w:separator/>
      </w:r>
    </w:p>
  </w:footnote>
  <w:footnote w:type="continuationSeparator" w:id="0">
    <w:p w14:paraId="63CD32D4" w14:textId="77777777" w:rsidR="004024BF" w:rsidRDefault="004024BF" w:rsidP="00402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87219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024BF"/>
    <w:rsid w:val="00005624"/>
    <w:rsid w:val="000A001C"/>
    <w:rsid w:val="00116BDC"/>
    <w:rsid w:val="00181897"/>
    <w:rsid w:val="001D6511"/>
    <w:rsid w:val="00266C7D"/>
    <w:rsid w:val="0029793B"/>
    <w:rsid w:val="002F1D0E"/>
    <w:rsid w:val="003519AB"/>
    <w:rsid w:val="003B2D2D"/>
    <w:rsid w:val="003B7D3D"/>
    <w:rsid w:val="003C597C"/>
    <w:rsid w:val="003E7206"/>
    <w:rsid w:val="004024BF"/>
    <w:rsid w:val="004171CA"/>
    <w:rsid w:val="004D148C"/>
    <w:rsid w:val="00507250"/>
    <w:rsid w:val="00571570"/>
    <w:rsid w:val="005C19F7"/>
    <w:rsid w:val="005F0EDF"/>
    <w:rsid w:val="005F35A4"/>
    <w:rsid w:val="0061094F"/>
    <w:rsid w:val="00624AD5"/>
    <w:rsid w:val="00693DCF"/>
    <w:rsid w:val="0071530A"/>
    <w:rsid w:val="00793F2F"/>
    <w:rsid w:val="00970D06"/>
    <w:rsid w:val="00972643"/>
    <w:rsid w:val="00A70636"/>
    <w:rsid w:val="00B418B1"/>
    <w:rsid w:val="00B81C3B"/>
    <w:rsid w:val="00BD2A73"/>
    <w:rsid w:val="00C03D77"/>
    <w:rsid w:val="00D14F06"/>
    <w:rsid w:val="00D24D14"/>
    <w:rsid w:val="00D95566"/>
    <w:rsid w:val="00E5545C"/>
    <w:rsid w:val="00E64B5D"/>
    <w:rsid w:val="00ED18F1"/>
    <w:rsid w:val="00ED5110"/>
    <w:rsid w:val="00F439C7"/>
    <w:rsid w:val="00F554A2"/>
    <w:rsid w:val="00F953D8"/>
    <w:rsid w:val="00FE65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EDE796"/>
  <w15:chartTrackingRefBased/>
  <w15:docId w15:val="{965A70F5-EEEA-49DC-B70A-CBF22C15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4BF"/>
    <w:pPr>
      <w:spacing w:after="0" w:line="240" w:lineRule="auto"/>
    </w:pPr>
    <w:rPr>
      <w:rFonts w:ascii="Times New Roman" w:eastAsia="Times New Roman" w:hAnsi="Times New Roman" w:cs="Times New Roman"/>
      <w:sz w:val="24"/>
      <w:szCs w:val="20"/>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24BF"/>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024BF"/>
    <w:rPr>
      <w:sz w:val="20"/>
    </w:rPr>
  </w:style>
  <w:style w:type="character" w:customStyle="1" w:styleId="FootnoteTextChar">
    <w:name w:val="Footnote Text Char"/>
    <w:basedOn w:val="DefaultParagraphFont"/>
    <w:link w:val="FootnoteText"/>
    <w:rsid w:val="004024BF"/>
    <w:rPr>
      <w:rFonts w:ascii="Times New Roman" w:eastAsia="Times New Roman" w:hAnsi="Times New Roman" w:cs="Times New Roman"/>
      <w:sz w:val="20"/>
      <w:szCs w:val="20"/>
      <w:lang w:val="fr-BE" w:eastAsia="en-GB"/>
    </w:rPr>
  </w:style>
  <w:style w:type="character" w:styleId="FootnoteReference">
    <w:name w:val="footnote reference"/>
    <w:rsid w:val="004024BF"/>
    <w:rPr>
      <w:vertAlign w:val="superscript"/>
    </w:rPr>
  </w:style>
  <w:style w:type="character" w:styleId="Strong">
    <w:name w:val="Strong"/>
    <w:uiPriority w:val="22"/>
    <w:qFormat/>
    <w:rsid w:val="004024BF"/>
    <w:rPr>
      <w:b/>
      <w:bCs/>
    </w:rPr>
  </w:style>
  <w:style w:type="paragraph" w:styleId="Footer">
    <w:name w:val="footer"/>
    <w:basedOn w:val="Normal"/>
    <w:link w:val="FooterChar"/>
    <w:uiPriority w:val="99"/>
    <w:unhideWhenUsed/>
    <w:rsid w:val="004024BF"/>
    <w:pPr>
      <w:tabs>
        <w:tab w:val="center" w:pos="4536"/>
        <w:tab w:val="right" w:pos="9072"/>
      </w:tabs>
    </w:pPr>
  </w:style>
  <w:style w:type="character" w:customStyle="1" w:styleId="FooterChar">
    <w:name w:val="Footer Char"/>
    <w:basedOn w:val="DefaultParagraphFont"/>
    <w:link w:val="Footer"/>
    <w:uiPriority w:val="99"/>
    <w:rsid w:val="004024BF"/>
    <w:rPr>
      <w:rFonts w:ascii="Times New Roman" w:eastAsia="Times New Roman" w:hAnsi="Times New Roman" w:cs="Times New Roman"/>
      <w:sz w:val="24"/>
      <w:szCs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civil_service/job/sne/index_de.htm" TargetMode="External"/><Relationship Id="rId4" Type="http://schemas.openxmlformats.org/officeDocument/2006/relationships/settings" Target="settings.xml"/><Relationship Id="rId9" Type="http://schemas.openxmlformats.org/officeDocument/2006/relationships/hyperlink" Target="http://europass.cedefop.europa.eu/de/documents/curriculum-vita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E383-A997-41F3-9E0F-1CB58E94A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1639</Words>
  <Characters>11688</Characters>
  <Application>Microsoft Office Word</Application>
  <DocSecurity>4</DocSecurity>
  <Lines>224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 LUEDER Carla (JUST)</dc:creator>
  <cp:keywords/>
  <dc:description/>
  <cp:lastModifiedBy>JADOT Catherine (HR)</cp:lastModifiedBy>
  <cp:revision>2</cp:revision>
  <dcterms:created xsi:type="dcterms:W3CDTF">2023-06-06T13:28:00Z</dcterms:created>
  <dcterms:modified xsi:type="dcterms:W3CDTF">2023-06-06T13:28:00Z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2023-03-24T09:12:49Z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9b64d29f-f1a0-4073-afbe-b0972c82f07f</vt:lpwstr>
  </property>
  <property fmtid="{D5CDD505-2E9C-101B-9397-08002B2CF9AE}" pid="8" name="MSIP_Label_6bd9ddd1-4d20-43f6-abfa-fc3c07406f94_ContentBits">
    <vt:lpwstr>0</vt:lpwstr>
  </property>
</Properties>
</file>