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4005A">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4005A">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4005A">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4005A">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4005A">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4005A"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16154B0" w:rsidR="00546DB1" w:rsidRPr="00546DB1" w:rsidRDefault="00741B10" w:rsidP="005F6927">
                <w:pPr>
                  <w:tabs>
                    <w:tab w:val="left" w:pos="426"/>
                  </w:tabs>
                  <w:rPr>
                    <w:bCs/>
                    <w:lang w:val="en-IE" w:eastAsia="en-GB"/>
                  </w:rPr>
                </w:pPr>
                <w:r>
                  <w:rPr>
                    <w:bCs/>
                    <w:lang w:eastAsia="en-GB"/>
                  </w:rPr>
                  <w:t>COMP-D-D4</w:t>
                </w:r>
              </w:p>
            </w:tc>
          </w:sdtContent>
        </w:sdt>
      </w:tr>
      <w:tr w:rsidR="00546DB1" w:rsidRPr="00741B10"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8B0731C" w:rsidR="00546DB1" w:rsidRPr="00741B10" w:rsidRDefault="00741B10" w:rsidP="005F6927">
                <w:pPr>
                  <w:tabs>
                    <w:tab w:val="left" w:pos="426"/>
                  </w:tabs>
                  <w:rPr>
                    <w:bCs/>
                    <w:lang w:val="en-IE" w:eastAsia="en-GB"/>
                  </w:rPr>
                </w:pPr>
                <w:r>
                  <w:rPr>
                    <w:bCs/>
                    <w:lang w:eastAsia="en-GB"/>
                  </w:rPr>
                  <w:t>Agata MAZURKIEWICZ</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2F072A1" w:rsidR="00546DB1" w:rsidRPr="006A37D5" w:rsidRDefault="00741B10" w:rsidP="005F6927">
                <w:pPr>
                  <w:tabs>
                    <w:tab w:val="left" w:pos="426"/>
                  </w:tabs>
                  <w:rPr>
                    <w:bCs/>
                    <w:lang w:eastAsia="en-GB"/>
                  </w:rPr>
                </w:pPr>
                <w:r>
                  <w:rPr>
                    <w:bCs/>
                    <w:lang w:eastAsia="en-GB"/>
                  </w:rPr>
                  <w:t>381004</w:t>
                </w:r>
              </w:p>
            </w:sdtContent>
          </w:sdt>
          <w:p w14:paraId="227D6F6E" w14:textId="50C72892" w:rsidR="00546DB1" w:rsidRPr="009F216F" w:rsidRDefault="0084005A"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41B10">
                  <w:rPr>
                    <w:bCs/>
                    <w:lang w:eastAsia="en-GB"/>
                  </w:rPr>
                  <w:t>3 oder 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sdtContent>
            </w:sdt>
          </w:p>
          <w:p w14:paraId="4128A55A" w14:textId="30F8B97C" w:rsidR="00546DB1" w:rsidRPr="00546DB1" w:rsidRDefault="0084005A"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41B10">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2B6E5648" w:rsidR="00546DB1" w:rsidRPr="00546DB1" w:rsidRDefault="0084005A" w:rsidP="005F6927">
            <w:pPr>
              <w:tabs>
                <w:tab w:val="left" w:pos="426"/>
              </w:tabs>
              <w:rPr>
                <w:bCs/>
                <w:lang w:eastAsia="en-GB"/>
              </w:rPr>
            </w:pPr>
            <w:sdt>
              <w:sdtPr>
                <w:rPr>
                  <w:bCs/>
                  <w:szCs w:val="24"/>
                  <w:lang w:eastAsia="en-GB"/>
                </w:rPr>
                <w:id w:val="269588133"/>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38B56531" w:rsidR="00546DB1" w:rsidRPr="00546DB1" w:rsidRDefault="0084005A"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1817C8E7" w:rsidR="00546DB1" w:rsidRPr="00546DB1" w:rsidRDefault="0084005A"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717BC58E" w:rsidR="00546DB1" w:rsidRPr="00546DB1" w:rsidRDefault="0084005A" w:rsidP="005F6927">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6B3A2C48"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84005A"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84005A"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6CFB61C2" w:rsidR="00546DB1" w:rsidRPr="00546DB1" w:rsidRDefault="0084005A"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741B10">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bookmarkStart w:id="0" w:name="_Hlk136446886" w:displacedByCustomXml="next"/>
    <w:sdt>
      <w:sdtPr>
        <w:rPr>
          <w:lang w:val="en-US" w:eastAsia="en-GB"/>
        </w:rPr>
        <w:id w:val="1822233941"/>
        <w:placeholder>
          <w:docPart w:val="FE6C9874556B47B1A65A432926DB0BCE"/>
        </w:placeholder>
      </w:sdtPr>
      <w:sdtEndPr/>
      <w:sdtContent>
        <w:bookmarkEnd w:id="0" w:displacedByCustomXml="next"/>
        <w:sdt>
          <w:sdtPr>
            <w:rPr>
              <w:sz w:val="22"/>
              <w:szCs w:val="22"/>
              <w:lang w:val="fr-FR"/>
            </w:rPr>
            <w:id w:val="-37518070"/>
            <w:placeholder>
              <w:docPart w:val="128E1B44893D4430BF0E295284206053"/>
            </w:placeholder>
          </w:sdtPr>
          <w:sdtEndPr/>
          <w:sdtContent>
            <w:p w14:paraId="76DD1EEA" w14:textId="0872A380" w:rsidR="00803007" w:rsidRPr="00741B10" w:rsidRDefault="00741B10" w:rsidP="00741B10">
              <w:pPr>
                <w:rPr>
                  <w:sz w:val="22"/>
                  <w:szCs w:val="22"/>
                </w:rPr>
              </w:pPr>
              <w:r w:rsidRPr="00B81C52">
                <w:rPr>
                  <w:sz w:val="22"/>
                  <w:szCs w:val="22"/>
                </w:rPr>
                <w:t>Das Referat D</w:t>
              </w:r>
              <w:r w:rsidRPr="00BC50EE">
                <w:rPr>
                  <w:sz w:val="22"/>
                  <w:szCs w:val="22"/>
                </w:rPr>
                <w:t>4</w:t>
              </w:r>
              <w:r w:rsidRPr="00B81C52">
                <w:rPr>
                  <w:sz w:val="22"/>
                  <w:szCs w:val="22"/>
                </w:rPr>
                <w:t xml:space="preserve"> ist eines der Beihilfenkontroll-Referate der GD Wettbewerb für den Finanzsektor und arbeitet gemeinsam mit de</w:t>
              </w:r>
              <w:r w:rsidRPr="00BC50EE">
                <w:rPr>
                  <w:sz w:val="22"/>
                  <w:szCs w:val="22"/>
                </w:rPr>
                <w:t>m</w:t>
              </w:r>
              <w:r w:rsidRPr="00B81C52">
                <w:rPr>
                  <w:sz w:val="22"/>
                  <w:szCs w:val="22"/>
                </w:rPr>
                <w:t xml:space="preserve"> Referat D</w:t>
              </w:r>
              <w:r w:rsidRPr="00BC50EE">
                <w:rPr>
                  <w:sz w:val="22"/>
                  <w:szCs w:val="22"/>
                </w:rPr>
                <w:t>3</w:t>
              </w:r>
              <w:r w:rsidRPr="00B81C52">
                <w:rPr>
                  <w:sz w:val="22"/>
                  <w:szCs w:val="22"/>
                </w:rPr>
                <w:t>, als ein Team. Dieses Team ist für die Kontrolle von Beihilfen zuständig, die die Mitgliedstaaten im Bereich der Finanzdi</w:t>
              </w:r>
              <w:r>
                <w:rPr>
                  <w:sz w:val="22"/>
                  <w:szCs w:val="22"/>
                </w:rPr>
                <w:t xml:space="preserve">enstleistungen gewähren, wobei </w:t>
              </w:r>
              <w:r w:rsidRPr="00B81C52">
                <w:rPr>
                  <w:sz w:val="22"/>
                  <w:szCs w:val="22"/>
                </w:rPr>
                <w:t>sein breites Tätigkeitsfeld die folgende Kernbereiche hat: (i) Beihilfen für Finanzinstitute; (ii) Beihilfen, die über den Weg der Finanzinstitute in die Realwirtschaft gelenkt werden (einschließlich Risikofinanzierung) und (iii) konzeptionelle Arbeit.</w:t>
              </w:r>
              <w:r>
                <w:rPr>
                  <w:sz w:val="22"/>
                  <w:szCs w:val="22"/>
                </w:rPr>
                <w:t xml:space="preserve"> Das Referat ist ebenfalls verantwortlich für die Prüfung von Maßnahmen unter dem Befristeten Rahmen für staatliche Beihilfen zur Stützung der Wirtschaft </w:t>
              </w:r>
              <w:r w:rsidRPr="00BC50EE">
                <w:rPr>
                  <w:sz w:val="22"/>
                  <w:szCs w:val="22"/>
                </w:rPr>
                <w:t>infolge des Angriffs Russlands auf die Ukraine</w:t>
              </w:r>
              <w:r>
                <w:rPr>
                  <w:sz w:val="22"/>
                  <w:szCs w:val="22"/>
                </w:rPr>
                <w:t>.</w:t>
              </w:r>
            </w:p>
          </w:sdtContent>
        </w:sdt>
      </w:sdtContent>
    </w:sdt>
    <w:p w14:paraId="3862387A" w14:textId="77777777" w:rsidR="00803007" w:rsidRPr="00741B10"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F1656A8" w14:textId="77777777" w:rsidR="00E076E4" w:rsidRPr="00B81C52" w:rsidRDefault="00E076E4" w:rsidP="00E076E4">
          <w:pPr>
            <w:rPr>
              <w:sz w:val="22"/>
              <w:szCs w:val="22"/>
            </w:rPr>
          </w:pPr>
          <w:r w:rsidRPr="00B81C52">
            <w:rPr>
              <w:sz w:val="22"/>
              <w:szCs w:val="22"/>
            </w:rPr>
            <w:t xml:space="preserve">Wir schlagen eine interessante und herausfordernde Tätigkeit als Case-Handler für staatliche Beihilfefälle vor. Die Aufgaben umfassen die wirtschaftlichen und rechtlichen Analysen öffentlicher Stützungsmaßnahmen, sowohl für den Finanzdienstleistungssektor direkt (insbesondere Bank- und Versicherungsunternehmen) als auch für die über Finanzinstitute geleiteten Maßnahmen zur Stützung der Realwirtschaft, beispielsweise in Form von Risikofinanzierungsmaßnahmen oder Finanzinstrumenten. </w:t>
          </w:r>
        </w:p>
        <w:p w14:paraId="6D658B1F" w14:textId="77777777" w:rsidR="00E076E4" w:rsidRPr="00B81C52" w:rsidRDefault="00E076E4" w:rsidP="00E076E4">
          <w:pPr>
            <w:rPr>
              <w:sz w:val="22"/>
              <w:szCs w:val="22"/>
            </w:rPr>
          </w:pPr>
          <w:r w:rsidRPr="00B81C52">
            <w:rPr>
              <w:sz w:val="22"/>
              <w:szCs w:val="22"/>
            </w:rPr>
            <w:t>Im Bereich der Beihilfemaßnahmen für Banken wird er oder sie zur Arbeit des Fall-Teams beitragen und analysieren, ob in Frage stehende Interventionen als staatliche Beihilfe anzusehen sind, diese gegebenenfalls quantifizieren und beurteilen, ob die Kriterien für eine Genehmigung erfüllt sind. Die Arbeit umfasst sowohl die Beurteilung von Maßnahmen für einzelne Banken, dabei insbesondere die Analyse von  Umstrukturierungsplänen einzelner Banken, als auch die Beurteilung von Stützungs- und Abwicklungsprogrammen für Banken.</w:t>
          </w:r>
        </w:p>
        <w:p w14:paraId="1CC1249F" w14:textId="02DAB2CF" w:rsidR="00E076E4" w:rsidRPr="00B81C52" w:rsidRDefault="00E076E4" w:rsidP="00E076E4">
          <w:pPr>
            <w:rPr>
              <w:sz w:val="22"/>
              <w:szCs w:val="22"/>
            </w:rPr>
          </w:pPr>
          <w:r w:rsidRPr="00B81C52">
            <w:rPr>
              <w:sz w:val="22"/>
              <w:szCs w:val="22"/>
            </w:rPr>
            <w:t xml:space="preserve"> Im Hinblick auf Beihilfemaßnahmen für die Realwirtschaft wird er oder sie zur Analyse des Teams beitragen, um die wirtschaftliche Struktur der in der Regel über Banken oder andere Finanzintermediäre gelenkten Finanzinterventionen zu verstehen (u.a. staatliche Bürgschafts- und Kreditgarantieprogramme, Risikofinanzierungen oder Beihilfen zur Unterstützung kurzfristiger Ausfuhrkredite) und diese hinsichtlich ihrer Qualifikation als staatliche Beihilfe und des Vorliegens der Genehmigungskriterien zu beurteilen. Die Arbeit umfasst die Bewertung des beim Finanzintermediär verbleibenden und des an den Endbegünstigten weitergegebenen wirtschaftlichen Vorteils.</w:t>
          </w:r>
        </w:p>
        <w:p w14:paraId="531955EF" w14:textId="77777777" w:rsidR="00E076E4" w:rsidRDefault="00E076E4" w:rsidP="00803007">
          <w:pPr>
            <w:rPr>
              <w:sz w:val="22"/>
              <w:szCs w:val="22"/>
            </w:rPr>
          </w:pPr>
          <w:r w:rsidRPr="00B81C52">
            <w:rPr>
              <w:sz w:val="22"/>
              <w:szCs w:val="22"/>
            </w:rPr>
            <w:t>Schließlich beinhaltet die Tätigkeit auch konzeptionelle Arbeiten in Bezug auf alle Bereiche der Team-Expertise einschließlich diverser Fragen und Themen des Finanzsektors. Dies erfordert in der Regel eine enge Koordinierungsarbeit mit anderen Generaldirektionen und die Kommunikation mit relevanten externen Interessengruppen</w:t>
          </w:r>
          <w:r w:rsidRPr="002D101D">
            <w:rPr>
              <w:sz w:val="22"/>
              <w:szCs w:val="22"/>
            </w:rPr>
            <w:t>, insbesondere aus dem Bankensektor</w:t>
          </w:r>
          <w:r w:rsidRPr="00B81C52">
            <w:rPr>
              <w:sz w:val="22"/>
              <w:szCs w:val="22"/>
            </w:rPr>
            <w:t>.</w:t>
          </w:r>
        </w:p>
        <w:p w14:paraId="0E028C31" w14:textId="77777777" w:rsidR="00E076E4" w:rsidRPr="00B81C52" w:rsidRDefault="00E076E4" w:rsidP="00E076E4">
          <w:pPr>
            <w:rPr>
              <w:sz w:val="22"/>
              <w:szCs w:val="22"/>
            </w:rPr>
          </w:pPr>
          <w:r w:rsidRPr="00B81C52">
            <w:rPr>
              <w:sz w:val="22"/>
              <w:szCs w:val="22"/>
            </w:rPr>
            <w:t>Die Arbeit wird normalerweise, jedoch nicht ausschließlich, in Form von kleinen Fall-Teams organisiert. Die Case-Handler sind für die Handhabung aller Phasen der Fälle verantwortlich: von der ersten Untersuchung bis zur endgültigen Entscheidung der Kommission und ihrer Veröffentlichung sowie der Überwachung ihrer ordnungsgemäßen Durchführung durch den Mitgliedstaat und die beteiligten Unternehmen.</w:t>
          </w:r>
        </w:p>
        <w:p w14:paraId="12B9C59B" w14:textId="40B39C96" w:rsidR="00803007" w:rsidRPr="00E076E4" w:rsidRDefault="00E076E4" w:rsidP="00E076E4">
          <w:pPr>
            <w:rPr>
              <w:sz w:val="22"/>
              <w:szCs w:val="22"/>
            </w:rPr>
          </w:pPr>
          <w:r w:rsidRPr="00B81C52">
            <w:rPr>
              <w:sz w:val="22"/>
              <w:szCs w:val="22"/>
            </w:rPr>
            <w:t xml:space="preserve">Das Referat bietet mit seinen beiden Geschwister-Referaten eine freundliche und anregende Arbeitsatmosphäre mit einer integrierten Führungsstruktur. Die Case-Handler erhalten ein hohes Maß an Autonomie und Verantwortung. Diskussionen und Meinungsaustausch </w:t>
          </w:r>
          <w:r>
            <w:rPr>
              <w:sz w:val="22"/>
              <w:szCs w:val="22"/>
            </w:rPr>
            <w:t>werden gefördert.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79B33CB7" w14:textId="77777777" w:rsidR="00E076E4" w:rsidRPr="00B81C52" w:rsidRDefault="00E076E4" w:rsidP="00E076E4">
          <w:pPr>
            <w:tabs>
              <w:tab w:val="left" w:pos="709"/>
            </w:tabs>
            <w:ind w:right="60"/>
            <w:rPr>
              <w:sz w:val="22"/>
              <w:szCs w:val="22"/>
            </w:rPr>
          </w:pPr>
          <w:r w:rsidRPr="00B81C52">
            <w:rPr>
              <w:sz w:val="22"/>
              <w:szCs w:val="22"/>
            </w:rPr>
            <w:t xml:space="preserve">Wir suchen Kandidaten mit einem soliden finanztechnischen, wirtschaftlichen oder rechtlichen Hintergrund und mit guten redaktionellen, Analyse- und Kommunikationsfähigkeiten. Ein beruflicher Hintergrund in der Finanzanalyse sowie gute Kenntnisse in Bereich der Finanzdienstleistungen (einschließlich Kreditrisiko und Securitisation) und / oder Kenntnisse der Rechtsvorschriften und Verfahren für staatliche Beihilfen, auch in anderen Bereichen, wären klare Vorteile. Erfahrungen mit </w:t>
          </w:r>
          <w:r>
            <w:rPr>
              <w:sz w:val="22"/>
              <w:szCs w:val="22"/>
            </w:rPr>
            <w:t>Bankenaufsicht, Bankenregulierung</w:t>
          </w:r>
          <w:r w:rsidRPr="00B81C52">
            <w:rPr>
              <w:sz w:val="22"/>
              <w:szCs w:val="22"/>
            </w:rPr>
            <w:t xml:space="preserve"> </w:t>
          </w:r>
          <w:r>
            <w:rPr>
              <w:sz w:val="22"/>
              <w:szCs w:val="22"/>
            </w:rPr>
            <w:t>oder Bankenabwicklung</w:t>
          </w:r>
          <w:r w:rsidRPr="00B81C52">
            <w:rPr>
              <w:sz w:val="22"/>
              <w:szCs w:val="22"/>
            </w:rPr>
            <w:t xml:space="preserve"> sind ebenso von Vorteil.</w:t>
          </w:r>
        </w:p>
        <w:p w14:paraId="1B506B07" w14:textId="77777777" w:rsidR="00E076E4" w:rsidRDefault="00E076E4" w:rsidP="00E076E4">
          <w:pPr>
            <w:pStyle w:val="ListNumber"/>
            <w:numPr>
              <w:ilvl w:val="0"/>
              <w:numId w:val="0"/>
            </w:numPr>
            <w:rPr>
              <w:sz w:val="22"/>
              <w:szCs w:val="22"/>
            </w:rPr>
          </w:pPr>
          <w:r w:rsidRPr="00B81C52">
            <w:rPr>
              <w:sz w:val="22"/>
              <w:szCs w:val="22"/>
            </w:rPr>
            <w:t>Die Kandidaten sollten in der Lage sein, sowohl unabhängig als auch innerhalb eines Teams zu arbeiten, über gute redaktionelle und Analysefähigkeiten v</w:t>
          </w:r>
          <w:r>
            <w:rPr>
              <w:sz w:val="22"/>
              <w:szCs w:val="22"/>
            </w:rPr>
            <w:t>erfügen sowie in der Lage sein,</w:t>
          </w:r>
          <w:r w:rsidRPr="00B81C52">
            <w:rPr>
              <w:sz w:val="22"/>
              <w:szCs w:val="22"/>
            </w:rPr>
            <w:t xml:space="preserve"> effektiv zu kommunizieren und unter Zeitdruck zu arbeiten.</w:t>
          </w:r>
        </w:p>
        <w:p w14:paraId="2387419D" w14:textId="004CD95C" w:rsidR="00803007" w:rsidRPr="009F216F" w:rsidRDefault="00E076E4" w:rsidP="00E076E4">
          <w:pPr>
            <w:pStyle w:val="ListNumber"/>
            <w:numPr>
              <w:ilvl w:val="0"/>
              <w:numId w:val="0"/>
            </w:numPr>
            <w:rPr>
              <w:b/>
              <w:bCs/>
              <w:lang w:eastAsia="en-GB"/>
            </w:rPr>
          </w:pPr>
          <w:r w:rsidRPr="002D101D">
            <w:rPr>
              <w:sz w:val="22"/>
              <w:szCs w:val="22"/>
            </w:rPr>
            <w:lastRenderedPageBreak/>
            <w:t xml:space="preserve">Da die Hauptarbeitssprache des Referats Englisch ist, </w:t>
          </w:r>
          <w:r w:rsidRPr="002D101D">
            <w:rPr>
              <w:sz w:val="20"/>
            </w:rPr>
            <w:t>sind sehr gute Englischkenntnisse in Wort und Schrift erforderlich</w:t>
          </w:r>
          <w:r w:rsidRPr="002D101D">
            <w:rPr>
              <w:sz w:val="22"/>
              <w:szCs w:val="22"/>
            </w:rPr>
            <w:t xml:space="preserve">. Kenntnisse </w:t>
          </w:r>
          <w:r w:rsidRPr="00B81C52">
            <w:rPr>
              <w:sz w:val="22"/>
              <w:szCs w:val="22"/>
            </w:rPr>
            <w:t>anderer Amtssprachen der Europäischen Union wären von Vorteil</w:t>
          </w:r>
          <w:r>
            <w:rPr>
              <w:sz w:val="22"/>
              <w:szCs w:val="22"/>
            </w:rPr>
            <w:t>.</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w:t>
      </w:r>
      <w:r w:rsidRPr="00950BA5">
        <w:lastRenderedPageBreak/>
        <w:t xml:space="preserve">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8D48A" w14:textId="77777777" w:rsidR="00A0139E" w:rsidRDefault="00A0139E">
      <w:pPr>
        <w:spacing w:after="0"/>
      </w:pPr>
      <w:r>
        <w:separator/>
      </w:r>
    </w:p>
  </w:endnote>
  <w:endnote w:type="continuationSeparator" w:id="0">
    <w:p w14:paraId="79F9135D" w14:textId="77777777" w:rsidR="00A0139E" w:rsidRDefault="00A013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D24C9" w14:textId="77777777" w:rsidR="00A0139E" w:rsidRDefault="00A0139E">
      <w:pPr>
        <w:spacing w:after="0"/>
      </w:pPr>
      <w:r>
        <w:separator/>
      </w:r>
    </w:p>
  </w:footnote>
  <w:footnote w:type="continuationSeparator" w:id="0">
    <w:p w14:paraId="3C7E68E6" w14:textId="77777777" w:rsidR="00A0139E" w:rsidRDefault="00A0139E">
      <w:pPr>
        <w:spacing w:after="0"/>
      </w:pPr>
      <w:r>
        <w:continuationSeparator/>
      </w:r>
    </w:p>
  </w:footnote>
  <w:footnote w:id="1">
    <w:p w14:paraId="6B21068C" w14:textId="1B06F57A" w:rsidR="007716E4" w:rsidRPr="0084005A"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F7504"/>
    <w:rsid w:val="0035094A"/>
    <w:rsid w:val="003874E2"/>
    <w:rsid w:val="00546DB1"/>
    <w:rsid w:val="006A37D5"/>
    <w:rsid w:val="006F44C9"/>
    <w:rsid w:val="00741B10"/>
    <w:rsid w:val="007716E4"/>
    <w:rsid w:val="007C07D8"/>
    <w:rsid w:val="007D0EC6"/>
    <w:rsid w:val="00803007"/>
    <w:rsid w:val="0084005A"/>
    <w:rsid w:val="0089735C"/>
    <w:rsid w:val="008D52CF"/>
    <w:rsid w:val="009442BE"/>
    <w:rsid w:val="009F216F"/>
    <w:rsid w:val="00A0139E"/>
    <w:rsid w:val="00E076E4"/>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661722"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661722"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661722"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661722" w:rsidRDefault="00DB168D" w:rsidP="00DB168D">
          <w:pPr>
            <w:pStyle w:val="6801C21AD23447B88917F1258506DBA11"/>
          </w:pPr>
          <w:r>
            <w:rPr>
              <w:b/>
            </w:rPr>
            <w:t xml:space="preserve">     </w:t>
          </w:r>
        </w:p>
      </w:docPartBody>
    </w:docPart>
    <w:docPart>
      <w:docPartPr>
        <w:name w:val="128E1B44893D4430BF0E295284206053"/>
        <w:category>
          <w:name w:val="General"/>
          <w:gallery w:val="placeholder"/>
        </w:category>
        <w:types>
          <w:type w:val="bbPlcHdr"/>
        </w:types>
        <w:behaviors>
          <w:behavior w:val="content"/>
        </w:behaviors>
        <w:guid w:val="{F4138C64-AF3B-41F8-8BEA-8A20228A0777}"/>
      </w:docPartPr>
      <w:docPartBody>
        <w:p w:rsidR="000924B3" w:rsidRDefault="00661722" w:rsidP="00661722">
          <w:pPr>
            <w:pStyle w:val="128E1B44893D4430BF0E29528420605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D79CD"/>
    <w:multiLevelType w:val="multilevel"/>
    <w:tmpl w:val="F06C0E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8063886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924B3"/>
    <w:rsid w:val="000A4922"/>
    <w:rsid w:val="005973E0"/>
    <w:rsid w:val="00661722"/>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1722"/>
    <w:rPr>
      <w:color w:val="288061"/>
    </w:rPr>
  </w:style>
  <w:style w:type="paragraph" w:customStyle="1" w:styleId="128E1B44893D4430BF0E295284206053">
    <w:name w:val="128E1B44893D4430BF0E295284206053"/>
    <w:rsid w:val="00661722"/>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1428</Words>
  <Characters>8017</Characters>
  <Application>Microsoft Office Word</Application>
  <DocSecurity>0</DocSecurity>
  <PresentationFormat>Microsoft Word 14.0</PresentationFormat>
  <Lines>182</Lines>
  <Paragraphs>89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2023-05-31T15:41:00Z</dcterms:created>
  <dcterms:modified xsi:type="dcterms:W3CDTF">2023-06-06T13:09:00Z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