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039AC" w14:textId="77777777" w:rsidR="00B57B98" w:rsidRDefault="004C655B">
      <w:pPr>
        <w:pStyle w:val="BodyText"/>
        <w:ind w:left="101"/>
        <w:rPr>
          <w:sz w:val="20"/>
        </w:rPr>
      </w:pPr>
      <w:r>
        <w:rPr>
          <w:noProof/>
          <w:sz w:val="20"/>
        </w:rPr>
        <w:drawing>
          <wp:inline distT="0" distB="0" distL="0" distR="0" wp14:anchorId="1E64A4FC" wp14:editId="161A1D88">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14:paraId="597159D1" w14:textId="77777777" w:rsidR="00B57B98" w:rsidRDefault="004C655B">
      <w:pPr>
        <w:spacing w:before="68"/>
        <w:ind w:left="1641" w:right="1977"/>
        <w:jc w:val="center"/>
        <w:rPr>
          <w:b/>
          <w:sz w:val="24"/>
        </w:rPr>
      </w:pPr>
      <w:r>
        <w:rPr>
          <w:b/>
          <w:sz w:val="24"/>
        </w:rPr>
        <w:t>AVIS</w:t>
      </w:r>
      <w:r>
        <w:rPr>
          <w:b/>
          <w:spacing w:val="-2"/>
          <w:sz w:val="24"/>
        </w:rPr>
        <w:t xml:space="preserve"> </w:t>
      </w:r>
      <w:r>
        <w:rPr>
          <w:b/>
          <w:sz w:val="24"/>
        </w:rPr>
        <w:t>DE</w:t>
      </w:r>
      <w:r>
        <w:rPr>
          <w:b/>
          <w:spacing w:val="-2"/>
          <w:sz w:val="24"/>
        </w:rPr>
        <w:t xml:space="preserve"> VACANCE</w:t>
      </w:r>
    </w:p>
    <w:p w14:paraId="6C8F9B10" w14:textId="77777777" w:rsidR="00B57B98" w:rsidRDefault="00B57B98">
      <w:pPr>
        <w:pStyle w:val="BodyText"/>
        <w:spacing w:before="11"/>
        <w:rPr>
          <w:b/>
          <w:sz w:val="23"/>
        </w:rPr>
      </w:pPr>
    </w:p>
    <w:p w14:paraId="5C3CA37B" w14:textId="77777777" w:rsidR="00B57B98" w:rsidRDefault="004C655B">
      <w:pPr>
        <w:ind w:left="1641" w:right="1978"/>
        <w:jc w:val="center"/>
        <w:rPr>
          <w:b/>
          <w:sz w:val="24"/>
        </w:rPr>
      </w:pPr>
      <w:r>
        <w:rPr>
          <w:b/>
          <w:sz w:val="24"/>
        </w:rPr>
        <w:t>EXPERT</w:t>
      </w:r>
      <w:r>
        <w:rPr>
          <w:b/>
          <w:spacing w:val="-6"/>
          <w:sz w:val="24"/>
        </w:rPr>
        <w:t xml:space="preserve"> </w:t>
      </w:r>
      <w:r>
        <w:rPr>
          <w:b/>
          <w:sz w:val="24"/>
        </w:rPr>
        <w:t>NATIONAL</w:t>
      </w:r>
      <w:r>
        <w:rPr>
          <w:b/>
          <w:spacing w:val="-6"/>
          <w:sz w:val="24"/>
        </w:rPr>
        <w:t xml:space="preserve"> </w:t>
      </w:r>
      <w:r>
        <w:rPr>
          <w:b/>
          <w:sz w:val="24"/>
        </w:rPr>
        <w:t>DÉTACHÉ</w:t>
      </w:r>
      <w:r>
        <w:rPr>
          <w:b/>
          <w:spacing w:val="-6"/>
          <w:sz w:val="24"/>
        </w:rPr>
        <w:t xml:space="preserve"> </w:t>
      </w:r>
      <w:r>
        <w:rPr>
          <w:b/>
          <w:sz w:val="24"/>
        </w:rPr>
        <w:t>AUPRÈS</w:t>
      </w:r>
      <w:r>
        <w:rPr>
          <w:b/>
          <w:spacing w:val="-6"/>
          <w:sz w:val="24"/>
        </w:rPr>
        <w:t xml:space="preserve"> </w:t>
      </w:r>
      <w:r>
        <w:rPr>
          <w:b/>
          <w:sz w:val="24"/>
        </w:rPr>
        <w:t>DE</w:t>
      </w:r>
      <w:r>
        <w:rPr>
          <w:b/>
          <w:spacing w:val="-7"/>
          <w:sz w:val="24"/>
        </w:rPr>
        <w:t xml:space="preserve"> </w:t>
      </w:r>
      <w:r>
        <w:rPr>
          <w:b/>
          <w:sz w:val="24"/>
        </w:rPr>
        <w:t>LA</w:t>
      </w:r>
      <w:r>
        <w:rPr>
          <w:b/>
          <w:spacing w:val="-7"/>
          <w:sz w:val="24"/>
        </w:rPr>
        <w:t xml:space="preserve"> </w:t>
      </w:r>
      <w:r>
        <w:rPr>
          <w:b/>
          <w:sz w:val="24"/>
        </w:rPr>
        <w:t xml:space="preserve">COMMISSION </w:t>
      </w:r>
      <w:r>
        <w:rPr>
          <w:b/>
          <w:spacing w:val="-2"/>
          <w:sz w:val="24"/>
        </w:rPr>
        <w:t>EUROPÉENNE</w:t>
      </w:r>
    </w:p>
    <w:p w14:paraId="1D588A77" w14:textId="77777777" w:rsidR="00B57B98" w:rsidRDefault="00B57B98">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B57B98" w14:paraId="3C5E28F8" w14:textId="77777777">
        <w:trPr>
          <w:trHeight w:val="610"/>
        </w:trPr>
        <w:tc>
          <w:tcPr>
            <w:tcW w:w="4360" w:type="dxa"/>
          </w:tcPr>
          <w:p w14:paraId="68C4B678" w14:textId="77777777" w:rsidR="00B57B98" w:rsidRDefault="004C655B">
            <w:pPr>
              <w:pStyle w:val="TableParagraph"/>
              <w:rPr>
                <w:b/>
                <w:sz w:val="24"/>
              </w:rPr>
            </w:pPr>
            <w:r>
              <w:rPr>
                <w:b/>
                <w:sz w:val="24"/>
              </w:rPr>
              <w:t>Intitulé</w:t>
            </w:r>
            <w:r>
              <w:rPr>
                <w:b/>
                <w:spacing w:val="-3"/>
                <w:sz w:val="24"/>
              </w:rPr>
              <w:t xml:space="preserve"> </w:t>
            </w:r>
            <w:r>
              <w:rPr>
                <w:b/>
                <w:sz w:val="24"/>
              </w:rPr>
              <w:t>du</w:t>
            </w:r>
            <w:r>
              <w:rPr>
                <w:b/>
                <w:spacing w:val="-2"/>
                <w:sz w:val="24"/>
              </w:rPr>
              <w:t xml:space="preserve"> poste:</w:t>
            </w:r>
          </w:p>
          <w:p w14:paraId="5D98FF1F" w14:textId="77777777" w:rsidR="00B57B98" w:rsidRDefault="004C655B">
            <w:pPr>
              <w:pStyle w:val="TableParagraph"/>
              <w:rPr>
                <w:sz w:val="24"/>
              </w:rPr>
            </w:pPr>
            <w:r>
              <w:rPr>
                <w:spacing w:val="-2"/>
                <w:sz w:val="24"/>
              </w:rPr>
              <w:t>(DG-DIR-UNITÉ)</w:t>
            </w:r>
          </w:p>
        </w:tc>
        <w:tc>
          <w:tcPr>
            <w:tcW w:w="5597" w:type="dxa"/>
          </w:tcPr>
          <w:p w14:paraId="518026D2" w14:textId="77777777" w:rsidR="00B57B98" w:rsidRDefault="004C655B">
            <w:pPr>
              <w:pStyle w:val="TableParagraph"/>
              <w:spacing w:before="168"/>
              <w:rPr>
                <w:sz w:val="24"/>
              </w:rPr>
            </w:pPr>
            <w:r>
              <w:rPr>
                <w:sz w:val="24"/>
              </w:rPr>
              <w:t>MOVE</w:t>
            </w:r>
            <w:r>
              <w:rPr>
                <w:spacing w:val="-3"/>
                <w:sz w:val="24"/>
              </w:rPr>
              <w:t xml:space="preserve"> </w:t>
            </w:r>
            <w:r>
              <w:rPr>
                <w:spacing w:val="-5"/>
                <w:sz w:val="24"/>
              </w:rPr>
              <w:t>C.3</w:t>
            </w:r>
          </w:p>
        </w:tc>
      </w:tr>
      <w:tr w:rsidR="00B57B98" w14:paraId="116B1CD8" w14:textId="77777777">
        <w:trPr>
          <w:trHeight w:val="1977"/>
        </w:trPr>
        <w:tc>
          <w:tcPr>
            <w:tcW w:w="4360" w:type="dxa"/>
            <w:vMerge w:val="restart"/>
          </w:tcPr>
          <w:p w14:paraId="03569467" w14:textId="77777777" w:rsidR="00B57B98" w:rsidRDefault="004C655B">
            <w:pPr>
              <w:pStyle w:val="TableParagraph"/>
              <w:spacing w:before="1" w:line="252" w:lineRule="exact"/>
              <w:rPr>
                <w:b/>
              </w:rPr>
            </w:pPr>
            <w:r>
              <w:rPr>
                <w:b/>
              </w:rPr>
              <w:t>Chef</w:t>
            </w:r>
            <w:r>
              <w:rPr>
                <w:b/>
                <w:spacing w:val="-7"/>
              </w:rPr>
              <w:t xml:space="preserve"> </w:t>
            </w:r>
            <w:r>
              <w:rPr>
                <w:b/>
                <w:spacing w:val="-2"/>
              </w:rPr>
              <w:t>d’unité:</w:t>
            </w:r>
          </w:p>
          <w:p w14:paraId="2B87F2E2" w14:textId="77777777" w:rsidR="00B57B98" w:rsidRDefault="004C655B">
            <w:pPr>
              <w:pStyle w:val="TableParagraph"/>
              <w:ind w:right="2202"/>
              <w:rPr>
                <w:b/>
              </w:rPr>
            </w:pPr>
            <w:r>
              <w:rPr>
                <w:b/>
              </w:rPr>
              <w:t>Adresse</w:t>
            </w:r>
            <w:r>
              <w:rPr>
                <w:b/>
                <w:spacing w:val="-14"/>
              </w:rPr>
              <w:t xml:space="preserve"> </w:t>
            </w:r>
            <w:r>
              <w:rPr>
                <w:b/>
              </w:rPr>
              <w:t xml:space="preserve">électronique: </w:t>
            </w:r>
            <w:r>
              <w:rPr>
                <w:b/>
                <w:spacing w:val="-2"/>
              </w:rPr>
              <w:t>Téléphone:</w:t>
            </w:r>
          </w:p>
          <w:p w14:paraId="197D9C2C" w14:textId="77777777" w:rsidR="00B57B98" w:rsidRDefault="004C655B">
            <w:pPr>
              <w:pStyle w:val="TableParagraph"/>
              <w:ind w:right="936"/>
              <w:rPr>
                <w:b/>
              </w:rPr>
            </w:pPr>
            <w:r>
              <w:rPr>
                <w:b/>
              </w:rPr>
              <w:t>Nombre de postes disponibles: Date</w:t>
            </w:r>
            <w:r>
              <w:rPr>
                <w:b/>
                <w:spacing w:val="-8"/>
              </w:rPr>
              <w:t xml:space="preserve"> </w:t>
            </w:r>
            <w:r>
              <w:rPr>
                <w:b/>
              </w:rPr>
              <w:t>de</w:t>
            </w:r>
            <w:r>
              <w:rPr>
                <w:b/>
                <w:spacing w:val="-8"/>
              </w:rPr>
              <w:t xml:space="preserve"> </w:t>
            </w:r>
            <w:r>
              <w:rPr>
                <w:b/>
              </w:rPr>
              <w:t>prise</w:t>
            </w:r>
            <w:r>
              <w:rPr>
                <w:b/>
                <w:spacing w:val="-8"/>
              </w:rPr>
              <w:t xml:space="preserve"> </w:t>
            </w:r>
            <w:r>
              <w:rPr>
                <w:b/>
              </w:rPr>
              <w:t>de</w:t>
            </w:r>
            <w:r>
              <w:rPr>
                <w:b/>
                <w:spacing w:val="-8"/>
              </w:rPr>
              <w:t xml:space="preserve"> </w:t>
            </w:r>
            <w:r>
              <w:rPr>
                <w:b/>
              </w:rPr>
              <w:t>fonction</w:t>
            </w:r>
            <w:r>
              <w:rPr>
                <w:b/>
                <w:spacing w:val="-7"/>
              </w:rPr>
              <w:t xml:space="preserve"> </w:t>
            </w:r>
            <w:r>
              <w:rPr>
                <w:b/>
              </w:rPr>
              <w:t>proposée: Durée initiale proposée:</w:t>
            </w:r>
          </w:p>
          <w:p w14:paraId="02DD162F" w14:textId="77777777" w:rsidR="00B57B98" w:rsidRDefault="004C655B">
            <w:pPr>
              <w:pStyle w:val="TableParagraph"/>
              <w:spacing w:line="253" w:lineRule="exact"/>
              <w:rPr>
                <w:b/>
              </w:rPr>
            </w:pPr>
            <w:r>
              <w:rPr>
                <w:b/>
              </w:rPr>
              <w:t>Lieu</w:t>
            </w:r>
            <w:r>
              <w:rPr>
                <w:b/>
                <w:spacing w:val="-5"/>
              </w:rPr>
              <w:t xml:space="preserve"> </w:t>
            </w:r>
            <w:r>
              <w:rPr>
                <w:b/>
              </w:rPr>
              <w:t>du</w:t>
            </w:r>
            <w:r>
              <w:rPr>
                <w:b/>
                <w:spacing w:val="-4"/>
              </w:rPr>
              <w:t xml:space="preserve"> </w:t>
            </w:r>
            <w:r>
              <w:rPr>
                <w:b/>
                <w:spacing w:val="-2"/>
              </w:rPr>
              <w:t>détachement:</w:t>
            </w:r>
          </w:p>
        </w:tc>
        <w:tc>
          <w:tcPr>
            <w:tcW w:w="5597" w:type="dxa"/>
          </w:tcPr>
          <w:p w14:paraId="76A8C683" w14:textId="77777777" w:rsidR="00B57B98" w:rsidRDefault="004C655B">
            <w:pPr>
              <w:pStyle w:val="TableParagraph"/>
              <w:spacing w:before="1"/>
              <w:ind w:right="124"/>
              <w:rPr>
                <w:sz w:val="24"/>
              </w:rPr>
            </w:pPr>
            <w:r>
              <w:rPr>
                <w:sz w:val="24"/>
              </w:rPr>
              <w:t xml:space="preserve">Sandro SANTAMATO </w:t>
            </w:r>
            <w:hyperlink r:id="rId8">
              <w:r>
                <w:rPr>
                  <w:spacing w:val="-2"/>
                  <w:sz w:val="24"/>
                </w:rPr>
                <w:t>Sandro.Santamato@ec.europa.eu</w:t>
              </w:r>
            </w:hyperlink>
          </w:p>
          <w:p w14:paraId="43D48DB2" w14:textId="77777777" w:rsidR="00B57B98" w:rsidRDefault="004C655B">
            <w:pPr>
              <w:pStyle w:val="TableParagraph"/>
              <w:spacing w:line="251" w:lineRule="exact"/>
            </w:pPr>
            <w:r>
              <w:t>+32</w:t>
            </w:r>
            <w:r>
              <w:rPr>
                <w:spacing w:val="-4"/>
              </w:rPr>
              <w:t xml:space="preserve"> </w:t>
            </w:r>
            <w:r>
              <w:t>2</w:t>
            </w:r>
            <w:r>
              <w:rPr>
                <w:spacing w:val="-3"/>
              </w:rPr>
              <w:t xml:space="preserve"> </w:t>
            </w:r>
            <w:r>
              <w:t>299</w:t>
            </w:r>
            <w:r>
              <w:rPr>
                <w:spacing w:val="-3"/>
              </w:rPr>
              <w:t xml:space="preserve"> </w:t>
            </w:r>
            <w:r>
              <w:rPr>
                <w:spacing w:val="-4"/>
              </w:rPr>
              <w:t>3447</w:t>
            </w:r>
          </w:p>
          <w:p w14:paraId="4C4CCB0B" w14:textId="77777777" w:rsidR="00B57B98" w:rsidRDefault="004C655B">
            <w:pPr>
              <w:pStyle w:val="TableParagraph"/>
              <w:spacing w:before="1"/>
              <w:rPr>
                <w:sz w:val="24"/>
              </w:rPr>
            </w:pPr>
            <w:r>
              <w:rPr>
                <w:sz w:val="24"/>
              </w:rPr>
              <w:t>1</w:t>
            </w:r>
          </w:p>
          <w:p w14:paraId="3916359F" w14:textId="77777777" w:rsidR="00B57B98" w:rsidRDefault="004C655B">
            <w:pPr>
              <w:pStyle w:val="TableParagraph"/>
              <w:spacing w:line="276" w:lineRule="exact"/>
              <w:rPr>
                <w:b/>
                <w:sz w:val="24"/>
              </w:rPr>
            </w:pPr>
            <w:r>
              <w:rPr>
                <w:sz w:val="24"/>
              </w:rPr>
              <w:t>1er</w:t>
            </w:r>
            <w:r>
              <w:rPr>
                <w:spacing w:val="-1"/>
                <w:sz w:val="24"/>
              </w:rPr>
              <w:t xml:space="preserve"> </w:t>
            </w:r>
            <w:r>
              <w:rPr>
                <w:sz w:val="24"/>
              </w:rPr>
              <w:t>trimestre</w:t>
            </w:r>
            <w:r>
              <w:rPr>
                <w:spacing w:val="-2"/>
                <w:sz w:val="24"/>
              </w:rPr>
              <w:t xml:space="preserve"> </w:t>
            </w:r>
            <w:r>
              <w:rPr>
                <w:sz w:val="24"/>
              </w:rPr>
              <w:t>de</w:t>
            </w:r>
            <w:r>
              <w:rPr>
                <w:spacing w:val="-1"/>
                <w:sz w:val="24"/>
              </w:rPr>
              <w:t xml:space="preserve"> </w:t>
            </w:r>
            <w:r>
              <w:rPr>
                <w:sz w:val="24"/>
              </w:rPr>
              <w:t>2024.</w:t>
            </w:r>
            <w:r>
              <w:rPr>
                <w:spacing w:val="-5"/>
                <w:sz w:val="24"/>
              </w:rPr>
              <w:t xml:space="preserve"> </w:t>
            </w:r>
            <w:r>
              <w:rPr>
                <w:b/>
                <w:spacing w:val="-10"/>
                <w:sz w:val="24"/>
                <w:vertAlign w:val="superscript"/>
              </w:rPr>
              <w:t>1</w:t>
            </w:r>
          </w:p>
          <w:p w14:paraId="2413D953" w14:textId="77777777" w:rsidR="00B57B98" w:rsidRDefault="004C655B">
            <w:pPr>
              <w:pStyle w:val="TableParagraph"/>
              <w:spacing w:line="253" w:lineRule="exact"/>
              <w:rPr>
                <w:b/>
              </w:rPr>
            </w:pPr>
            <w:r>
              <w:rPr>
                <w:b/>
              </w:rPr>
              <w:t>1</w:t>
            </w:r>
            <w:r>
              <w:rPr>
                <w:b/>
                <w:spacing w:val="-2"/>
              </w:rPr>
              <w:t xml:space="preserve"> </w:t>
            </w:r>
            <w:r>
              <w:rPr>
                <w:b/>
                <w:spacing w:val="-5"/>
              </w:rPr>
              <w:t>an</w:t>
            </w:r>
            <w:r>
              <w:rPr>
                <w:b/>
                <w:spacing w:val="-5"/>
                <w:vertAlign w:val="superscript"/>
              </w:rPr>
              <w:t>1</w:t>
            </w:r>
          </w:p>
          <w:p w14:paraId="28850059" w14:textId="77777777" w:rsidR="00B57B98" w:rsidRDefault="004C655B">
            <w:pPr>
              <w:pStyle w:val="TableParagraph"/>
              <w:rPr>
                <w:b/>
              </w:rPr>
            </w:pPr>
            <w:r>
              <w:t>x</w:t>
            </w:r>
            <w:r>
              <w:rPr>
                <w:spacing w:val="-6"/>
              </w:rPr>
              <w:t xml:space="preserve"> </w:t>
            </w:r>
            <w:r>
              <w:rPr>
                <w:b/>
              </w:rPr>
              <w:t>Bruxelles</w:t>
            </w:r>
            <w:r>
              <w:rPr>
                <w:b/>
                <w:spacing w:val="44"/>
              </w:rPr>
              <w:t xml:space="preserve"> </w:t>
            </w:r>
            <w:r>
              <w:rPr>
                <w:rFonts w:ascii="Wingdings 2" w:hAnsi="Wingdings 2"/>
              </w:rPr>
              <w:t></w:t>
            </w:r>
            <w:r>
              <w:rPr>
                <w:spacing w:val="-5"/>
              </w:rPr>
              <w:t xml:space="preserve"> </w:t>
            </w:r>
            <w:r>
              <w:rPr>
                <w:b/>
              </w:rPr>
              <w:t>Luxembourg</w:t>
            </w:r>
            <w:r>
              <w:rPr>
                <w:b/>
                <w:spacing w:val="45"/>
              </w:rPr>
              <w:t xml:space="preserve"> </w:t>
            </w:r>
            <w:r>
              <w:rPr>
                <w:rFonts w:ascii="Wingdings 2" w:hAnsi="Wingdings 2"/>
              </w:rPr>
              <w:t></w:t>
            </w:r>
            <w:r>
              <w:rPr>
                <w:spacing w:val="-6"/>
              </w:rPr>
              <w:t xml:space="preserve"> </w:t>
            </w:r>
            <w:r>
              <w:rPr>
                <w:b/>
              </w:rPr>
              <w:t>Autre:</w:t>
            </w:r>
            <w:r>
              <w:rPr>
                <w:b/>
                <w:spacing w:val="-5"/>
              </w:rPr>
              <w:t xml:space="preserve"> </w:t>
            </w:r>
            <w:r>
              <w:rPr>
                <w:b/>
                <w:spacing w:val="-2"/>
              </w:rPr>
              <w:t>……………..</w:t>
            </w:r>
          </w:p>
        </w:tc>
      </w:tr>
      <w:tr w:rsidR="00B57B98" w14:paraId="5C42B825" w14:textId="77777777">
        <w:trPr>
          <w:trHeight w:val="545"/>
        </w:trPr>
        <w:tc>
          <w:tcPr>
            <w:tcW w:w="4360" w:type="dxa"/>
            <w:vMerge/>
            <w:tcBorders>
              <w:top w:val="nil"/>
            </w:tcBorders>
          </w:tcPr>
          <w:p w14:paraId="553E3B05" w14:textId="77777777" w:rsidR="00B57B98" w:rsidRDefault="00B57B98">
            <w:pPr>
              <w:rPr>
                <w:sz w:val="2"/>
                <w:szCs w:val="2"/>
              </w:rPr>
            </w:pPr>
          </w:p>
        </w:tc>
        <w:tc>
          <w:tcPr>
            <w:tcW w:w="5597" w:type="dxa"/>
          </w:tcPr>
          <w:p w14:paraId="4F6B23A1" w14:textId="77777777" w:rsidR="00B57B98" w:rsidRDefault="004C655B">
            <w:pPr>
              <w:pStyle w:val="TableParagraph"/>
              <w:tabs>
                <w:tab w:val="left" w:pos="2698"/>
              </w:tabs>
              <w:spacing w:before="146"/>
              <w:rPr>
                <w:b/>
              </w:rPr>
            </w:pPr>
            <w:r>
              <w:t>x</w:t>
            </w:r>
            <w:r>
              <w:rPr>
                <w:spacing w:val="-4"/>
              </w:rPr>
              <w:t xml:space="preserve"> </w:t>
            </w:r>
            <w:r>
              <w:rPr>
                <w:b/>
              </w:rPr>
              <w:t>Avec</w:t>
            </w:r>
            <w:r>
              <w:rPr>
                <w:b/>
                <w:spacing w:val="-5"/>
              </w:rPr>
              <w:t xml:space="preserve"> </w:t>
            </w:r>
            <w:r>
              <w:rPr>
                <w:b/>
                <w:spacing w:val="-2"/>
              </w:rPr>
              <w:t>indemnités</w:t>
            </w:r>
            <w:r>
              <w:rPr>
                <w:b/>
              </w:rPr>
              <w:tab/>
            </w:r>
            <w:r>
              <w:rPr>
                <w:rFonts w:ascii="Wingdings 2" w:hAnsi="Wingdings 2"/>
              </w:rPr>
              <w:t></w:t>
            </w:r>
            <w:r>
              <w:rPr>
                <w:spacing w:val="77"/>
                <w:w w:val="150"/>
              </w:rPr>
              <w:t xml:space="preserve"> </w:t>
            </w:r>
            <w:r>
              <w:rPr>
                <w:b/>
              </w:rPr>
              <w:t>Sans</w:t>
            </w:r>
            <w:r>
              <w:rPr>
                <w:b/>
                <w:spacing w:val="-2"/>
              </w:rPr>
              <w:t xml:space="preserve"> frais</w:t>
            </w:r>
          </w:p>
        </w:tc>
      </w:tr>
      <w:tr w:rsidR="00B57B98" w14:paraId="7345D649" w14:textId="77777777">
        <w:trPr>
          <w:trHeight w:val="2111"/>
        </w:trPr>
        <w:tc>
          <w:tcPr>
            <w:tcW w:w="9957" w:type="dxa"/>
            <w:gridSpan w:val="2"/>
          </w:tcPr>
          <w:p w14:paraId="069F496C" w14:textId="77777777" w:rsidR="00B57B98" w:rsidRDefault="004C655B">
            <w:pPr>
              <w:pStyle w:val="TableParagraph"/>
              <w:spacing w:before="112"/>
              <w:rPr>
                <w:b/>
              </w:rPr>
            </w:pPr>
            <w:r>
              <w:rPr>
                <w:b/>
              </w:rPr>
              <w:t>Le</w:t>
            </w:r>
            <w:r>
              <w:rPr>
                <w:b/>
                <w:spacing w:val="-8"/>
              </w:rPr>
              <w:t xml:space="preserve"> </w:t>
            </w:r>
            <w:r>
              <w:rPr>
                <w:b/>
              </w:rPr>
              <w:t>présent</w:t>
            </w:r>
            <w:r>
              <w:rPr>
                <w:b/>
                <w:spacing w:val="-7"/>
              </w:rPr>
              <w:t xml:space="preserve"> </w:t>
            </w:r>
            <w:r>
              <w:rPr>
                <w:b/>
              </w:rPr>
              <w:t>avis</w:t>
            </w:r>
            <w:r>
              <w:rPr>
                <w:b/>
                <w:spacing w:val="-7"/>
              </w:rPr>
              <w:t xml:space="preserve"> </w:t>
            </w:r>
            <w:r>
              <w:rPr>
                <w:b/>
              </w:rPr>
              <w:t>de</w:t>
            </w:r>
            <w:r>
              <w:rPr>
                <w:b/>
                <w:spacing w:val="-8"/>
              </w:rPr>
              <w:t xml:space="preserve"> </w:t>
            </w:r>
            <w:r>
              <w:rPr>
                <w:b/>
              </w:rPr>
              <w:t>vacance</w:t>
            </w:r>
            <w:r>
              <w:rPr>
                <w:b/>
                <w:spacing w:val="-8"/>
              </w:rPr>
              <w:t xml:space="preserve"> </w:t>
            </w:r>
            <w:r>
              <w:rPr>
                <w:b/>
              </w:rPr>
              <w:t>est</w:t>
            </w:r>
            <w:r>
              <w:rPr>
                <w:b/>
                <w:spacing w:val="-6"/>
              </w:rPr>
              <w:t xml:space="preserve"> </w:t>
            </w:r>
            <w:r>
              <w:rPr>
                <w:b/>
              </w:rPr>
              <w:t>également</w:t>
            </w:r>
            <w:r>
              <w:rPr>
                <w:b/>
                <w:spacing w:val="-6"/>
              </w:rPr>
              <w:t xml:space="preserve"> </w:t>
            </w:r>
            <w:r>
              <w:rPr>
                <w:b/>
                <w:spacing w:val="-2"/>
              </w:rPr>
              <w:t>ouvert</w:t>
            </w:r>
          </w:p>
          <w:p w14:paraId="27D06FE1" w14:textId="77777777" w:rsidR="00B57B98" w:rsidRDefault="00B57B98">
            <w:pPr>
              <w:pStyle w:val="TableParagraph"/>
              <w:spacing w:before="1"/>
              <w:ind w:left="0"/>
              <w:rPr>
                <w:b/>
              </w:rPr>
            </w:pPr>
          </w:p>
          <w:p w14:paraId="0260D4B2" w14:textId="77777777" w:rsidR="00B57B98" w:rsidRDefault="004C655B">
            <w:pPr>
              <w:pStyle w:val="TableParagraph"/>
              <w:numPr>
                <w:ilvl w:val="0"/>
                <w:numId w:val="4"/>
              </w:numPr>
              <w:tabs>
                <w:tab w:val="left" w:pos="562"/>
                <w:tab w:val="left" w:pos="563"/>
              </w:tabs>
              <w:ind w:hanging="456"/>
              <w:rPr>
                <w:b/>
                <w:sz w:val="24"/>
              </w:rPr>
            </w:pPr>
            <w:r>
              <w:rPr>
                <w:b/>
                <w:sz w:val="24"/>
              </w:rPr>
              <w:t>aux</w:t>
            </w:r>
            <w:r>
              <w:rPr>
                <w:b/>
                <w:spacing w:val="-2"/>
                <w:sz w:val="24"/>
              </w:rPr>
              <w:t xml:space="preserve"> </w:t>
            </w:r>
            <w:r>
              <w:rPr>
                <w:b/>
                <w:sz w:val="24"/>
              </w:rPr>
              <w:t>pays</w:t>
            </w:r>
            <w:r>
              <w:rPr>
                <w:b/>
                <w:spacing w:val="-2"/>
                <w:sz w:val="24"/>
              </w:rPr>
              <w:t xml:space="preserve"> </w:t>
            </w:r>
            <w:r>
              <w:rPr>
                <w:b/>
                <w:sz w:val="24"/>
              </w:rPr>
              <w:t>AELE</w:t>
            </w:r>
            <w:r>
              <w:rPr>
                <w:b/>
                <w:spacing w:val="-2"/>
                <w:sz w:val="24"/>
              </w:rPr>
              <w:t xml:space="preserve"> suivants:</w:t>
            </w:r>
          </w:p>
          <w:p w14:paraId="57CC6EDA" w14:textId="77777777" w:rsidR="00B57B98" w:rsidRDefault="004C655B">
            <w:pPr>
              <w:pStyle w:val="TableParagraph"/>
              <w:numPr>
                <w:ilvl w:val="1"/>
                <w:numId w:val="4"/>
              </w:numPr>
              <w:tabs>
                <w:tab w:val="left" w:pos="1091"/>
              </w:tabs>
              <w:ind w:hanging="276"/>
              <w:rPr>
                <w:b/>
                <w:sz w:val="24"/>
              </w:rPr>
            </w:pPr>
            <w:r>
              <w:rPr>
                <w:b/>
                <w:sz w:val="24"/>
              </w:rPr>
              <w:t>Islande</w:t>
            </w:r>
            <w:r>
              <w:rPr>
                <w:b/>
                <w:spacing w:val="56"/>
                <w:sz w:val="24"/>
              </w:rPr>
              <w:t xml:space="preserve"> </w:t>
            </w:r>
            <w:r>
              <w:rPr>
                <w:rFonts w:ascii="Wingdings 2" w:hAnsi="Wingdings 2"/>
                <w:b/>
                <w:sz w:val="24"/>
              </w:rPr>
              <w:t></w:t>
            </w:r>
            <w:r>
              <w:rPr>
                <w:spacing w:val="-2"/>
                <w:sz w:val="24"/>
              </w:rPr>
              <w:t xml:space="preserve"> </w:t>
            </w:r>
            <w:r>
              <w:rPr>
                <w:b/>
                <w:sz w:val="24"/>
              </w:rPr>
              <w:t>Liechtenstein</w:t>
            </w:r>
            <w:r>
              <w:rPr>
                <w:b/>
                <w:spacing w:val="55"/>
                <w:sz w:val="24"/>
              </w:rPr>
              <w:t xml:space="preserve"> </w:t>
            </w:r>
            <w:r>
              <w:rPr>
                <w:rFonts w:ascii="Wingdings 2" w:hAnsi="Wingdings 2"/>
                <w:b/>
                <w:sz w:val="24"/>
              </w:rPr>
              <w:t></w:t>
            </w:r>
            <w:r>
              <w:rPr>
                <w:spacing w:val="-1"/>
                <w:sz w:val="24"/>
              </w:rPr>
              <w:t xml:space="preserve"> </w:t>
            </w:r>
            <w:r>
              <w:rPr>
                <w:b/>
                <w:sz w:val="24"/>
              </w:rPr>
              <w:t>Norvège</w:t>
            </w:r>
            <w:r>
              <w:rPr>
                <w:b/>
                <w:spacing w:val="57"/>
                <w:sz w:val="24"/>
              </w:rPr>
              <w:t xml:space="preserve"> </w:t>
            </w:r>
            <w:r>
              <w:rPr>
                <w:rFonts w:ascii="Wingdings 2" w:hAnsi="Wingdings 2"/>
                <w:b/>
                <w:sz w:val="24"/>
              </w:rPr>
              <w:t></w:t>
            </w:r>
            <w:r>
              <w:rPr>
                <w:spacing w:val="-2"/>
                <w:sz w:val="24"/>
              </w:rPr>
              <w:t xml:space="preserve"> </w:t>
            </w:r>
            <w:r>
              <w:rPr>
                <w:b/>
                <w:spacing w:val="-2"/>
                <w:sz w:val="24"/>
              </w:rPr>
              <w:t>Suisse</w:t>
            </w:r>
          </w:p>
          <w:p w14:paraId="58C59842" w14:textId="77777777" w:rsidR="00B57B98" w:rsidRDefault="004C655B">
            <w:pPr>
              <w:pStyle w:val="TableParagraph"/>
              <w:numPr>
                <w:ilvl w:val="1"/>
                <w:numId w:val="4"/>
              </w:numPr>
              <w:tabs>
                <w:tab w:val="left" w:pos="1091"/>
              </w:tabs>
              <w:ind w:hanging="276"/>
              <w:rPr>
                <w:b/>
                <w:sz w:val="24"/>
              </w:rPr>
            </w:pPr>
            <w:r>
              <w:rPr>
                <w:b/>
                <w:sz w:val="24"/>
              </w:rPr>
              <w:t>Accord</w:t>
            </w:r>
            <w:r>
              <w:rPr>
                <w:b/>
                <w:spacing w:val="-4"/>
                <w:sz w:val="24"/>
              </w:rPr>
              <w:t xml:space="preserve"> </w:t>
            </w:r>
            <w:r>
              <w:rPr>
                <w:b/>
                <w:sz w:val="24"/>
              </w:rPr>
              <w:t>en</w:t>
            </w:r>
            <w:r>
              <w:rPr>
                <w:b/>
                <w:spacing w:val="-4"/>
                <w:sz w:val="24"/>
              </w:rPr>
              <w:t xml:space="preserve"> </w:t>
            </w:r>
            <w:r>
              <w:rPr>
                <w:b/>
                <w:sz w:val="24"/>
              </w:rPr>
              <w:t>nature</w:t>
            </w:r>
            <w:r>
              <w:rPr>
                <w:b/>
                <w:spacing w:val="-2"/>
                <w:sz w:val="24"/>
              </w:rPr>
              <w:t xml:space="preserve"> </w:t>
            </w:r>
            <w:r>
              <w:rPr>
                <w:b/>
                <w:sz w:val="24"/>
              </w:rPr>
              <w:t>AELE/EEE</w:t>
            </w:r>
            <w:r>
              <w:rPr>
                <w:b/>
                <w:spacing w:val="-4"/>
                <w:sz w:val="24"/>
              </w:rPr>
              <w:t xml:space="preserve"> </w:t>
            </w:r>
            <w:r>
              <w:rPr>
                <w:b/>
                <w:sz w:val="24"/>
              </w:rPr>
              <w:t>(Islande,</w:t>
            </w:r>
            <w:r>
              <w:rPr>
                <w:b/>
                <w:spacing w:val="-3"/>
                <w:sz w:val="24"/>
              </w:rPr>
              <w:t xml:space="preserve"> </w:t>
            </w:r>
            <w:r>
              <w:rPr>
                <w:b/>
                <w:sz w:val="24"/>
              </w:rPr>
              <w:t>Liechtenstein,</w:t>
            </w:r>
            <w:r>
              <w:rPr>
                <w:b/>
                <w:spacing w:val="-2"/>
                <w:sz w:val="24"/>
              </w:rPr>
              <w:t xml:space="preserve"> Norvège)</w:t>
            </w:r>
          </w:p>
          <w:p w14:paraId="2F6EFE82" w14:textId="77777777" w:rsidR="00B57B98" w:rsidRDefault="004C655B">
            <w:pPr>
              <w:pStyle w:val="TableParagraph"/>
              <w:numPr>
                <w:ilvl w:val="0"/>
                <w:numId w:val="4"/>
              </w:numPr>
              <w:tabs>
                <w:tab w:val="left" w:pos="562"/>
                <w:tab w:val="left" w:pos="563"/>
              </w:tabs>
              <w:ind w:hanging="456"/>
              <w:rPr>
                <w:b/>
                <w:sz w:val="24"/>
              </w:rPr>
            </w:pPr>
            <w:r>
              <w:rPr>
                <w:b/>
                <w:sz w:val="24"/>
              </w:rPr>
              <w:t>aux</w:t>
            </w:r>
            <w:r>
              <w:rPr>
                <w:b/>
                <w:spacing w:val="-1"/>
                <w:sz w:val="24"/>
              </w:rPr>
              <w:t xml:space="preserve"> </w:t>
            </w:r>
            <w:r>
              <w:rPr>
                <w:b/>
                <w:sz w:val="24"/>
              </w:rPr>
              <w:t>pays</w:t>
            </w:r>
            <w:r>
              <w:rPr>
                <w:b/>
                <w:spacing w:val="-1"/>
                <w:sz w:val="24"/>
              </w:rPr>
              <w:t xml:space="preserve"> </w:t>
            </w:r>
            <w:r>
              <w:rPr>
                <w:b/>
                <w:sz w:val="24"/>
              </w:rPr>
              <w:t>tiers</w:t>
            </w:r>
            <w:r>
              <w:rPr>
                <w:b/>
                <w:spacing w:val="-1"/>
                <w:sz w:val="24"/>
              </w:rPr>
              <w:t xml:space="preserve"> </w:t>
            </w:r>
            <w:r>
              <w:rPr>
                <w:b/>
                <w:spacing w:val="-2"/>
                <w:sz w:val="24"/>
              </w:rPr>
              <w:t>suivants:</w:t>
            </w:r>
          </w:p>
          <w:p w14:paraId="50269598" w14:textId="77777777" w:rsidR="00B57B98" w:rsidRDefault="004C655B">
            <w:pPr>
              <w:pStyle w:val="TableParagraph"/>
              <w:numPr>
                <w:ilvl w:val="0"/>
                <w:numId w:val="4"/>
              </w:numPr>
              <w:tabs>
                <w:tab w:val="left" w:pos="562"/>
                <w:tab w:val="left" w:pos="563"/>
              </w:tabs>
              <w:ind w:hanging="456"/>
              <w:rPr>
                <w:b/>
                <w:sz w:val="24"/>
              </w:rPr>
            </w:pPr>
            <w:r>
              <w:rPr>
                <w:b/>
                <w:sz w:val="24"/>
              </w:rPr>
              <w:t>aux</w:t>
            </w:r>
            <w:r>
              <w:rPr>
                <w:b/>
                <w:spacing w:val="-6"/>
                <w:sz w:val="24"/>
              </w:rPr>
              <w:t xml:space="preserve"> </w:t>
            </w:r>
            <w:r>
              <w:rPr>
                <w:b/>
                <w:sz w:val="24"/>
              </w:rPr>
              <w:t>organisations</w:t>
            </w:r>
            <w:r>
              <w:rPr>
                <w:b/>
                <w:spacing w:val="-4"/>
                <w:sz w:val="24"/>
              </w:rPr>
              <w:t xml:space="preserve"> </w:t>
            </w:r>
            <w:r>
              <w:rPr>
                <w:b/>
                <w:sz w:val="24"/>
              </w:rPr>
              <w:t>intergouvernementales</w:t>
            </w:r>
            <w:r>
              <w:rPr>
                <w:b/>
                <w:spacing w:val="-4"/>
                <w:sz w:val="24"/>
              </w:rPr>
              <w:t xml:space="preserve"> </w:t>
            </w:r>
            <w:r>
              <w:rPr>
                <w:b/>
                <w:spacing w:val="-2"/>
                <w:sz w:val="24"/>
              </w:rPr>
              <w:t>suivantes:</w:t>
            </w:r>
          </w:p>
        </w:tc>
      </w:tr>
    </w:tbl>
    <w:p w14:paraId="593AA834" w14:textId="77777777" w:rsidR="00B57B98" w:rsidRDefault="00B57B98">
      <w:pPr>
        <w:pStyle w:val="BodyText"/>
        <w:spacing w:before="1"/>
        <w:rPr>
          <w:b/>
          <w:sz w:val="24"/>
        </w:rPr>
      </w:pPr>
    </w:p>
    <w:p w14:paraId="3A53AC22" w14:textId="77777777" w:rsidR="00B57B98" w:rsidRDefault="004C655B">
      <w:pPr>
        <w:pStyle w:val="ListParagraph"/>
        <w:numPr>
          <w:ilvl w:val="0"/>
          <w:numId w:val="5"/>
        </w:numPr>
        <w:tabs>
          <w:tab w:val="left" w:pos="796"/>
          <w:tab w:val="left" w:pos="797"/>
        </w:tabs>
        <w:ind w:hanging="427"/>
        <w:rPr>
          <w:b/>
          <w:sz w:val="24"/>
        </w:rPr>
      </w:pPr>
      <w:r>
        <w:rPr>
          <w:b/>
          <w:sz w:val="24"/>
          <w:u w:val="single"/>
        </w:rPr>
        <w:t>Nature</w:t>
      </w:r>
      <w:r>
        <w:rPr>
          <w:b/>
          <w:spacing w:val="-2"/>
          <w:sz w:val="24"/>
          <w:u w:val="single"/>
        </w:rPr>
        <w:t xml:space="preserve"> </w:t>
      </w:r>
      <w:r>
        <w:rPr>
          <w:b/>
          <w:sz w:val="24"/>
          <w:u w:val="single"/>
        </w:rPr>
        <w:t>des</w:t>
      </w:r>
      <w:r>
        <w:rPr>
          <w:b/>
          <w:spacing w:val="-1"/>
          <w:sz w:val="24"/>
          <w:u w:val="single"/>
        </w:rPr>
        <w:t xml:space="preserve"> </w:t>
      </w:r>
      <w:r>
        <w:rPr>
          <w:b/>
          <w:spacing w:val="-2"/>
          <w:sz w:val="24"/>
          <w:u w:val="single"/>
        </w:rPr>
        <w:t>fonctions</w:t>
      </w:r>
    </w:p>
    <w:p w14:paraId="36FF54A4" w14:textId="77777777" w:rsidR="00B57B98" w:rsidRDefault="00B57B98">
      <w:pPr>
        <w:pStyle w:val="BodyText"/>
        <w:spacing w:before="1"/>
        <w:rPr>
          <w:b/>
          <w:sz w:val="16"/>
        </w:rPr>
      </w:pPr>
    </w:p>
    <w:p w14:paraId="7C5EEB92" w14:textId="77777777" w:rsidR="00B57B98" w:rsidRDefault="004C655B">
      <w:pPr>
        <w:pStyle w:val="BodyText"/>
        <w:spacing w:before="91"/>
        <w:ind w:left="370" w:right="246"/>
        <w:jc w:val="both"/>
      </w:pPr>
      <w:r>
        <w:t>La direction générale de la mobilité et des transports (DG MOVE) est chargée d’élaborer et de mettre en œuvre</w:t>
      </w:r>
      <w:r>
        <w:rPr>
          <w:spacing w:val="40"/>
        </w:rPr>
        <w:t xml:space="preserve"> </w:t>
      </w:r>
      <w:r>
        <w:t>les politiques européennes dans le domaine des transports, y compris celles établissant un marché intérieur du transport ferroviaire.</w:t>
      </w:r>
    </w:p>
    <w:p w14:paraId="608031A1" w14:textId="77777777" w:rsidR="00B57B98" w:rsidRDefault="00B57B98">
      <w:pPr>
        <w:pStyle w:val="BodyText"/>
      </w:pPr>
    </w:p>
    <w:p w14:paraId="30FCD56A" w14:textId="77777777" w:rsidR="00B57B98" w:rsidRDefault="004C655B">
      <w:pPr>
        <w:pStyle w:val="BodyText"/>
        <w:ind w:left="370" w:right="247"/>
        <w:jc w:val="both"/>
      </w:pPr>
      <w:r>
        <w:t xml:space="preserve">Au sein de </w:t>
      </w:r>
      <w:r>
        <w:t>la DG MOVE, la direction</w:t>
      </w:r>
      <w:r>
        <w:rPr>
          <w:spacing w:val="-1"/>
        </w:rPr>
        <w:t xml:space="preserve"> </w:t>
      </w:r>
      <w:r>
        <w:t>C est chargée du transport terrestre. L’unité</w:t>
      </w:r>
      <w:r>
        <w:rPr>
          <w:spacing w:val="-2"/>
        </w:rPr>
        <w:t xml:space="preserve"> </w:t>
      </w:r>
      <w:r>
        <w:t>C3 est responsable de la politique concernant le marché ferroviaire, en vue de la réalisation d’un espace ferroviaire unique européen. Les principales tâches de l’unité sont les suivant</w:t>
      </w:r>
      <w:r>
        <w:t>es:</w:t>
      </w:r>
    </w:p>
    <w:p w14:paraId="6E941ADF" w14:textId="77777777" w:rsidR="00B57B98" w:rsidRDefault="00B57B98">
      <w:pPr>
        <w:pStyle w:val="BodyText"/>
      </w:pPr>
    </w:p>
    <w:p w14:paraId="42D7D546" w14:textId="77777777" w:rsidR="00B57B98" w:rsidRDefault="004C655B">
      <w:pPr>
        <w:pStyle w:val="ListParagraph"/>
        <w:numPr>
          <w:ilvl w:val="1"/>
          <w:numId w:val="5"/>
        </w:numPr>
        <w:tabs>
          <w:tab w:val="left" w:pos="1091"/>
        </w:tabs>
        <w:ind w:right="246"/>
        <w:jc w:val="both"/>
      </w:pPr>
      <w:r>
        <w:t>suivre l’évolution du marché ferroviaire européen (aspects juridiques, économiques et politiques), notamment en ce qui concerne la mise en œuvre de la directive 2012/34/UE établissant un espace ferroviaire unique européen;</w:t>
      </w:r>
    </w:p>
    <w:p w14:paraId="6D1DA66F" w14:textId="77777777" w:rsidR="00B57B98" w:rsidRDefault="004C655B">
      <w:pPr>
        <w:pStyle w:val="ListParagraph"/>
        <w:numPr>
          <w:ilvl w:val="1"/>
          <w:numId w:val="5"/>
        </w:numPr>
        <w:tabs>
          <w:tab w:val="left" w:pos="1091"/>
        </w:tabs>
        <w:spacing w:line="268" w:lineRule="exact"/>
        <w:ind w:hanging="361"/>
        <w:jc w:val="both"/>
      </w:pPr>
      <w:r>
        <w:t>élaborer</w:t>
      </w:r>
      <w:r>
        <w:rPr>
          <w:spacing w:val="-6"/>
        </w:rPr>
        <w:t xml:space="preserve"> </w:t>
      </w:r>
      <w:r>
        <w:t>des</w:t>
      </w:r>
      <w:r>
        <w:rPr>
          <w:spacing w:val="-7"/>
        </w:rPr>
        <w:t xml:space="preserve"> </w:t>
      </w:r>
      <w:r>
        <w:t>actes</w:t>
      </w:r>
      <w:r>
        <w:rPr>
          <w:spacing w:val="-7"/>
        </w:rPr>
        <w:t xml:space="preserve"> </w:t>
      </w:r>
      <w:r>
        <w:t>de</w:t>
      </w:r>
      <w:r>
        <w:rPr>
          <w:spacing w:val="-7"/>
        </w:rPr>
        <w:t xml:space="preserve"> </w:t>
      </w:r>
      <w:r>
        <w:t>droit</w:t>
      </w:r>
      <w:r>
        <w:rPr>
          <w:spacing w:val="-6"/>
        </w:rPr>
        <w:t xml:space="preserve"> </w:t>
      </w:r>
      <w:r>
        <w:t>dérivé</w:t>
      </w:r>
      <w:r>
        <w:rPr>
          <w:spacing w:val="-6"/>
        </w:rPr>
        <w:t xml:space="preserve"> </w:t>
      </w:r>
      <w:r>
        <w:t>en</w:t>
      </w:r>
      <w:r>
        <w:rPr>
          <w:spacing w:val="-6"/>
        </w:rPr>
        <w:t xml:space="preserve"> </w:t>
      </w:r>
      <w:r>
        <w:t>application</w:t>
      </w:r>
      <w:r>
        <w:rPr>
          <w:spacing w:val="-6"/>
        </w:rPr>
        <w:t xml:space="preserve"> </w:t>
      </w:r>
      <w:r>
        <w:t>de</w:t>
      </w:r>
      <w:r>
        <w:rPr>
          <w:spacing w:val="-7"/>
        </w:rPr>
        <w:t xml:space="preserve"> </w:t>
      </w:r>
      <w:r>
        <w:t>ladite</w:t>
      </w:r>
      <w:r>
        <w:rPr>
          <w:spacing w:val="-7"/>
        </w:rPr>
        <w:t xml:space="preserve"> </w:t>
      </w:r>
      <w:r>
        <w:rPr>
          <w:spacing w:val="-2"/>
        </w:rPr>
        <w:t>directive;</w:t>
      </w:r>
    </w:p>
    <w:p w14:paraId="2586DF85" w14:textId="77777777" w:rsidR="00B57B98" w:rsidRDefault="004C655B">
      <w:pPr>
        <w:pStyle w:val="ListParagraph"/>
        <w:numPr>
          <w:ilvl w:val="1"/>
          <w:numId w:val="5"/>
        </w:numPr>
        <w:tabs>
          <w:tab w:val="left" w:pos="1091"/>
        </w:tabs>
        <w:ind w:right="244"/>
        <w:jc w:val="both"/>
      </w:pPr>
      <w:r>
        <w:t>interagir avec les parties prenantes par l’intermédiaire d’un certain nombre d’organes de coordination, de comités, de forums et de groupes de travail établis afin d’encourager les initiatives visant à dével</w:t>
      </w:r>
      <w:r>
        <w:t>opper davantage le marché intérieur dans le secteur ferroviaire;</w:t>
      </w:r>
    </w:p>
    <w:p w14:paraId="4239BA12" w14:textId="77777777" w:rsidR="00B57B98" w:rsidRDefault="004C655B">
      <w:pPr>
        <w:pStyle w:val="ListParagraph"/>
        <w:numPr>
          <w:ilvl w:val="1"/>
          <w:numId w:val="5"/>
        </w:numPr>
        <w:tabs>
          <w:tab w:val="left" w:pos="1091"/>
        </w:tabs>
        <w:ind w:right="243"/>
        <w:jc w:val="both"/>
      </w:pPr>
      <w:r>
        <w:t xml:space="preserve">élaborer un cadre pour la gestion des capacités, en s’appuyant sur l’expérience des corridors de fret </w:t>
      </w:r>
      <w:r>
        <w:rPr>
          <w:spacing w:val="-2"/>
        </w:rPr>
        <w:t>ferroviaire;</w:t>
      </w:r>
    </w:p>
    <w:p w14:paraId="3BA42CB1" w14:textId="77777777" w:rsidR="00B57B98" w:rsidRDefault="004C655B">
      <w:pPr>
        <w:pStyle w:val="ListParagraph"/>
        <w:numPr>
          <w:ilvl w:val="1"/>
          <w:numId w:val="5"/>
        </w:numPr>
        <w:tabs>
          <w:tab w:val="left" w:pos="1091"/>
        </w:tabs>
        <w:ind w:left="1089" w:right="248"/>
        <w:jc w:val="both"/>
      </w:pPr>
      <w:r>
        <w:t>promouvoir la politique ferroviaire de l’UE à l’égard des pays voisins ainsi</w:t>
      </w:r>
      <w:r>
        <w:t xml:space="preserve"> que des pays tiers et des organisations internationales.</w:t>
      </w:r>
    </w:p>
    <w:p w14:paraId="24534836" w14:textId="77777777" w:rsidR="00B57B98" w:rsidRDefault="00B57B98">
      <w:pPr>
        <w:pStyle w:val="BodyText"/>
        <w:rPr>
          <w:sz w:val="24"/>
        </w:rPr>
      </w:pPr>
    </w:p>
    <w:p w14:paraId="2A060527" w14:textId="77777777" w:rsidR="00B57B98" w:rsidRDefault="00B57B98">
      <w:pPr>
        <w:pStyle w:val="BodyText"/>
        <w:spacing w:before="10"/>
        <w:rPr>
          <w:sz w:val="19"/>
        </w:rPr>
      </w:pPr>
    </w:p>
    <w:p w14:paraId="44007239" w14:textId="77777777" w:rsidR="00B57B98" w:rsidRDefault="004C655B">
      <w:pPr>
        <w:pStyle w:val="BodyText"/>
        <w:ind w:left="795"/>
      </w:pPr>
      <w:r>
        <w:t>L’unité</w:t>
      </w:r>
      <w:r>
        <w:rPr>
          <w:spacing w:val="-3"/>
        </w:rPr>
        <w:t xml:space="preserve"> </w:t>
      </w:r>
      <w:r>
        <w:t>C3</w:t>
      </w:r>
      <w:r>
        <w:rPr>
          <w:spacing w:val="-2"/>
        </w:rPr>
        <w:t xml:space="preserve"> </w:t>
      </w:r>
      <w:r>
        <w:t>de</w:t>
      </w:r>
      <w:r>
        <w:rPr>
          <w:spacing w:val="-4"/>
        </w:rPr>
        <w:t xml:space="preserve"> </w:t>
      </w:r>
      <w:r>
        <w:t>la</w:t>
      </w:r>
      <w:r>
        <w:rPr>
          <w:spacing w:val="-3"/>
        </w:rPr>
        <w:t xml:space="preserve"> </w:t>
      </w:r>
      <w:r>
        <w:t>DG</w:t>
      </w:r>
      <w:r>
        <w:rPr>
          <w:spacing w:val="-3"/>
        </w:rPr>
        <w:t xml:space="preserve"> </w:t>
      </w:r>
      <w:r>
        <w:t>MOVE</w:t>
      </w:r>
      <w:r>
        <w:rPr>
          <w:spacing w:val="-2"/>
        </w:rPr>
        <w:t xml:space="preserve"> </w:t>
      </w:r>
      <w:r>
        <w:t>recherche</w:t>
      </w:r>
      <w:r>
        <w:rPr>
          <w:spacing w:val="-3"/>
        </w:rPr>
        <w:t xml:space="preserve"> </w:t>
      </w:r>
      <w:r>
        <w:t>un</w:t>
      </w:r>
      <w:r>
        <w:rPr>
          <w:spacing w:val="-2"/>
        </w:rPr>
        <w:t xml:space="preserve"> </w:t>
      </w:r>
      <w:r>
        <w:t>expert</w:t>
      </w:r>
      <w:r>
        <w:rPr>
          <w:spacing w:val="-2"/>
        </w:rPr>
        <w:t xml:space="preserve"> </w:t>
      </w:r>
      <w:r>
        <w:t>national</w:t>
      </w:r>
      <w:r>
        <w:rPr>
          <w:spacing w:val="-2"/>
        </w:rPr>
        <w:t xml:space="preserve"> </w:t>
      </w:r>
      <w:r>
        <w:t>détaché</w:t>
      </w:r>
      <w:r>
        <w:rPr>
          <w:spacing w:val="-3"/>
        </w:rPr>
        <w:t xml:space="preserve"> </w:t>
      </w:r>
      <w:r>
        <w:t>(END)</w:t>
      </w:r>
      <w:r>
        <w:rPr>
          <w:spacing w:val="-2"/>
        </w:rPr>
        <w:t xml:space="preserve"> </w:t>
      </w:r>
      <w:r>
        <w:t>dynamique,</w:t>
      </w:r>
      <w:r>
        <w:rPr>
          <w:spacing w:val="-2"/>
        </w:rPr>
        <w:t xml:space="preserve"> </w:t>
      </w:r>
      <w:r>
        <w:t>hautement</w:t>
      </w:r>
      <w:r>
        <w:rPr>
          <w:spacing w:val="-2"/>
        </w:rPr>
        <w:t xml:space="preserve"> </w:t>
      </w:r>
      <w:r>
        <w:t>motivé</w:t>
      </w:r>
      <w:r>
        <w:rPr>
          <w:spacing w:val="-3"/>
        </w:rPr>
        <w:t xml:space="preserve"> </w:t>
      </w:r>
      <w:r>
        <w:t xml:space="preserve">et </w:t>
      </w:r>
      <w:r>
        <w:rPr>
          <w:spacing w:val="-2"/>
        </w:rPr>
        <w:t>expérimenté.</w:t>
      </w:r>
    </w:p>
    <w:p w14:paraId="602AD25E" w14:textId="77777777" w:rsidR="00B57B98" w:rsidRDefault="004C655B">
      <w:pPr>
        <w:pStyle w:val="BodyText"/>
        <w:spacing w:before="8"/>
        <w:rPr>
          <w:sz w:val="21"/>
        </w:rPr>
      </w:pPr>
      <w:r>
        <w:pict w14:anchorId="02EBB6E9">
          <v:rect id="docshape2" o:spid="_x0000_s1028" style="position:absolute;margin-left:42.55pt;margin-top:13.7pt;width:2in;height:.7pt;z-index:-15728640;mso-wrap-distance-left:0;mso-wrap-distance-right:0;mso-position-horizontal-relative:page" fillcolor="black" stroked="f">
            <w10:wrap type="topAndBottom" anchorx="page"/>
          </v:rect>
        </w:pict>
      </w:r>
    </w:p>
    <w:p w14:paraId="65D53BEF" w14:textId="77777777" w:rsidR="00B57B98" w:rsidRDefault="004C655B">
      <w:pPr>
        <w:spacing w:before="100"/>
        <w:ind w:left="370"/>
        <w:rPr>
          <w:sz w:val="20"/>
        </w:rPr>
      </w:pPr>
      <w:r>
        <w:rPr>
          <w:sz w:val="20"/>
          <w:vertAlign w:val="superscript"/>
        </w:rPr>
        <w:t>1</w:t>
      </w:r>
      <w:r>
        <w:rPr>
          <w:spacing w:val="-3"/>
          <w:sz w:val="20"/>
        </w:rPr>
        <w:t xml:space="preserve"> </w:t>
      </w:r>
      <w:r>
        <w:rPr>
          <w:sz w:val="20"/>
        </w:rPr>
        <w:t>Ces</w:t>
      </w:r>
      <w:r>
        <w:rPr>
          <w:spacing w:val="-3"/>
          <w:sz w:val="20"/>
        </w:rPr>
        <w:t xml:space="preserve"> </w:t>
      </w:r>
      <w:r>
        <w:rPr>
          <w:sz w:val="20"/>
        </w:rPr>
        <w:t>précisions</w:t>
      </w:r>
      <w:r>
        <w:rPr>
          <w:spacing w:val="-4"/>
          <w:sz w:val="20"/>
        </w:rPr>
        <w:t xml:space="preserve"> </w:t>
      </w:r>
      <w:r>
        <w:rPr>
          <w:sz w:val="20"/>
        </w:rPr>
        <w:t>sont</w:t>
      </w:r>
      <w:r>
        <w:rPr>
          <w:spacing w:val="-4"/>
          <w:sz w:val="20"/>
        </w:rPr>
        <w:t xml:space="preserve"> </w:t>
      </w:r>
      <w:r>
        <w:rPr>
          <w:sz w:val="20"/>
        </w:rPr>
        <w:t>données</w:t>
      </w:r>
      <w:r>
        <w:rPr>
          <w:spacing w:val="-3"/>
          <w:sz w:val="20"/>
        </w:rPr>
        <w:t xml:space="preserve"> </w:t>
      </w:r>
      <w:r>
        <w:rPr>
          <w:sz w:val="20"/>
        </w:rPr>
        <w:t>à</w:t>
      </w:r>
      <w:r>
        <w:rPr>
          <w:spacing w:val="-4"/>
          <w:sz w:val="20"/>
        </w:rPr>
        <w:t xml:space="preserve"> </w:t>
      </w:r>
      <w:r>
        <w:rPr>
          <w:sz w:val="20"/>
        </w:rPr>
        <w:t>titre</w:t>
      </w:r>
      <w:r>
        <w:rPr>
          <w:spacing w:val="-2"/>
          <w:sz w:val="20"/>
        </w:rPr>
        <w:t xml:space="preserve"> </w:t>
      </w:r>
      <w:r>
        <w:rPr>
          <w:sz w:val="20"/>
        </w:rPr>
        <w:t>purement</w:t>
      </w:r>
      <w:r>
        <w:rPr>
          <w:spacing w:val="-5"/>
          <w:sz w:val="20"/>
        </w:rPr>
        <w:t xml:space="preserve"> </w:t>
      </w:r>
      <w:r>
        <w:rPr>
          <w:sz w:val="20"/>
        </w:rPr>
        <w:t>indicatif</w:t>
      </w:r>
      <w:r>
        <w:rPr>
          <w:spacing w:val="-4"/>
          <w:sz w:val="20"/>
        </w:rPr>
        <w:t xml:space="preserve"> </w:t>
      </w:r>
      <w:r>
        <w:rPr>
          <w:sz w:val="20"/>
        </w:rPr>
        <w:t>(article</w:t>
      </w:r>
      <w:r>
        <w:rPr>
          <w:spacing w:val="-2"/>
          <w:sz w:val="20"/>
        </w:rPr>
        <w:t xml:space="preserve"> </w:t>
      </w:r>
      <w:r>
        <w:rPr>
          <w:sz w:val="20"/>
        </w:rPr>
        <w:t>4</w:t>
      </w:r>
      <w:r>
        <w:rPr>
          <w:spacing w:val="-4"/>
          <w:sz w:val="20"/>
        </w:rPr>
        <w:t xml:space="preserve"> </w:t>
      </w:r>
      <w:r>
        <w:rPr>
          <w:sz w:val="20"/>
        </w:rPr>
        <w:t>de</w:t>
      </w:r>
      <w:r>
        <w:rPr>
          <w:spacing w:val="-3"/>
          <w:sz w:val="20"/>
        </w:rPr>
        <w:t xml:space="preserve"> </w:t>
      </w:r>
      <w:r>
        <w:rPr>
          <w:sz w:val="20"/>
        </w:rPr>
        <w:t>la</w:t>
      </w:r>
      <w:r>
        <w:rPr>
          <w:spacing w:val="-3"/>
          <w:sz w:val="20"/>
        </w:rPr>
        <w:t xml:space="preserve"> </w:t>
      </w:r>
      <w:r>
        <w:rPr>
          <w:sz w:val="20"/>
        </w:rPr>
        <w:t>décision</w:t>
      </w:r>
      <w:r>
        <w:rPr>
          <w:spacing w:val="-4"/>
          <w:sz w:val="20"/>
        </w:rPr>
        <w:t xml:space="preserve"> </w:t>
      </w:r>
      <w:r>
        <w:rPr>
          <w:spacing w:val="-2"/>
          <w:sz w:val="20"/>
        </w:rPr>
        <w:t>END).</w:t>
      </w:r>
    </w:p>
    <w:p w14:paraId="40692D38" w14:textId="77777777" w:rsidR="00B57B98" w:rsidRDefault="00B57B98">
      <w:pPr>
        <w:rPr>
          <w:sz w:val="20"/>
        </w:rPr>
        <w:sectPr w:rsidR="00B57B98">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40" w:bottom="880" w:left="480" w:header="0" w:footer="686" w:gutter="0"/>
          <w:pgNumType w:start="1"/>
          <w:cols w:space="720"/>
        </w:sectPr>
      </w:pPr>
    </w:p>
    <w:p w14:paraId="1DF89EAE" w14:textId="77777777" w:rsidR="00B57B98" w:rsidRDefault="004C655B">
      <w:pPr>
        <w:pStyle w:val="BodyText"/>
        <w:spacing w:before="68"/>
        <w:ind w:left="796" w:right="872"/>
      </w:pPr>
      <w:r>
        <w:lastRenderedPageBreak/>
        <w:t>Les principales tâches liées à cette fonction, réalisées sous la supervision d’un administrateur</w:t>
      </w:r>
      <w:r>
        <w:rPr>
          <w:spacing w:val="40"/>
        </w:rPr>
        <w:t xml:space="preserve"> </w:t>
      </w:r>
      <w:r>
        <w:t>confirmé, sont les suivantes:</w:t>
      </w:r>
    </w:p>
    <w:p w14:paraId="65EC2AD0" w14:textId="77777777" w:rsidR="00B57B98" w:rsidRDefault="00B57B98">
      <w:pPr>
        <w:pStyle w:val="BodyText"/>
        <w:spacing w:before="11"/>
        <w:rPr>
          <w:sz w:val="21"/>
        </w:rPr>
      </w:pPr>
    </w:p>
    <w:p w14:paraId="303350D8" w14:textId="77777777" w:rsidR="00B57B98" w:rsidRDefault="004C655B">
      <w:pPr>
        <w:pStyle w:val="ListParagraph"/>
        <w:numPr>
          <w:ilvl w:val="2"/>
          <w:numId w:val="5"/>
        </w:numPr>
        <w:tabs>
          <w:tab w:val="left" w:pos="1197"/>
        </w:tabs>
        <w:ind w:right="104"/>
        <w:jc w:val="both"/>
        <w:rPr>
          <w:rFonts w:ascii="Symbol" w:hAnsi="Symbol"/>
        </w:rPr>
      </w:pPr>
      <w:r>
        <w:t>assurer le suivi de l’initiative visant à la «mis</w:t>
      </w:r>
      <w:r>
        <w:t>e en place de mesures visant à mieux gérer et coordonner le trafic ferroviaire international, y compris, si nécessaire, au moyen de règles révisées pour la répartition</w:t>
      </w:r>
      <w:r>
        <w:rPr>
          <w:spacing w:val="80"/>
        </w:rPr>
        <w:t xml:space="preserve"> </w:t>
      </w:r>
      <w:r>
        <w:t>des capacités et la tarification de l’infrastructure ferroviaire» (action n° 19 de la st</w:t>
      </w:r>
      <w:r>
        <w:t>ratégie pour une</w:t>
      </w:r>
      <w:r>
        <w:rPr>
          <w:spacing w:val="40"/>
        </w:rPr>
        <w:t xml:space="preserve"> </w:t>
      </w:r>
      <w:r>
        <w:t>mobilité intelligente et durable);</w:t>
      </w:r>
    </w:p>
    <w:p w14:paraId="3BB13BCC" w14:textId="77777777" w:rsidR="00B57B98" w:rsidRDefault="00B57B98">
      <w:pPr>
        <w:pStyle w:val="BodyText"/>
        <w:spacing w:before="10"/>
        <w:rPr>
          <w:sz w:val="21"/>
        </w:rPr>
      </w:pPr>
    </w:p>
    <w:p w14:paraId="194FC5F9" w14:textId="77777777" w:rsidR="00B57B98" w:rsidRDefault="004C655B">
      <w:pPr>
        <w:pStyle w:val="ListParagraph"/>
        <w:numPr>
          <w:ilvl w:val="2"/>
          <w:numId w:val="5"/>
        </w:numPr>
        <w:tabs>
          <w:tab w:val="left" w:pos="1197"/>
        </w:tabs>
        <w:spacing w:before="1"/>
        <w:ind w:right="106"/>
        <w:jc w:val="both"/>
        <w:rPr>
          <w:rFonts w:ascii="Symbol" w:hAnsi="Symbol"/>
        </w:rPr>
      </w:pPr>
      <w:r>
        <w:t>participer aux négociations interinstitutionnelles sur l’initiative précitée, dont l’adoption par la Commission est prévue pour le deuxième trimestre de 2023;</w:t>
      </w:r>
    </w:p>
    <w:p w14:paraId="246A922A" w14:textId="77777777" w:rsidR="00B57B98" w:rsidRDefault="00B57B98">
      <w:pPr>
        <w:pStyle w:val="BodyText"/>
        <w:spacing w:before="11"/>
        <w:rPr>
          <w:sz w:val="21"/>
        </w:rPr>
      </w:pPr>
    </w:p>
    <w:p w14:paraId="27760B48" w14:textId="77777777" w:rsidR="00B57B98" w:rsidRDefault="004C655B">
      <w:pPr>
        <w:pStyle w:val="ListParagraph"/>
        <w:numPr>
          <w:ilvl w:val="2"/>
          <w:numId w:val="5"/>
        </w:numPr>
        <w:tabs>
          <w:tab w:val="left" w:pos="1197"/>
        </w:tabs>
        <w:ind w:right="106"/>
        <w:jc w:val="both"/>
        <w:rPr>
          <w:rFonts w:ascii="Symbol" w:hAnsi="Symbol"/>
        </w:rPr>
      </w:pPr>
      <w:r>
        <w:t>exercer la fonction de secrétaire des groupes de travail du forum de l’espace ferroviaire unique</w:t>
      </w:r>
      <w:r>
        <w:t xml:space="preserve"> européen</w:t>
      </w:r>
      <w:r>
        <w:rPr>
          <w:spacing w:val="40"/>
        </w:rPr>
        <w:t xml:space="preserve"> </w:t>
      </w:r>
      <w:r>
        <w:t>et du comité de l’espace ferroviaire unique européen, en particulier pour les questions liées à la gestion</w:t>
      </w:r>
      <w:r>
        <w:rPr>
          <w:spacing w:val="40"/>
        </w:rPr>
        <w:t xml:space="preserve"> </w:t>
      </w:r>
      <w:r>
        <w:t>des capacités. Gestion des invitations et établissement de l’ordre du jour et des comptes rendus</w:t>
      </w:r>
      <w:r>
        <w:rPr>
          <w:spacing w:val="40"/>
        </w:rPr>
        <w:t xml:space="preserve"> </w:t>
      </w:r>
      <w:r>
        <w:rPr>
          <w:spacing w:val="-2"/>
        </w:rPr>
        <w:t>sommaires;</w:t>
      </w:r>
    </w:p>
    <w:p w14:paraId="769BA192" w14:textId="77777777" w:rsidR="00B57B98" w:rsidRDefault="00B57B98">
      <w:pPr>
        <w:pStyle w:val="BodyText"/>
        <w:spacing w:before="10"/>
        <w:rPr>
          <w:sz w:val="21"/>
        </w:rPr>
      </w:pPr>
    </w:p>
    <w:p w14:paraId="4B9244C4" w14:textId="77777777" w:rsidR="00B57B98" w:rsidRDefault="004C655B">
      <w:pPr>
        <w:pStyle w:val="ListParagraph"/>
        <w:numPr>
          <w:ilvl w:val="2"/>
          <w:numId w:val="5"/>
        </w:numPr>
        <w:tabs>
          <w:tab w:val="left" w:pos="1197"/>
        </w:tabs>
        <w:ind w:right="108"/>
        <w:jc w:val="both"/>
        <w:rPr>
          <w:rFonts w:ascii="Symbol" w:hAnsi="Symbol"/>
        </w:rPr>
      </w:pPr>
      <w:r>
        <w:t>assurer la liaison avec la CIN</w:t>
      </w:r>
      <w:r>
        <w:t>EA en vue d’un éventuel cofinancement de l’UE pour les entités de coordination du secteur ferroviaire de l’UE;</w:t>
      </w:r>
    </w:p>
    <w:p w14:paraId="4564EE3E" w14:textId="77777777" w:rsidR="00B57B98" w:rsidRDefault="00B57B98">
      <w:pPr>
        <w:pStyle w:val="BodyText"/>
      </w:pPr>
    </w:p>
    <w:p w14:paraId="4C148E99" w14:textId="77777777" w:rsidR="00B57B98" w:rsidRDefault="004C655B">
      <w:pPr>
        <w:pStyle w:val="ListParagraph"/>
        <w:numPr>
          <w:ilvl w:val="2"/>
          <w:numId w:val="5"/>
        </w:numPr>
        <w:tabs>
          <w:tab w:val="left" w:pos="1196"/>
          <w:tab w:val="left" w:pos="1197"/>
        </w:tabs>
        <w:ind w:hanging="361"/>
        <w:rPr>
          <w:rFonts w:ascii="Symbol" w:hAnsi="Symbol"/>
        </w:rPr>
      </w:pPr>
      <w:r>
        <w:t>participer</w:t>
      </w:r>
      <w:r>
        <w:rPr>
          <w:spacing w:val="-10"/>
        </w:rPr>
        <w:t xml:space="preserve"> </w:t>
      </w:r>
      <w:r>
        <w:t>et</w:t>
      </w:r>
      <w:r>
        <w:rPr>
          <w:spacing w:val="-8"/>
        </w:rPr>
        <w:t xml:space="preserve"> </w:t>
      </w:r>
      <w:r>
        <w:t>contribuer</w:t>
      </w:r>
      <w:r>
        <w:rPr>
          <w:spacing w:val="-8"/>
        </w:rPr>
        <w:t xml:space="preserve"> </w:t>
      </w:r>
      <w:r>
        <w:t>aux</w:t>
      </w:r>
      <w:r>
        <w:rPr>
          <w:spacing w:val="-9"/>
        </w:rPr>
        <w:t xml:space="preserve"> </w:t>
      </w:r>
      <w:r>
        <w:t>plateformes</w:t>
      </w:r>
      <w:r>
        <w:rPr>
          <w:spacing w:val="-8"/>
        </w:rPr>
        <w:t xml:space="preserve"> </w:t>
      </w:r>
      <w:r>
        <w:t>des</w:t>
      </w:r>
      <w:r>
        <w:rPr>
          <w:spacing w:val="-9"/>
        </w:rPr>
        <w:t xml:space="preserve"> </w:t>
      </w:r>
      <w:r>
        <w:t>parties</w:t>
      </w:r>
      <w:r>
        <w:rPr>
          <w:spacing w:val="-9"/>
        </w:rPr>
        <w:t xml:space="preserve"> </w:t>
      </w:r>
      <w:r>
        <w:t>prenantes</w:t>
      </w:r>
      <w:r>
        <w:rPr>
          <w:spacing w:val="-9"/>
        </w:rPr>
        <w:t xml:space="preserve"> </w:t>
      </w:r>
      <w:r>
        <w:rPr>
          <w:spacing w:val="-2"/>
        </w:rPr>
        <w:t>concernées;</w:t>
      </w:r>
    </w:p>
    <w:p w14:paraId="4BAF67C3" w14:textId="77777777" w:rsidR="00B57B98" w:rsidRDefault="00B57B98">
      <w:pPr>
        <w:pStyle w:val="BodyText"/>
        <w:spacing w:before="11"/>
        <w:rPr>
          <w:sz w:val="21"/>
        </w:rPr>
      </w:pPr>
    </w:p>
    <w:p w14:paraId="232C7810" w14:textId="77777777" w:rsidR="00B57B98" w:rsidRDefault="004C655B">
      <w:pPr>
        <w:pStyle w:val="ListParagraph"/>
        <w:numPr>
          <w:ilvl w:val="2"/>
          <w:numId w:val="5"/>
        </w:numPr>
        <w:tabs>
          <w:tab w:val="left" w:pos="1197"/>
        </w:tabs>
        <w:ind w:right="106"/>
        <w:jc w:val="both"/>
        <w:rPr>
          <w:rFonts w:ascii="Symbol" w:hAnsi="Symbol"/>
        </w:rPr>
      </w:pPr>
      <w:r>
        <w:t>soutenir et contribuer à la politique concernant le réseau transeuro</w:t>
      </w:r>
      <w:r>
        <w:t>péen de transport et les corridors de réseau central;</w:t>
      </w:r>
    </w:p>
    <w:p w14:paraId="7C06B794" w14:textId="77777777" w:rsidR="00B57B98" w:rsidRDefault="00B57B98">
      <w:pPr>
        <w:pStyle w:val="BodyText"/>
        <w:spacing w:before="10"/>
        <w:rPr>
          <w:sz w:val="21"/>
        </w:rPr>
      </w:pPr>
    </w:p>
    <w:p w14:paraId="28BDAAB1" w14:textId="77777777" w:rsidR="00B57B98" w:rsidRDefault="004C655B">
      <w:pPr>
        <w:pStyle w:val="ListParagraph"/>
        <w:numPr>
          <w:ilvl w:val="2"/>
          <w:numId w:val="5"/>
        </w:numPr>
        <w:tabs>
          <w:tab w:val="left" w:pos="1196"/>
        </w:tabs>
        <w:ind w:left="1195" w:right="106"/>
        <w:jc w:val="both"/>
        <w:rPr>
          <w:rFonts w:ascii="Symbol" w:hAnsi="Symbol"/>
        </w:rPr>
      </w:pPr>
      <w:r>
        <w:t>se coordonner avec d’autres services de la Commission en ce qui concerne la multimodalité et la directive sur les transports combinés, et assurer le suivi des évolutions dans les domaines de la multimo</w:t>
      </w:r>
      <w:r>
        <w:t>dalité et du transport combiné.</w:t>
      </w:r>
    </w:p>
    <w:p w14:paraId="0F4A20F2" w14:textId="77777777" w:rsidR="00B57B98" w:rsidRDefault="00B57B98">
      <w:pPr>
        <w:pStyle w:val="BodyText"/>
      </w:pPr>
    </w:p>
    <w:p w14:paraId="29DE92D2" w14:textId="77777777" w:rsidR="00B57B98" w:rsidRDefault="004C655B">
      <w:pPr>
        <w:pStyle w:val="ListParagraph"/>
        <w:numPr>
          <w:ilvl w:val="0"/>
          <w:numId w:val="5"/>
        </w:numPr>
        <w:tabs>
          <w:tab w:val="left" w:pos="796"/>
          <w:tab w:val="left" w:pos="797"/>
        </w:tabs>
        <w:spacing w:before="1"/>
        <w:ind w:hanging="427"/>
        <w:rPr>
          <w:b/>
          <w:sz w:val="24"/>
        </w:rPr>
      </w:pPr>
      <w:r>
        <w:rPr>
          <w:b/>
          <w:sz w:val="24"/>
          <w:u w:val="single"/>
        </w:rPr>
        <w:t>Principales</w:t>
      </w:r>
      <w:r>
        <w:rPr>
          <w:b/>
          <w:spacing w:val="-5"/>
          <w:sz w:val="24"/>
          <w:u w:val="single"/>
        </w:rPr>
        <w:t xml:space="preserve"> </w:t>
      </w:r>
      <w:r>
        <w:rPr>
          <w:b/>
          <w:spacing w:val="-2"/>
          <w:sz w:val="24"/>
          <w:u w:val="single"/>
        </w:rPr>
        <w:t>qualifications</w:t>
      </w:r>
    </w:p>
    <w:p w14:paraId="5AB350E3" w14:textId="77777777" w:rsidR="00B57B98" w:rsidRDefault="00B57B98">
      <w:pPr>
        <w:pStyle w:val="BodyText"/>
        <w:spacing w:before="1"/>
        <w:rPr>
          <w:b/>
          <w:sz w:val="16"/>
        </w:rPr>
      </w:pPr>
    </w:p>
    <w:p w14:paraId="2C33030F" w14:textId="77777777" w:rsidR="00B57B98" w:rsidRDefault="004C655B">
      <w:pPr>
        <w:pStyle w:val="Heading1"/>
        <w:numPr>
          <w:ilvl w:val="0"/>
          <w:numId w:val="3"/>
        </w:numPr>
        <w:tabs>
          <w:tab w:val="left" w:pos="1036"/>
        </w:tabs>
        <w:spacing w:before="90"/>
        <w:ind w:hanging="240"/>
      </w:pPr>
      <w:r>
        <w:t>Critères</w:t>
      </w:r>
      <w:r>
        <w:rPr>
          <w:spacing w:val="-13"/>
        </w:rPr>
        <w:t xml:space="preserve"> </w:t>
      </w:r>
      <w:r>
        <w:rPr>
          <w:spacing w:val="-2"/>
        </w:rPr>
        <w:t>d’admissibilité</w:t>
      </w:r>
    </w:p>
    <w:p w14:paraId="3C09342F" w14:textId="77777777" w:rsidR="00B57B98" w:rsidRDefault="00B57B98">
      <w:pPr>
        <w:pStyle w:val="BodyText"/>
        <w:spacing w:before="11"/>
        <w:rPr>
          <w:b/>
          <w:sz w:val="21"/>
        </w:rPr>
      </w:pPr>
    </w:p>
    <w:p w14:paraId="4823D1D4" w14:textId="77777777" w:rsidR="00B57B98" w:rsidRDefault="004C655B">
      <w:pPr>
        <w:pStyle w:val="BodyText"/>
        <w:ind w:left="796" w:right="108"/>
        <w:jc w:val="both"/>
      </w:pPr>
      <w:r>
        <w:t>Pour être détaché(e) auprès de la Commission, le ou la candidat(e) doit satisfaire aux critères d’admissibilité énoncés ci-après. Par conséquent, le ou la candidat(e) qui ne remplirait pas tous ces critères serait automatiquement éliminé(e) de la procédure</w:t>
      </w:r>
      <w:r>
        <w:t xml:space="preserve"> de sélection.</w:t>
      </w:r>
    </w:p>
    <w:p w14:paraId="21359B4B" w14:textId="77777777" w:rsidR="00B57B98" w:rsidRDefault="00B57B98">
      <w:pPr>
        <w:pStyle w:val="BodyText"/>
        <w:spacing w:before="11"/>
        <w:rPr>
          <w:sz w:val="21"/>
        </w:rPr>
      </w:pPr>
    </w:p>
    <w:p w14:paraId="20934797" w14:textId="77777777" w:rsidR="00B57B98" w:rsidRDefault="004C655B">
      <w:pPr>
        <w:pStyle w:val="ListParagraph"/>
        <w:numPr>
          <w:ilvl w:val="0"/>
          <w:numId w:val="2"/>
        </w:numPr>
        <w:tabs>
          <w:tab w:val="left" w:pos="1081"/>
        </w:tabs>
        <w:ind w:right="106"/>
        <w:jc w:val="both"/>
      </w:pPr>
      <w:r>
        <w:rPr>
          <w:u w:val="single"/>
        </w:rPr>
        <w:t>Expérience professionnelle</w:t>
      </w:r>
      <w:r>
        <w:t>: posséder une expérience professionnelle d’au moins trois ans dans l’exercice</w:t>
      </w:r>
      <w:r>
        <w:rPr>
          <w:spacing w:val="40"/>
        </w:rPr>
        <w:t xml:space="preserve"> </w:t>
      </w:r>
      <w:r>
        <w:t>de fonctions administratives, juridiques, scientifiques, techniques, de conseil ou de supervision, à un grade équivalant au groupe de f</w:t>
      </w:r>
      <w:r>
        <w:t>onctions AD;</w:t>
      </w:r>
    </w:p>
    <w:p w14:paraId="4D2E404D" w14:textId="77777777" w:rsidR="00B57B98" w:rsidRDefault="00B57B98">
      <w:pPr>
        <w:pStyle w:val="BodyText"/>
        <w:spacing w:before="1"/>
      </w:pPr>
    </w:p>
    <w:p w14:paraId="026598A7" w14:textId="77777777" w:rsidR="00B57B98" w:rsidRDefault="004C655B">
      <w:pPr>
        <w:pStyle w:val="ListParagraph"/>
        <w:numPr>
          <w:ilvl w:val="0"/>
          <w:numId w:val="2"/>
        </w:numPr>
        <w:tabs>
          <w:tab w:val="left" w:pos="1081"/>
        </w:tabs>
        <w:ind w:left="1079" w:right="108" w:hanging="283"/>
        <w:jc w:val="both"/>
      </w:pPr>
      <w:r>
        <w:rPr>
          <w:u w:val="single"/>
        </w:rPr>
        <w:t>Ancienneté</w:t>
      </w:r>
      <w:r>
        <w:t>: avoir une ancienneté d’au moins un an auprès de son employeur, c’est-à-dire être employé(e) depuis au moins un</w:t>
      </w:r>
      <w:r>
        <w:rPr>
          <w:spacing w:val="-2"/>
        </w:rPr>
        <w:t xml:space="preserve"> </w:t>
      </w:r>
      <w:r>
        <w:t>an par un employeur éligible au sens de l’article</w:t>
      </w:r>
      <w:r>
        <w:rPr>
          <w:spacing w:val="-3"/>
        </w:rPr>
        <w:t xml:space="preserve"> </w:t>
      </w:r>
      <w:r>
        <w:t>1er de la décision</w:t>
      </w:r>
      <w:r>
        <w:rPr>
          <w:spacing w:val="-2"/>
        </w:rPr>
        <w:t xml:space="preserve"> </w:t>
      </w:r>
      <w:r>
        <w:t>END, dans un cadre statutaire ou contractuel avant le détachement;</w:t>
      </w:r>
    </w:p>
    <w:p w14:paraId="0E9DE782" w14:textId="77777777" w:rsidR="00B57B98" w:rsidRDefault="00B57B98">
      <w:pPr>
        <w:pStyle w:val="BodyText"/>
        <w:spacing w:before="11"/>
        <w:rPr>
          <w:sz w:val="21"/>
        </w:rPr>
      </w:pPr>
    </w:p>
    <w:p w14:paraId="5AC7197B" w14:textId="77777777" w:rsidR="00B57B98" w:rsidRDefault="004C655B">
      <w:pPr>
        <w:pStyle w:val="ListParagraph"/>
        <w:numPr>
          <w:ilvl w:val="0"/>
          <w:numId w:val="2"/>
        </w:numPr>
        <w:tabs>
          <w:tab w:val="left" w:pos="1081"/>
        </w:tabs>
        <w:ind w:right="105"/>
        <w:jc w:val="both"/>
      </w:pPr>
      <w:r>
        <w:rPr>
          <w:u w:val="single"/>
        </w:rPr>
        <w:t>Compétences linguistiques</w:t>
      </w:r>
      <w:r>
        <w:t>: avoir une connaissance approfondie d’une des langues de l’Union européenne et une connaissance satisfaisante d’une autre langue de l’Union, dans la mesure nécess</w:t>
      </w:r>
      <w:r>
        <w:t>aire aux fonctions qu'il ou elle est appelé(e) à exercer. L’END d’un pays tiers doit justifier posséder une connaissance approfondie d’une langue de l’Union nécessaire à l’accomplissement des tâches qui lui seront confiées.</w:t>
      </w:r>
    </w:p>
    <w:p w14:paraId="23295775" w14:textId="77777777" w:rsidR="00B57B98" w:rsidRDefault="00B57B98">
      <w:pPr>
        <w:pStyle w:val="BodyText"/>
        <w:rPr>
          <w:sz w:val="24"/>
        </w:rPr>
      </w:pPr>
    </w:p>
    <w:p w14:paraId="040CD9D5" w14:textId="77777777" w:rsidR="00B57B98" w:rsidRDefault="004C655B">
      <w:pPr>
        <w:pStyle w:val="Heading1"/>
        <w:numPr>
          <w:ilvl w:val="0"/>
          <w:numId w:val="3"/>
        </w:numPr>
        <w:tabs>
          <w:tab w:val="left" w:pos="1079"/>
        </w:tabs>
        <w:ind w:left="1078" w:hanging="283"/>
      </w:pPr>
      <w:r>
        <w:rPr>
          <w:u w:val="single"/>
        </w:rPr>
        <w:t>Critères</w:t>
      </w:r>
      <w:r>
        <w:rPr>
          <w:spacing w:val="-8"/>
          <w:u w:val="single"/>
        </w:rPr>
        <w:t xml:space="preserve"> </w:t>
      </w:r>
      <w:r>
        <w:rPr>
          <w:u w:val="single"/>
        </w:rPr>
        <w:t>de</w:t>
      </w:r>
      <w:r>
        <w:rPr>
          <w:spacing w:val="-6"/>
          <w:u w:val="single"/>
        </w:rPr>
        <w:t xml:space="preserve"> </w:t>
      </w:r>
      <w:r>
        <w:rPr>
          <w:spacing w:val="-2"/>
          <w:u w:val="single"/>
        </w:rPr>
        <w:t>sélection</w:t>
      </w:r>
    </w:p>
    <w:p w14:paraId="7C0D67F0" w14:textId="77777777" w:rsidR="00B57B98" w:rsidRDefault="00B57B98">
      <w:pPr>
        <w:pStyle w:val="BodyText"/>
        <w:spacing w:before="2"/>
        <w:rPr>
          <w:b/>
          <w:sz w:val="16"/>
        </w:rPr>
      </w:pPr>
    </w:p>
    <w:p w14:paraId="29595ECC" w14:textId="77777777" w:rsidR="00B57B98" w:rsidRDefault="004C655B">
      <w:pPr>
        <w:pStyle w:val="BodyText"/>
        <w:spacing w:before="90"/>
        <w:ind w:left="1080"/>
      </w:pPr>
      <w:r>
        <w:rPr>
          <w:spacing w:val="-2"/>
          <w:u w:val="single"/>
        </w:rPr>
        <w:t>Diplôme:</w:t>
      </w:r>
    </w:p>
    <w:p w14:paraId="64966E48" w14:textId="77777777" w:rsidR="00B57B98" w:rsidRDefault="004C655B">
      <w:pPr>
        <w:pStyle w:val="ListParagraph"/>
        <w:numPr>
          <w:ilvl w:val="1"/>
          <w:numId w:val="3"/>
        </w:numPr>
        <w:tabs>
          <w:tab w:val="left" w:pos="1209"/>
        </w:tabs>
      </w:pPr>
      <w:r>
        <w:t>diplôme</w:t>
      </w:r>
      <w:r>
        <w:rPr>
          <w:spacing w:val="-14"/>
        </w:rPr>
        <w:t xml:space="preserve"> </w:t>
      </w:r>
      <w:r>
        <w:t>universitaire</w:t>
      </w:r>
      <w:r>
        <w:rPr>
          <w:spacing w:val="-13"/>
        </w:rPr>
        <w:t xml:space="preserve"> </w:t>
      </w:r>
      <w:r>
        <w:rPr>
          <w:spacing w:val="-5"/>
        </w:rPr>
        <w:t>ou</w:t>
      </w:r>
    </w:p>
    <w:p w14:paraId="7A11A681" w14:textId="77777777" w:rsidR="00B57B98" w:rsidRDefault="004C655B">
      <w:pPr>
        <w:pStyle w:val="ListParagraph"/>
        <w:numPr>
          <w:ilvl w:val="1"/>
          <w:numId w:val="3"/>
        </w:numPr>
        <w:tabs>
          <w:tab w:val="left" w:pos="1209"/>
        </w:tabs>
        <w:spacing w:before="1"/>
      </w:pPr>
      <w:r>
        <w:t>formation</w:t>
      </w:r>
      <w:r>
        <w:rPr>
          <w:spacing w:val="-11"/>
        </w:rPr>
        <w:t xml:space="preserve"> </w:t>
      </w:r>
      <w:r>
        <w:t>professionnelle</w:t>
      </w:r>
      <w:r>
        <w:rPr>
          <w:spacing w:val="-12"/>
        </w:rPr>
        <w:t xml:space="preserve"> </w:t>
      </w:r>
      <w:r>
        <w:t>ou</w:t>
      </w:r>
      <w:r>
        <w:rPr>
          <w:spacing w:val="-10"/>
        </w:rPr>
        <w:t xml:space="preserve"> </w:t>
      </w:r>
      <w:r>
        <w:t>expérience</w:t>
      </w:r>
      <w:r>
        <w:rPr>
          <w:spacing w:val="-12"/>
        </w:rPr>
        <w:t xml:space="preserve"> </w:t>
      </w:r>
      <w:r>
        <w:t>professionnelle</w:t>
      </w:r>
      <w:r>
        <w:rPr>
          <w:spacing w:val="-11"/>
        </w:rPr>
        <w:t xml:space="preserve"> </w:t>
      </w:r>
      <w:r>
        <w:t>de</w:t>
      </w:r>
      <w:r>
        <w:rPr>
          <w:spacing w:val="-12"/>
        </w:rPr>
        <w:t xml:space="preserve"> </w:t>
      </w:r>
      <w:r>
        <w:t>niveau</w:t>
      </w:r>
      <w:r>
        <w:rPr>
          <w:spacing w:val="-11"/>
        </w:rPr>
        <w:t xml:space="preserve"> </w:t>
      </w:r>
      <w:r>
        <w:rPr>
          <w:spacing w:val="-2"/>
        </w:rPr>
        <w:t>équivalent</w:t>
      </w:r>
    </w:p>
    <w:p w14:paraId="122DA7B7" w14:textId="77777777" w:rsidR="00B57B98" w:rsidRDefault="00B57B98">
      <w:pPr>
        <w:sectPr w:rsidR="00B57B98">
          <w:pgSz w:w="11910" w:h="16840"/>
          <w:pgMar w:top="1300" w:right="740" w:bottom="880" w:left="480" w:header="0" w:footer="686" w:gutter="0"/>
          <w:cols w:space="720"/>
        </w:sectPr>
      </w:pPr>
    </w:p>
    <w:p w14:paraId="7C87CCE7" w14:textId="77777777" w:rsidR="00B57B98" w:rsidRDefault="004C655B">
      <w:pPr>
        <w:pStyle w:val="BodyText"/>
        <w:spacing w:before="75" w:line="480" w:lineRule="auto"/>
        <w:ind w:left="1080" w:right="872" w:firstLine="110"/>
      </w:pPr>
      <w:r>
        <w:lastRenderedPageBreak/>
        <w:t>dans</w:t>
      </w:r>
      <w:r>
        <w:rPr>
          <w:spacing w:val="-5"/>
        </w:rPr>
        <w:t xml:space="preserve"> </w:t>
      </w:r>
      <w:r>
        <w:t>le(s)</w:t>
      </w:r>
      <w:r>
        <w:rPr>
          <w:spacing w:val="-4"/>
        </w:rPr>
        <w:t xml:space="preserve"> </w:t>
      </w:r>
      <w:r>
        <w:t>domaine(s)</w:t>
      </w:r>
      <w:r>
        <w:rPr>
          <w:spacing w:val="-4"/>
        </w:rPr>
        <w:t xml:space="preserve"> </w:t>
      </w:r>
      <w:r>
        <w:t>suivant(s):</w:t>
      </w:r>
      <w:r>
        <w:rPr>
          <w:spacing w:val="-4"/>
        </w:rPr>
        <w:t xml:space="preserve"> </w:t>
      </w:r>
      <w:r>
        <w:t>Économie,</w:t>
      </w:r>
      <w:r>
        <w:rPr>
          <w:spacing w:val="-4"/>
        </w:rPr>
        <w:t xml:space="preserve"> </w:t>
      </w:r>
      <w:r>
        <w:t>administration</w:t>
      </w:r>
      <w:r>
        <w:rPr>
          <w:spacing w:val="-4"/>
        </w:rPr>
        <w:t xml:space="preserve"> </w:t>
      </w:r>
      <w:r>
        <w:t>publique,</w:t>
      </w:r>
      <w:r>
        <w:rPr>
          <w:spacing w:val="-4"/>
        </w:rPr>
        <w:t xml:space="preserve"> </w:t>
      </w:r>
      <w:r>
        <w:t>droit</w:t>
      </w:r>
      <w:r>
        <w:rPr>
          <w:spacing w:val="-5"/>
        </w:rPr>
        <w:t xml:space="preserve"> </w:t>
      </w:r>
      <w:r>
        <w:t>ou</w:t>
      </w:r>
      <w:r>
        <w:rPr>
          <w:spacing w:val="-5"/>
        </w:rPr>
        <w:t xml:space="preserve"> </w:t>
      </w:r>
      <w:r>
        <w:t xml:space="preserve">ingénierie </w:t>
      </w:r>
      <w:r>
        <w:rPr>
          <w:u w:val="single"/>
        </w:rPr>
        <w:t>Expérience professionnelle</w:t>
      </w:r>
    </w:p>
    <w:p w14:paraId="00CCA751" w14:textId="77777777" w:rsidR="00B57B98" w:rsidRDefault="004C655B">
      <w:pPr>
        <w:pStyle w:val="ListParagraph"/>
        <w:numPr>
          <w:ilvl w:val="1"/>
          <w:numId w:val="2"/>
        </w:numPr>
        <w:tabs>
          <w:tab w:val="left" w:pos="1451"/>
        </w:tabs>
        <w:spacing w:before="13" w:line="223" w:lineRule="auto"/>
        <w:ind w:right="882"/>
      </w:pPr>
      <w:r>
        <w:t>Au</w:t>
      </w:r>
      <w:r>
        <w:rPr>
          <w:spacing w:val="-3"/>
        </w:rPr>
        <w:t xml:space="preserve"> </w:t>
      </w:r>
      <w:r>
        <w:t>moins</w:t>
      </w:r>
      <w:r>
        <w:rPr>
          <w:spacing w:val="-4"/>
        </w:rPr>
        <w:t xml:space="preserve"> </w:t>
      </w:r>
      <w:r>
        <w:t>3</w:t>
      </w:r>
      <w:r>
        <w:rPr>
          <w:spacing w:val="-3"/>
        </w:rPr>
        <w:t xml:space="preserve"> </w:t>
      </w:r>
      <w:r>
        <w:t>ans</w:t>
      </w:r>
      <w:r>
        <w:rPr>
          <w:spacing w:val="-4"/>
        </w:rPr>
        <w:t xml:space="preserve"> </w:t>
      </w:r>
      <w:r>
        <w:t>d’expérience</w:t>
      </w:r>
      <w:r>
        <w:rPr>
          <w:spacing w:val="-4"/>
        </w:rPr>
        <w:t xml:space="preserve"> </w:t>
      </w:r>
      <w:r>
        <w:t>professionnelle</w:t>
      </w:r>
      <w:r>
        <w:rPr>
          <w:spacing w:val="-4"/>
        </w:rPr>
        <w:t xml:space="preserve"> </w:t>
      </w:r>
      <w:r>
        <w:t>dans</w:t>
      </w:r>
      <w:r>
        <w:rPr>
          <w:spacing w:val="-4"/>
        </w:rPr>
        <w:t xml:space="preserve"> </w:t>
      </w:r>
      <w:r>
        <w:t>un</w:t>
      </w:r>
      <w:r>
        <w:rPr>
          <w:spacing w:val="-5"/>
        </w:rPr>
        <w:t xml:space="preserve"> </w:t>
      </w:r>
      <w:r>
        <w:t>environnement</w:t>
      </w:r>
      <w:r>
        <w:rPr>
          <w:spacing w:val="-3"/>
        </w:rPr>
        <w:t xml:space="preserve"> </w:t>
      </w:r>
      <w:r>
        <w:t>administratif</w:t>
      </w:r>
      <w:r>
        <w:rPr>
          <w:spacing w:val="-3"/>
        </w:rPr>
        <w:t xml:space="preserve"> </w:t>
      </w:r>
      <w:r>
        <w:t>couvrant</w:t>
      </w:r>
      <w:r>
        <w:rPr>
          <w:spacing w:val="-3"/>
        </w:rPr>
        <w:t xml:space="preserve"> </w:t>
      </w:r>
      <w:r>
        <w:t>un domaine lié à la politique des transports.</w:t>
      </w:r>
    </w:p>
    <w:p w14:paraId="463B8965" w14:textId="77777777" w:rsidR="00B57B98" w:rsidRDefault="004C655B">
      <w:pPr>
        <w:pStyle w:val="ListParagraph"/>
        <w:numPr>
          <w:ilvl w:val="1"/>
          <w:numId w:val="2"/>
        </w:numPr>
        <w:tabs>
          <w:tab w:val="left" w:pos="1451"/>
        </w:tabs>
        <w:spacing w:before="12" w:line="230" w:lineRule="auto"/>
        <w:ind w:right="352"/>
      </w:pPr>
      <w:r>
        <w:t>Une</w:t>
      </w:r>
      <w:r>
        <w:rPr>
          <w:spacing w:val="-3"/>
        </w:rPr>
        <w:t xml:space="preserve"> </w:t>
      </w:r>
      <w:r>
        <w:t>expérience</w:t>
      </w:r>
      <w:r>
        <w:rPr>
          <w:spacing w:val="-3"/>
        </w:rPr>
        <w:t xml:space="preserve"> </w:t>
      </w:r>
      <w:r>
        <w:t>dans</w:t>
      </w:r>
      <w:r>
        <w:rPr>
          <w:spacing w:val="-3"/>
        </w:rPr>
        <w:t xml:space="preserve"> </w:t>
      </w:r>
      <w:r>
        <w:t>le</w:t>
      </w:r>
      <w:r>
        <w:rPr>
          <w:spacing w:val="-3"/>
        </w:rPr>
        <w:t xml:space="preserve"> </w:t>
      </w:r>
      <w:r>
        <w:t>domaine</w:t>
      </w:r>
      <w:r>
        <w:rPr>
          <w:spacing w:val="-3"/>
        </w:rPr>
        <w:t xml:space="preserve"> </w:t>
      </w:r>
      <w:r>
        <w:t>de</w:t>
      </w:r>
      <w:r>
        <w:rPr>
          <w:spacing w:val="-3"/>
        </w:rPr>
        <w:t xml:space="preserve"> </w:t>
      </w:r>
      <w:r>
        <w:t>la</w:t>
      </w:r>
      <w:r>
        <w:rPr>
          <w:spacing w:val="-3"/>
        </w:rPr>
        <w:t xml:space="preserve"> </w:t>
      </w:r>
      <w:r>
        <w:rPr>
          <w:b/>
        </w:rPr>
        <w:t>politique</w:t>
      </w:r>
      <w:r>
        <w:rPr>
          <w:b/>
          <w:spacing w:val="-3"/>
        </w:rPr>
        <w:t xml:space="preserve"> </w:t>
      </w:r>
      <w:r>
        <w:rPr>
          <w:b/>
        </w:rPr>
        <w:t>des</w:t>
      </w:r>
      <w:r>
        <w:rPr>
          <w:b/>
          <w:spacing w:val="-3"/>
        </w:rPr>
        <w:t xml:space="preserve"> </w:t>
      </w:r>
      <w:r>
        <w:rPr>
          <w:b/>
        </w:rPr>
        <w:t>transports</w:t>
      </w:r>
      <w:r>
        <w:rPr>
          <w:b/>
          <w:spacing w:val="-3"/>
        </w:rPr>
        <w:t xml:space="preserve"> </w:t>
      </w:r>
      <w:r>
        <w:t>est</w:t>
      </w:r>
      <w:r>
        <w:rPr>
          <w:spacing w:val="-1"/>
        </w:rPr>
        <w:t xml:space="preserve"> </w:t>
      </w:r>
      <w:r>
        <w:t>requise,</w:t>
      </w:r>
      <w:r>
        <w:rPr>
          <w:spacing w:val="-2"/>
        </w:rPr>
        <w:t xml:space="preserve"> </w:t>
      </w:r>
      <w:r>
        <w:rPr>
          <w:b/>
        </w:rPr>
        <w:t>et</w:t>
      </w:r>
      <w:r>
        <w:rPr>
          <w:b/>
          <w:spacing w:val="-2"/>
        </w:rPr>
        <w:t xml:space="preserve"> </w:t>
      </w:r>
      <w:r>
        <w:rPr>
          <w:b/>
        </w:rPr>
        <w:t>des</w:t>
      </w:r>
      <w:r>
        <w:rPr>
          <w:b/>
          <w:spacing w:val="-3"/>
        </w:rPr>
        <w:t xml:space="preserve"> </w:t>
      </w:r>
      <w:r>
        <w:rPr>
          <w:b/>
        </w:rPr>
        <w:t>connaissance</w:t>
      </w:r>
      <w:r>
        <w:rPr>
          <w:b/>
        </w:rPr>
        <w:t>s</w:t>
      </w:r>
      <w:r>
        <w:rPr>
          <w:b/>
          <w:spacing w:val="-3"/>
        </w:rPr>
        <w:t xml:space="preserve"> </w:t>
      </w:r>
      <w:r>
        <w:rPr>
          <w:b/>
        </w:rPr>
        <w:t>en matière de</w:t>
      </w:r>
      <w:r w:rsidRPr="004C655B">
        <w:rPr>
          <w:b/>
        </w:rPr>
        <w:t xml:space="preserve"> politiques dans le domaine ferroviaire, étayées par une expertise professionnelle</w:t>
      </w:r>
      <w:r w:rsidRPr="004C655B">
        <w:rPr>
          <w:b/>
        </w:rPr>
        <w:t xml:space="preserve"> </w:t>
      </w:r>
      <w:r w:rsidRPr="004C655B">
        <w:rPr>
          <w:b/>
        </w:rPr>
        <w:t>adéquate, constitueraient un atout</w:t>
      </w:r>
      <w:r>
        <w:rPr>
          <w:color w:val="000000"/>
        </w:rPr>
        <w:t>.</w:t>
      </w:r>
    </w:p>
    <w:p w14:paraId="7512BFA8" w14:textId="77777777" w:rsidR="00B57B98" w:rsidRDefault="004C655B">
      <w:pPr>
        <w:pStyle w:val="ListParagraph"/>
        <w:numPr>
          <w:ilvl w:val="1"/>
          <w:numId w:val="2"/>
        </w:numPr>
        <w:tabs>
          <w:tab w:val="left" w:pos="1451"/>
        </w:tabs>
        <w:spacing w:before="4" w:line="262" w:lineRule="exact"/>
        <w:ind w:hanging="361"/>
      </w:pPr>
      <w:r>
        <w:t>Connaissance</w:t>
      </w:r>
      <w:r>
        <w:rPr>
          <w:spacing w:val="-10"/>
        </w:rPr>
        <w:t xml:space="preserve"> </w:t>
      </w:r>
      <w:r>
        <w:t>des</w:t>
      </w:r>
      <w:r>
        <w:rPr>
          <w:spacing w:val="-11"/>
        </w:rPr>
        <w:t xml:space="preserve"> </w:t>
      </w:r>
      <w:r>
        <w:t>procédures</w:t>
      </w:r>
      <w:r>
        <w:rPr>
          <w:spacing w:val="-11"/>
        </w:rPr>
        <w:t xml:space="preserve"> </w:t>
      </w:r>
      <w:r>
        <w:t>législatives</w:t>
      </w:r>
      <w:r>
        <w:rPr>
          <w:spacing w:val="-9"/>
        </w:rPr>
        <w:t xml:space="preserve"> </w:t>
      </w:r>
      <w:r>
        <w:t>de</w:t>
      </w:r>
      <w:r>
        <w:rPr>
          <w:spacing w:val="-11"/>
        </w:rPr>
        <w:t xml:space="preserve"> </w:t>
      </w:r>
      <w:r>
        <w:rPr>
          <w:spacing w:val="-4"/>
        </w:rPr>
        <w:t>l’UE.</w:t>
      </w:r>
    </w:p>
    <w:p w14:paraId="6B4F7EC6" w14:textId="77777777" w:rsidR="00B57B98" w:rsidRDefault="004C655B">
      <w:pPr>
        <w:pStyle w:val="ListParagraph"/>
        <w:numPr>
          <w:ilvl w:val="1"/>
          <w:numId w:val="2"/>
        </w:numPr>
        <w:tabs>
          <w:tab w:val="left" w:pos="1451"/>
        </w:tabs>
        <w:spacing w:line="262" w:lineRule="exact"/>
        <w:ind w:hanging="361"/>
      </w:pPr>
      <w:r>
        <w:t>Expérience</w:t>
      </w:r>
      <w:r>
        <w:rPr>
          <w:spacing w:val="-7"/>
        </w:rPr>
        <w:t xml:space="preserve"> </w:t>
      </w:r>
      <w:r>
        <w:t>dans</w:t>
      </w:r>
      <w:r>
        <w:rPr>
          <w:spacing w:val="-6"/>
        </w:rPr>
        <w:t xml:space="preserve"> </w:t>
      </w:r>
      <w:r>
        <w:t>la</w:t>
      </w:r>
      <w:r>
        <w:rPr>
          <w:spacing w:val="-7"/>
        </w:rPr>
        <w:t xml:space="preserve"> </w:t>
      </w:r>
      <w:r>
        <w:t>gestion</w:t>
      </w:r>
      <w:r>
        <w:rPr>
          <w:spacing w:val="-5"/>
        </w:rPr>
        <w:t xml:space="preserve"> </w:t>
      </w:r>
      <w:r>
        <w:t>de</w:t>
      </w:r>
      <w:r>
        <w:rPr>
          <w:spacing w:val="-7"/>
        </w:rPr>
        <w:t xml:space="preserve"> </w:t>
      </w:r>
      <w:r>
        <w:t>contrats</w:t>
      </w:r>
      <w:r>
        <w:rPr>
          <w:spacing w:val="-6"/>
        </w:rPr>
        <w:t xml:space="preserve"> </w:t>
      </w:r>
      <w:r>
        <w:t>et</w:t>
      </w:r>
      <w:r>
        <w:rPr>
          <w:spacing w:val="-6"/>
        </w:rPr>
        <w:t xml:space="preserve"> </w:t>
      </w:r>
      <w:r>
        <w:t>de</w:t>
      </w:r>
      <w:r>
        <w:rPr>
          <w:spacing w:val="-6"/>
        </w:rPr>
        <w:t xml:space="preserve"> </w:t>
      </w:r>
      <w:r>
        <w:rPr>
          <w:spacing w:val="-2"/>
        </w:rPr>
        <w:t>projets.</w:t>
      </w:r>
    </w:p>
    <w:p w14:paraId="63BF5DC0" w14:textId="77777777" w:rsidR="00B57B98" w:rsidRDefault="00B57B98">
      <w:pPr>
        <w:pStyle w:val="BodyText"/>
        <w:spacing w:before="4"/>
        <w:rPr>
          <w:sz w:val="20"/>
        </w:rPr>
      </w:pPr>
    </w:p>
    <w:p w14:paraId="3F7C7746" w14:textId="77777777" w:rsidR="00B57B98" w:rsidRDefault="004C655B">
      <w:pPr>
        <w:pStyle w:val="BodyText"/>
        <w:ind w:left="1080"/>
      </w:pPr>
      <w:r>
        <w:rPr>
          <w:u w:val="single"/>
        </w:rPr>
        <w:t>Langue(s)</w:t>
      </w:r>
      <w:r>
        <w:rPr>
          <w:spacing w:val="-13"/>
          <w:u w:val="single"/>
        </w:rPr>
        <w:t xml:space="preserve"> </w:t>
      </w:r>
      <w:r>
        <w:rPr>
          <w:u w:val="single"/>
        </w:rPr>
        <w:t>nécessaire(s)</w:t>
      </w:r>
      <w:r>
        <w:rPr>
          <w:spacing w:val="-12"/>
          <w:u w:val="single"/>
        </w:rPr>
        <w:t xml:space="preserve"> </w:t>
      </w:r>
      <w:r>
        <w:rPr>
          <w:u w:val="single"/>
        </w:rPr>
        <w:t>pour</w:t>
      </w:r>
      <w:r>
        <w:rPr>
          <w:spacing w:val="-12"/>
          <w:u w:val="single"/>
        </w:rPr>
        <w:t xml:space="preserve"> </w:t>
      </w:r>
      <w:r>
        <w:rPr>
          <w:u w:val="single"/>
        </w:rPr>
        <w:t>l’accomplissement</w:t>
      </w:r>
      <w:r>
        <w:rPr>
          <w:spacing w:val="-12"/>
          <w:u w:val="single"/>
        </w:rPr>
        <w:t xml:space="preserve"> </w:t>
      </w:r>
      <w:r>
        <w:rPr>
          <w:u w:val="single"/>
        </w:rPr>
        <w:t>des</w:t>
      </w:r>
      <w:r>
        <w:rPr>
          <w:spacing w:val="-13"/>
          <w:u w:val="single"/>
        </w:rPr>
        <w:t xml:space="preserve"> </w:t>
      </w:r>
      <w:r>
        <w:rPr>
          <w:spacing w:val="-2"/>
          <w:u w:val="single"/>
        </w:rPr>
        <w:t>tâches:</w:t>
      </w:r>
    </w:p>
    <w:p w14:paraId="24F8A12E" w14:textId="77777777" w:rsidR="00B57B98" w:rsidRDefault="00B57B98">
      <w:pPr>
        <w:pStyle w:val="BodyText"/>
        <w:spacing w:before="1"/>
        <w:rPr>
          <w:sz w:val="14"/>
        </w:rPr>
      </w:pPr>
    </w:p>
    <w:p w14:paraId="714C3900" w14:textId="77777777" w:rsidR="00B57B98" w:rsidRDefault="004C655B">
      <w:pPr>
        <w:pStyle w:val="BodyText"/>
        <w:spacing w:before="91"/>
        <w:ind w:left="370"/>
      </w:pPr>
      <w:r>
        <w:t>Le</w:t>
      </w:r>
      <w:r>
        <w:rPr>
          <w:spacing w:val="30"/>
        </w:rPr>
        <w:t xml:space="preserve"> </w:t>
      </w:r>
      <w:r>
        <w:t>ou</w:t>
      </w:r>
      <w:r>
        <w:rPr>
          <w:spacing w:val="31"/>
        </w:rPr>
        <w:t xml:space="preserve"> </w:t>
      </w:r>
      <w:r>
        <w:t>la</w:t>
      </w:r>
      <w:r>
        <w:rPr>
          <w:spacing w:val="29"/>
        </w:rPr>
        <w:t xml:space="preserve"> </w:t>
      </w:r>
      <w:r>
        <w:t>candidat(e)</w:t>
      </w:r>
      <w:r>
        <w:rPr>
          <w:spacing w:val="30"/>
        </w:rPr>
        <w:t xml:space="preserve"> </w:t>
      </w:r>
      <w:r>
        <w:t>doit</w:t>
      </w:r>
      <w:r>
        <w:rPr>
          <w:spacing w:val="28"/>
        </w:rPr>
        <w:t xml:space="preserve"> </w:t>
      </w:r>
      <w:r>
        <w:t>posséder</w:t>
      </w:r>
      <w:r>
        <w:rPr>
          <w:spacing w:val="30"/>
        </w:rPr>
        <w:t xml:space="preserve"> </w:t>
      </w:r>
      <w:r>
        <w:t>d’excellentes</w:t>
      </w:r>
      <w:r>
        <w:rPr>
          <w:spacing w:val="30"/>
        </w:rPr>
        <w:t xml:space="preserve"> </w:t>
      </w:r>
      <w:r>
        <w:t>connaissances</w:t>
      </w:r>
      <w:r>
        <w:rPr>
          <w:spacing w:val="30"/>
        </w:rPr>
        <w:t xml:space="preserve"> </w:t>
      </w:r>
      <w:r>
        <w:t>et</w:t>
      </w:r>
      <w:r>
        <w:rPr>
          <w:spacing w:val="30"/>
        </w:rPr>
        <w:t xml:space="preserve"> </w:t>
      </w:r>
      <w:r>
        <w:t>compétences</w:t>
      </w:r>
      <w:r>
        <w:rPr>
          <w:spacing w:val="30"/>
        </w:rPr>
        <w:t xml:space="preserve"> </w:t>
      </w:r>
      <w:r>
        <w:t>rédactionnelles</w:t>
      </w:r>
      <w:r>
        <w:rPr>
          <w:spacing w:val="30"/>
        </w:rPr>
        <w:t xml:space="preserve"> </w:t>
      </w:r>
      <w:r>
        <w:t>en</w:t>
      </w:r>
      <w:r>
        <w:rPr>
          <w:spacing w:val="31"/>
        </w:rPr>
        <w:t xml:space="preserve"> </w:t>
      </w:r>
      <w:r>
        <w:t>anglais.</w:t>
      </w:r>
      <w:r>
        <w:rPr>
          <w:spacing w:val="31"/>
        </w:rPr>
        <w:t xml:space="preserve"> </w:t>
      </w:r>
      <w:r>
        <w:t>Une connaissance satisfaisante d’autres langues de l’Union constituerait un atout.</w:t>
      </w:r>
    </w:p>
    <w:p w14:paraId="1433A64B" w14:textId="77777777" w:rsidR="00B57B98" w:rsidRDefault="00B57B98">
      <w:pPr>
        <w:pStyle w:val="BodyText"/>
        <w:spacing w:before="1"/>
      </w:pPr>
    </w:p>
    <w:p w14:paraId="1C7F574D" w14:textId="77777777" w:rsidR="00B57B98" w:rsidRDefault="004C655B">
      <w:pPr>
        <w:pStyle w:val="ListParagraph"/>
        <w:numPr>
          <w:ilvl w:val="0"/>
          <w:numId w:val="5"/>
        </w:numPr>
        <w:tabs>
          <w:tab w:val="left" w:pos="796"/>
          <w:tab w:val="left" w:pos="797"/>
        </w:tabs>
        <w:ind w:hanging="427"/>
        <w:rPr>
          <w:b/>
          <w:sz w:val="24"/>
        </w:rPr>
      </w:pPr>
      <w:r>
        <w:rPr>
          <w:b/>
          <w:sz w:val="24"/>
          <w:u w:val="single"/>
        </w:rPr>
        <w:t>Soumission</w:t>
      </w:r>
      <w:r>
        <w:rPr>
          <w:b/>
          <w:spacing w:val="-7"/>
          <w:sz w:val="24"/>
          <w:u w:val="single"/>
        </w:rPr>
        <w:t xml:space="preserve"> </w:t>
      </w:r>
      <w:r>
        <w:rPr>
          <w:b/>
          <w:sz w:val="24"/>
          <w:u w:val="single"/>
        </w:rPr>
        <w:t>des</w:t>
      </w:r>
      <w:r>
        <w:rPr>
          <w:b/>
          <w:spacing w:val="-2"/>
          <w:sz w:val="24"/>
          <w:u w:val="single"/>
        </w:rPr>
        <w:t xml:space="preserve"> </w:t>
      </w:r>
      <w:r>
        <w:rPr>
          <w:b/>
          <w:sz w:val="24"/>
          <w:u w:val="single"/>
        </w:rPr>
        <w:t>candidatures</w:t>
      </w:r>
      <w:r>
        <w:rPr>
          <w:b/>
          <w:spacing w:val="-2"/>
          <w:sz w:val="24"/>
          <w:u w:val="single"/>
        </w:rPr>
        <w:t xml:space="preserve"> </w:t>
      </w:r>
      <w:r>
        <w:rPr>
          <w:b/>
          <w:sz w:val="24"/>
          <w:u w:val="single"/>
        </w:rPr>
        <w:t>et</w:t>
      </w:r>
      <w:r>
        <w:rPr>
          <w:b/>
          <w:spacing w:val="-2"/>
          <w:sz w:val="24"/>
          <w:u w:val="single"/>
        </w:rPr>
        <w:t xml:space="preserve"> </w:t>
      </w:r>
      <w:r>
        <w:rPr>
          <w:b/>
          <w:sz w:val="24"/>
          <w:u w:val="single"/>
        </w:rPr>
        <w:t>procédure</w:t>
      </w:r>
      <w:r>
        <w:rPr>
          <w:b/>
          <w:spacing w:val="-2"/>
          <w:sz w:val="24"/>
          <w:u w:val="single"/>
        </w:rPr>
        <w:t xml:space="preserve"> </w:t>
      </w:r>
      <w:r>
        <w:rPr>
          <w:b/>
          <w:sz w:val="24"/>
          <w:u w:val="single"/>
        </w:rPr>
        <w:t>de</w:t>
      </w:r>
      <w:r>
        <w:rPr>
          <w:b/>
          <w:spacing w:val="-2"/>
          <w:sz w:val="24"/>
          <w:u w:val="single"/>
        </w:rPr>
        <w:t xml:space="preserve"> sélection</w:t>
      </w:r>
    </w:p>
    <w:p w14:paraId="5C44E675" w14:textId="77777777" w:rsidR="00B57B98" w:rsidRDefault="00B57B98">
      <w:pPr>
        <w:pStyle w:val="BodyText"/>
        <w:spacing w:before="1"/>
        <w:rPr>
          <w:b/>
          <w:sz w:val="16"/>
        </w:rPr>
      </w:pPr>
    </w:p>
    <w:p w14:paraId="5A4A0D44" w14:textId="77777777" w:rsidR="00B57B98" w:rsidRDefault="004C655B">
      <w:pPr>
        <w:spacing w:before="90"/>
        <w:ind w:left="796" w:right="283"/>
        <w:jc w:val="both"/>
        <w:rPr>
          <w:b/>
        </w:rPr>
      </w:pPr>
      <w:r>
        <w:t xml:space="preserve">Les candidats doivent envoyer leur candidature </w:t>
      </w:r>
      <w:r>
        <w:rPr>
          <w:b/>
        </w:rPr>
        <w:t xml:space="preserve">au format CV Europass </w:t>
      </w:r>
      <w:r>
        <w:t>(</w:t>
      </w:r>
      <w:hyperlink r:id="rId15">
        <w:r>
          <w:rPr>
            <w:color w:val="0000FF"/>
            <w:u w:val="single" w:color="0000FF"/>
          </w:rPr>
          <w:t>http://europass.cedefop.europa.eu/en/documents/curriculum-vitae</w:t>
        </w:r>
      </w:hyperlink>
      <w:r>
        <w:t xml:space="preserve">) en angalis, en français ou en allemand </w:t>
      </w:r>
      <w:r>
        <w:rPr>
          <w:b/>
          <w:u w:val="single"/>
        </w:rPr>
        <w:t xml:space="preserve">uniquement à la représentation permanente/mission diplomatique de leur </w:t>
      </w:r>
      <w:r>
        <w:rPr>
          <w:b/>
          <w:u w:val="single"/>
        </w:rPr>
        <w:t>pays auprès de l’UE</w:t>
      </w:r>
      <w:r>
        <w:t xml:space="preserve">, qui la transmettra aux services compétents de la Commission, dans les délais fixés par ces derniers. Le CV doit obligatoirement mentionner la date de naissance et la nationalité du candidat ou de la candidat(e). </w:t>
      </w:r>
      <w:r>
        <w:rPr>
          <w:b/>
        </w:rPr>
        <w:t>Le non- respect de cett</w:t>
      </w:r>
      <w:r>
        <w:rPr>
          <w:b/>
        </w:rPr>
        <w:t>e procédure ou des délais invalidera automatiquement la candidature.</w:t>
      </w:r>
    </w:p>
    <w:p w14:paraId="65EBBFB8" w14:textId="77777777" w:rsidR="00B57B98" w:rsidRDefault="00B57B98">
      <w:pPr>
        <w:pStyle w:val="BodyText"/>
        <w:spacing w:before="11"/>
        <w:rPr>
          <w:b/>
          <w:sz w:val="21"/>
        </w:rPr>
      </w:pPr>
    </w:p>
    <w:p w14:paraId="2026E3C4" w14:textId="77777777" w:rsidR="00B57B98" w:rsidRDefault="004C655B">
      <w:pPr>
        <w:pStyle w:val="BodyText"/>
        <w:ind w:left="796" w:right="267"/>
        <w:jc w:val="both"/>
      </w:pPr>
      <w:r>
        <w:t>Les candidats sont priés de ne pas joindre à leur candidature d’autres documents (tels que copie de carte d’identité, copie des diplômes et attestations d’expérience professionnelle, etc</w:t>
      </w:r>
      <w:r>
        <w:t>.). Si nécessaire, ces</w:t>
      </w:r>
      <w:r>
        <w:rPr>
          <w:spacing w:val="40"/>
        </w:rPr>
        <w:t xml:space="preserve"> </w:t>
      </w:r>
      <w:r>
        <w:t>documents leur seront demandés à un stade ultérieur de la procédure de sélection.</w:t>
      </w:r>
    </w:p>
    <w:p w14:paraId="0EFC9B97" w14:textId="77777777" w:rsidR="00B57B98" w:rsidRDefault="004C655B">
      <w:pPr>
        <w:pStyle w:val="BodyText"/>
        <w:spacing w:before="1"/>
        <w:ind w:left="796"/>
        <w:jc w:val="both"/>
      </w:pPr>
      <w:r>
        <w:t>Les</w:t>
      </w:r>
      <w:r>
        <w:rPr>
          <w:spacing w:val="-8"/>
        </w:rPr>
        <w:t xml:space="preserve"> </w:t>
      </w:r>
      <w:r>
        <w:t>candidats</w:t>
      </w:r>
      <w:r>
        <w:rPr>
          <w:spacing w:val="-5"/>
        </w:rPr>
        <w:t xml:space="preserve"> </w:t>
      </w:r>
      <w:r>
        <w:t>seront</w:t>
      </w:r>
      <w:r>
        <w:rPr>
          <w:spacing w:val="-6"/>
        </w:rPr>
        <w:t xml:space="preserve"> </w:t>
      </w:r>
      <w:r>
        <w:t>informés</w:t>
      </w:r>
      <w:r>
        <w:rPr>
          <w:spacing w:val="-7"/>
        </w:rPr>
        <w:t xml:space="preserve"> </w:t>
      </w:r>
      <w:r>
        <w:t>de</w:t>
      </w:r>
      <w:r>
        <w:rPr>
          <w:spacing w:val="-7"/>
        </w:rPr>
        <w:t xml:space="preserve"> </w:t>
      </w:r>
      <w:r>
        <w:t>la</w:t>
      </w:r>
      <w:r>
        <w:rPr>
          <w:spacing w:val="-8"/>
        </w:rPr>
        <w:t xml:space="preserve"> </w:t>
      </w:r>
      <w:r>
        <w:t>suite</w:t>
      </w:r>
      <w:r>
        <w:rPr>
          <w:spacing w:val="-7"/>
        </w:rPr>
        <w:t xml:space="preserve"> </w:t>
      </w:r>
      <w:r>
        <w:t>donnée</w:t>
      </w:r>
      <w:r>
        <w:rPr>
          <w:spacing w:val="-7"/>
        </w:rPr>
        <w:t xml:space="preserve"> </w:t>
      </w:r>
      <w:r>
        <w:t>à</w:t>
      </w:r>
      <w:r>
        <w:rPr>
          <w:spacing w:val="-7"/>
        </w:rPr>
        <w:t xml:space="preserve"> </w:t>
      </w:r>
      <w:r>
        <w:t>leur</w:t>
      </w:r>
      <w:r>
        <w:rPr>
          <w:spacing w:val="-6"/>
        </w:rPr>
        <w:t xml:space="preserve"> </w:t>
      </w:r>
      <w:r>
        <w:t>candidature</w:t>
      </w:r>
      <w:r>
        <w:rPr>
          <w:spacing w:val="-7"/>
        </w:rPr>
        <w:t xml:space="preserve"> </w:t>
      </w:r>
      <w:r>
        <w:t>par</w:t>
      </w:r>
      <w:r>
        <w:rPr>
          <w:spacing w:val="-6"/>
        </w:rPr>
        <w:t xml:space="preserve"> </w:t>
      </w:r>
      <w:r>
        <w:t>l’unité</w:t>
      </w:r>
      <w:r>
        <w:rPr>
          <w:spacing w:val="-8"/>
        </w:rPr>
        <w:t xml:space="preserve"> </w:t>
      </w:r>
      <w:r>
        <w:rPr>
          <w:spacing w:val="-2"/>
        </w:rPr>
        <w:t>concernée.</w:t>
      </w:r>
    </w:p>
    <w:p w14:paraId="0BE9AAFA" w14:textId="77777777" w:rsidR="00B57B98" w:rsidRDefault="004C655B">
      <w:pPr>
        <w:pStyle w:val="ListParagraph"/>
        <w:numPr>
          <w:ilvl w:val="0"/>
          <w:numId w:val="5"/>
        </w:numPr>
        <w:tabs>
          <w:tab w:val="left" w:pos="797"/>
        </w:tabs>
        <w:ind w:hanging="427"/>
        <w:jc w:val="both"/>
        <w:rPr>
          <w:b/>
          <w:sz w:val="24"/>
        </w:rPr>
      </w:pPr>
      <w:r>
        <w:rPr>
          <w:b/>
          <w:sz w:val="24"/>
          <w:u w:val="single"/>
        </w:rPr>
        <w:t>Conditions</w:t>
      </w:r>
      <w:r>
        <w:rPr>
          <w:b/>
          <w:spacing w:val="-3"/>
          <w:sz w:val="24"/>
          <w:u w:val="single"/>
        </w:rPr>
        <w:t xml:space="preserve"> </w:t>
      </w:r>
      <w:r>
        <w:rPr>
          <w:b/>
          <w:sz w:val="24"/>
          <w:u w:val="single"/>
        </w:rPr>
        <w:t>du</w:t>
      </w:r>
      <w:r>
        <w:rPr>
          <w:b/>
          <w:spacing w:val="-3"/>
          <w:sz w:val="24"/>
          <w:u w:val="single"/>
        </w:rPr>
        <w:t xml:space="preserve"> </w:t>
      </w:r>
      <w:r>
        <w:rPr>
          <w:b/>
          <w:spacing w:val="-2"/>
          <w:sz w:val="24"/>
          <w:u w:val="single"/>
        </w:rPr>
        <w:t>détachement</w:t>
      </w:r>
    </w:p>
    <w:p w14:paraId="1E50F85D" w14:textId="77777777" w:rsidR="00B57B98" w:rsidRDefault="00B57B98">
      <w:pPr>
        <w:pStyle w:val="BodyText"/>
        <w:spacing w:before="2"/>
        <w:rPr>
          <w:b/>
          <w:sz w:val="16"/>
        </w:rPr>
      </w:pPr>
    </w:p>
    <w:p w14:paraId="2354BC76" w14:textId="77777777" w:rsidR="00B57B98" w:rsidRDefault="004C655B">
      <w:pPr>
        <w:spacing w:before="90"/>
        <w:ind w:left="796" w:right="282"/>
        <w:jc w:val="both"/>
      </w:pPr>
      <w:r>
        <w:t>Les</w:t>
      </w:r>
      <w:r>
        <w:rPr>
          <w:spacing w:val="40"/>
        </w:rPr>
        <w:t xml:space="preserve"> </w:t>
      </w:r>
      <w:r>
        <w:t>détachements</w:t>
      </w:r>
      <w:r>
        <w:rPr>
          <w:spacing w:val="40"/>
        </w:rPr>
        <w:t xml:space="preserve"> </w:t>
      </w:r>
      <w:r>
        <w:t>sont</w:t>
      </w:r>
      <w:r>
        <w:rPr>
          <w:spacing w:val="40"/>
        </w:rPr>
        <w:t xml:space="preserve"> </w:t>
      </w:r>
      <w:r>
        <w:t>régis</w:t>
      </w:r>
      <w:r>
        <w:rPr>
          <w:spacing w:val="40"/>
        </w:rPr>
        <w:t xml:space="preserve"> </w:t>
      </w:r>
      <w:r>
        <w:t>par</w:t>
      </w:r>
      <w:r>
        <w:rPr>
          <w:spacing w:val="40"/>
        </w:rPr>
        <w:t xml:space="preserve"> </w:t>
      </w:r>
      <w:r>
        <w:t xml:space="preserve">la </w:t>
      </w:r>
      <w:r>
        <w:rPr>
          <w:b/>
        </w:rPr>
        <w:t>décision</w:t>
      </w:r>
      <w:r>
        <w:rPr>
          <w:b/>
          <w:spacing w:val="40"/>
        </w:rPr>
        <w:t xml:space="preserve"> </w:t>
      </w:r>
      <w:r>
        <w:rPr>
          <w:b/>
        </w:rPr>
        <w:t>C(2008)</w:t>
      </w:r>
      <w:r>
        <w:rPr>
          <w:b/>
          <w:spacing w:val="-2"/>
        </w:rPr>
        <w:t xml:space="preserve"> </w:t>
      </w:r>
      <w:r>
        <w:rPr>
          <w:b/>
        </w:rPr>
        <w:t>6866</w:t>
      </w:r>
      <w:r>
        <w:rPr>
          <w:b/>
          <w:spacing w:val="40"/>
        </w:rPr>
        <w:t xml:space="preserve"> </w:t>
      </w:r>
      <w:r>
        <w:rPr>
          <w:b/>
        </w:rPr>
        <w:t>de</w:t>
      </w:r>
      <w:r>
        <w:rPr>
          <w:b/>
          <w:spacing w:val="40"/>
        </w:rPr>
        <w:t xml:space="preserve"> </w:t>
      </w:r>
      <w:r>
        <w:rPr>
          <w:b/>
        </w:rPr>
        <w:t>la</w:t>
      </w:r>
      <w:r>
        <w:rPr>
          <w:b/>
          <w:spacing w:val="40"/>
        </w:rPr>
        <w:t xml:space="preserve"> </w:t>
      </w:r>
      <w:r>
        <w:rPr>
          <w:b/>
        </w:rPr>
        <w:t>Commission</w:t>
      </w:r>
      <w:r>
        <w:rPr>
          <w:b/>
          <w:spacing w:val="40"/>
        </w:rPr>
        <w:t xml:space="preserve"> </w:t>
      </w:r>
      <w:r>
        <w:rPr>
          <w:b/>
        </w:rPr>
        <w:t>du</w:t>
      </w:r>
      <w:r>
        <w:rPr>
          <w:b/>
          <w:spacing w:val="40"/>
        </w:rPr>
        <w:t xml:space="preserve"> </w:t>
      </w:r>
      <w:r>
        <w:rPr>
          <w:b/>
        </w:rPr>
        <w:t>12</w:t>
      </w:r>
      <w:r>
        <w:rPr>
          <w:b/>
          <w:spacing w:val="-3"/>
        </w:rPr>
        <w:t xml:space="preserve"> </w:t>
      </w:r>
      <w:r>
        <w:rPr>
          <w:b/>
        </w:rPr>
        <w:t>novembre</w:t>
      </w:r>
      <w:r>
        <w:rPr>
          <w:b/>
          <w:spacing w:val="-2"/>
        </w:rPr>
        <w:t xml:space="preserve"> </w:t>
      </w:r>
      <w:r>
        <w:rPr>
          <w:b/>
        </w:rPr>
        <w:t xml:space="preserve">2008 </w:t>
      </w:r>
      <w:r>
        <w:t>relative au régime applicable aux experts nationaux détachés et aux experts nationaux en formation professionnelle auprès des services de la Commission (décision END).</w:t>
      </w:r>
    </w:p>
    <w:p w14:paraId="04CEC8F2" w14:textId="77777777" w:rsidR="00B57B98" w:rsidRDefault="004C655B">
      <w:pPr>
        <w:pStyle w:val="BodyText"/>
        <w:ind w:left="796" w:right="285"/>
        <w:jc w:val="both"/>
      </w:pPr>
      <w:r>
        <w:t xml:space="preserve">L’END restera employé </w:t>
      </w:r>
      <w:r>
        <w:t>et rémunéré par son employeur pendant toute la durée du détachement. Il restera également couvert par le système de sécurité sociale national durant son détachement.</w:t>
      </w:r>
    </w:p>
    <w:p w14:paraId="0BFFA9BC" w14:textId="77777777" w:rsidR="00B57B98" w:rsidRDefault="004C655B">
      <w:pPr>
        <w:pStyle w:val="BodyText"/>
        <w:ind w:left="796" w:right="287"/>
        <w:jc w:val="both"/>
      </w:pPr>
      <w:r>
        <w:t>Sauf pour les END sans frais, des indemnités peuvent être versées par la Commission à l’EN</w:t>
      </w:r>
      <w:r>
        <w:t>D qui remplit les conditions, conformément à l’article 17 de la décision END.</w:t>
      </w:r>
    </w:p>
    <w:p w14:paraId="6A1F3F27" w14:textId="77777777" w:rsidR="00B57B98" w:rsidRDefault="00B57B98">
      <w:pPr>
        <w:pStyle w:val="BodyText"/>
        <w:spacing w:before="11"/>
        <w:rPr>
          <w:sz w:val="21"/>
        </w:rPr>
      </w:pPr>
    </w:p>
    <w:p w14:paraId="4BC69B4D" w14:textId="77777777" w:rsidR="00B57B98" w:rsidRDefault="004C655B">
      <w:pPr>
        <w:pStyle w:val="BodyText"/>
        <w:ind w:left="796" w:right="283"/>
        <w:jc w:val="both"/>
      </w:pPr>
      <w:r>
        <w:t>Durant le détachement, l’END sera soumis aux obligations de confidentialité, de loyauté et d’absence de conflit d’intérêts prévues par les articles 6 et 7 de la décision END.</w:t>
      </w:r>
    </w:p>
    <w:p w14:paraId="1D40B48A" w14:textId="77777777" w:rsidR="00B57B98" w:rsidRDefault="004C655B">
      <w:pPr>
        <w:pStyle w:val="BodyText"/>
        <w:spacing w:before="1"/>
        <w:ind w:left="796"/>
        <w:jc w:val="both"/>
      </w:pPr>
      <w:r>
        <w:t>To</w:t>
      </w:r>
      <w:r>
        <w:t>ut</w:t>
      </w:r>
      <w:r>
        <w:rPr>
          <w:spacing w:val="-9"/>
        </w:rPr>
        <w:t xml:space="preserve"> </w:t>
      </w:r>
      <w:r>
        <w:t>document</w:t>
      </w:r>
      <w:r>
        <w:rPr>
          <w:spacing w:val="-8"/>
        </w:rPr>
        <w:t xml:space="preserve"> </w:t>
      </w:r>
      <w:r>
        <w:t>inexact,</w:t>
      </w:r>
      <w:r>
        <w:rPr>
          <w:spacing w:val="-9"/>
        </w:rPr>
        <w:t xml:space="preserve"> </w:t>
      </w:r>
      <w:r>
        <w:t>incomplet</w:t>
      </w:r>
      <w:r>
        <w:rPr>
          <w:spacing w:val="-8"/>
        </w:rPr>
        <w:t xml:space="preserve"> </w:t>
      </w:r>
      <w:r>
        <w:t>ou</w:t>
      </w:r>
      <w:r>
        <w:rPr>
          <w:spacing w:val="-8"/>
        </w:rPr>
        <w:t xml:space="preserve"> </w:t>
      </w:r>
      <w:r>
        <w:t>manquant</w:t>
      </w:r>
      <w:r>
        <w:rPr>
          <w:spacing w:val="-9"/>
        </w:rPr>
        <w:t xml:space="preserve"> </w:t>
      </w:r>
      <w:r>
        <w:t>pourra</w:t>
      </w:r>
      <w:r>
        <w:rPr>
          <w:spacing w:val="-9"/>
        </w:rPr>
        <w:t xml:space="preserve"> </w:t>
      </w:r>
      <w:r>
        <w:t>entraîner</w:t>
      </w:r>
      <w:r>
        <w:rPr>
          <w:spacing w:val="-8"/>
        </w:rPr>
        <w:t xml:space="preserve"> </w:t>
      </w:r>
      <w:r>
        <w:t>l’annulation</w:t>
      </w:r>
      <w:r>
        <w:rPr>
          <w:spacing w:val="-8"/>
        </w:rPr>
        <w:t xml:space="preserve"> </w:t>
      </w:r>
      <w:r>
        <w:t>de</w:t>
      </w:r>
      <w:r>
        <w:rPr>
          <w:spacing w:val="-10"/>
        </w:rPr>
        <w:t xml:space="preserve"> </w:t>
      </w:r>
      <w:r>
        <w:t>la</w:t>
      </w:r>
      <w:r>
        <w:rPr>
          <w:spacing w:val="-9"/>
        </w:rPr>
        <w:t xml:space="preserve"> </w:t>
      </w:r>
      <w:r>
        <w:rPr>
          <w:spacing w:val="-2"/>
        </w:rPr>
        <w:t>candidature.</w:t>
      </w:r>
    </w:p>
    <w:p w14:paraId="565AC442" w14:textId="77777777" w:rsidR="00B57B98" w:rsidRDefault="00B57B98">
      <w:pPr>
        <w:pStyle w:val="BodyText"/>
        <w:spacing w:before="10"/>
        <w:rPr>
          <w:sz w:val="21"/>
        </w:rPr>
      </w:pPr>
    </w:p>
    <w:p w14:paraId="732805AB" w14:textId="77777777" w:rsidR="00B57B98" w:rsidRDefault="004C655B">
      <w:pPr>
        <w:pStyle w:val="BodyText"/>
        <w:ind w:left="796" w:right="284" w:hanging="1"/>
        <w:jc w:val="both"/>
      </w:pPr>
      <w:r>
        <w:t xml:space="preserve">Toute personne en poste dans une </w:t>
      </w:r>
      <w:r>
        <w:rPr>
          <w:b/>
        </w:rPr>
        <w:t xml:space="preserve">délégation de l’Union européenne </w:t>
      </w:r>
      <w:r>
        <w:t>doit avoir une habilitation de sécurité [jusqu’au niveau SECRET UE/EU SECRET conformément à la décision (UE, Euratom) 2015/444 de la Commission du 13 mars 2015 (JO L 72 du 17.3.2015, p. 53)].</w:t>
      </w:r>
    </w:p>
    <w:p w14:paraId="616E6E53" w14:textId="77777777" w:rsidR="00B57B98" w:rsidRDefault="004C655B">
      <w:pPr>
        <w:pStyle w:val="BodyText"/>
        <w:spacing w:before="1"/>
        <w:ind w:left="796" w:right="106"/>
        <w:jc w:val="both"/>
      </w:pPr>
      <w:r>
        <w:t>Le ou la candidat(e) choisi(e) aura l’obligation de lancer cette</w:t>
      </w:r>
      <w:r>
        <w:t xml:space="preserve"> procédure d’habilitation de sécurité avant d’obtenir la confirmation de son détachement.</w:t>
      </w:r>
    </w:p>
    <w:p w14:paraId="648B5412" w14:textId="77777777" w:rsidR="00B57B98" w:rsidRDefault="00B57B98">
      <w:pPr>
        <w:pStyle w:val="BodyText"/>
        <w:spacing w:before="1"/>
        <w:rPr>
          <w:sz w:val="24"/>
        </w:rPr>
      </w:pPr>
    </w:p>
    <w:p w14:paraId="50252249" w14:textId="77777777" w:rsidR="00B57B98" w:rsidRDefault="004C655B">
      <w:pPr>
        <w:pStyle w:val="ListParagraph"/>
        <w:numPr>
          <w:ilvl w:val="0"/>
          <w:numId w:val="5"/>
        </w:numPr>
        <w:tabs>
          <w:tab w:val="left" w:pos="796"/>
          <w:tab w:val="left" w:pos="797"/>
        </w:tabs>
        <w:ind w:hanging="427"/>
        <w:rPr>
          <w:b/>
          <w:sz w:val="24"/>
        </w:rPr>
      </w:pPr>
      <w:r>
        <w:rPr>
          <w:b/>
          <w:sz w:val="24"/>
          <w:u w:val="single"/>
        </w:rPr>
        <w:t>Traitement</w:t>
      </w:r>
      <w:r>
        <w:rPr>
          <w:b/>
          <w:spacing w:val="-3"/>
          <w:sz w:val="24"/>
          <w:u w:val="single"/>
        </w:rPr>
        <w:t xml:space="preserve"> </w:t>
      </w:r>
      <w:r>
        <w:rPr>
          <w:b/>
          <w:sz w:val="24"/>
          <w:u w:val="single"/>
        </w:rPr>
        <w:t>des</w:t>
      </w:r>
      <w:r>
        <w:rPr>
          <w:b/>
          <w:spacing w:val="-2"/>
          <w:sz w:val="24"/>
          <w:u w:val="single"/>
        </w:rPr>
        <w:t xml:space="preserve"> </w:t>
      </w:r>
      <w:r>
        <w:rPr>
          <w:b/>
          <w:sz w:val="24"/>
          <w:u w:val="single"/>
        </w:rPr>
        <w:t>données</w:t>
      </w:r>
      <w:r>
        <w:rPr>
          <w:b/>
          <w:spacing w:val="-1"/>
          <w:sz w:val="24"/>
          <w:u w:val="single"/>
        </w:rPr>
        <w:t xml:space="preserve"> </w:t>
      </w:r>
      <w:r>
        <w:rPr>
          <w:b/>
          <w:sz w:val="24"/>
          <w:u w:val="single"/>
        </w:rPr>
        <w:t>à</w:t>
      </w:r>
      <w:r>
        <w:rPr>
          <w:b/>
          <w:spacing w:val="-3"/>
          <w:sz w:val="24"/>
          <w:u w:val="single"/>
        </w:rPr>
        <w:t xml:space="preserve"> </w:t>
      </w:r>
      <w:r>
        <w:rPr>
          <w:b/>
          <w:sz w:val="24"/>
          <w:u w:val="single"/>
        </w:rPr>
        <w:t>caractère</w:t>
      </w:r>
      <w:r>
        <w:rPr>
          <w:b/>
          <w:spacing w:val="-2"/>
          <w:sz w:val="24"/>
          <w:u w:val="single"/>
        </w:rPr>
        <w:t xml:space="preserve"> personnel</w:t>
      </w:r>
    </w:p>
    <w:p w14:paraId="3BA12C00" w14:textId="77777777" w:rsidR="00B57B98" w:rsidRDefault="00B57B98">
      <w:pPr>
        <w:pStyle w:val="BodyText"/>
        <w:rPr>
          <w:b/>
          <w:sz w:val="16"/>
        </w:rPr>
      </w:pPr>
    </w:p>
    <w:p w14:paraId="3121E1E7" w14:textId="77777777" w:rsidR="00B57B98" w:rsidRDefault="004C655B">
      <w:pPr>
        <w:pStyle w:val="BodyText"/>
        <w:spacing w:before="90"/>
        <w:ind w:left="796" w:right="284"/>
        <w:jc w:val="both"/>
      </w:pPr>
      <w:r>
        <w:t>Toute mise en œuvre de la procédure de sélection, de détachement et de fin de détachement des END implique le traitemen</w:t>
      </w:r>
      <w:r>
        <w:t>t, par la Commission (services compétents de la DG HR, de la DG BUDG, du PMO et de</w:t>
      </w:r>
      <w:r>
        <w:rPr>
          <w:spacing w:val="40"/>
        </w:rPr>
        <w:t xml:space="preserve"> </w:t>
      </w:r>
      <w:r>
        <w:t>la</w:t>
      </w:r>
      <w:r>
        <w:rPr>
          <w:spacing w:val="40"/>
        </w:rPr>
        <w:t xml:space="preserve"> </w:t>
      </w:r>
      <w:r>
        <w:t>DG</w:t>
      </w:r>
      <w:r>
        <w:rPr>
          <w:spacing w:val="40"/>
        </w:rPr>
        <w:t xml:space="preserve"> </w:t>
      </w:r>
      <w:r>
        <w:t>concernée</w:t>
      </w:r>
      <w:r>
        <w:rPr>
          <w:spacing w:val="40"/>
        </w:rPr>
        <w:t xml:space="preserve"> </w:t>
      </w:r>
      <w:r>
        <w:t>par</w:t>
      </w:r>
      <w:r>
        <w:rPr>
          <w:spacing w:val="40"/>
        </w:rPr>
        <w:t xml:space="preserve"> </w:t>
      </w:r>
      <w:r>
        <w:t>le</w:t>
      </w:r>
      <w:r>
        <w:rPr>
          <w:spacing w:val="40"/>
        </w:rPr>
        <w:t xml:space="preserve"> </w:t>
      </w:r>
      <w:r>
        <w:t>présent</w:t>
      </w:r>
      <w:r>
        <w:rPr>
          <w:spacing w:val="40"/>
        </w:rPr>
        <w:t xml:space="preserve"> </w:t>
      </w:r>
      <w:r>
        <w:t>avis),</w:t>
      </w:r>
      <w:r>
        <w:rPr>
          <w:spacing w:val="40"/>
        </w:rPr>
        <w:t xml:space="preserve"> </w:t>
      </w:r>
      <w:r>
        <w:t>de</w:t>
      </w:r>
      <w:r>
        <w:rPr>
          <w:spacing w:val="40"/>
        </w:rPr>
        <w:t xml:space="preserve"> </w:t>
      </w:r>
      <w:r>
        <w:t>données</w:t>
      </w:r>
      <w:r>
        <w:rPr>
          <w:spacing w:val="40"/>
        </w:rPr>
        <w:t xml:space="preserve"> </w:t>
      </w:r>
      <w:r>
        <w:t>à</w:t>
      </w:r>
      <w:r>
        <w:rPr>
          <w:spacing w:val="40"/>
        </w:rPr>
        <w:t xml:space="preserve"> </w:t>
      </w:r>
      <w:r>
        <w:t>caractère</w:t>
      </w:r>
      <w:r>
        <w:rPr>
          <w:spacing w:val="40"/>
        </w:rPr>
        <w:t xml:space="preserve"> </w:t>
      </w:r>
      <w:r>
        <w:t>personnel</w:t>
      </w:r>
      <w:r>
        <w:rPr>
          <w:spacing w:val="40"/>
        </w:rPr>
        <w:t xml:space="preserve"> </w:t>
      </w:r>
      <w:r>
        <w:t>relatives</w:t>
      </w:r>
      <w:r>
        <w:rPr>
          <w:spacing w:val="40"/>
        </w:rPr>
        <w:t xml:space="preserve"> </w:t>
      </w:r>
      <w:r>
        <w:t>à</w:t>
      </w:r>
      <w:r>
        <w:rPr>
          <w:spacing w:val="40"/>
        </w:rPr>
        <w:t xml:space="preserve"> </w:t>
      </w:r>
      <w:r>
        <w:t>l’END,</w:t>
      </w:r>
      <w:r>
        <w:rPr>
          <w:spacing w:val="40"/>
        </w:rPr>
        <w:t xml:space="preserve"> </w:t>
      </w:r>
      <w:r>
        <w:t>sous</w:t>
      </w:r>
      <w:r>
        <w:rPr>
          <w:spacing w:val="40"/>
        </w:rPr>
        <w:t xml:space="preserve"> </w:t>
      </w:r>
      <w:r>
        <w:t>la</w:t>
      </w:r>
    </w:p>
    <w:p w14:paraId="7BE435F4" w14:textId="77777777" w:rsidR="00B57B98" w:rsidRDefault="00B57B98">
      <w:pPr>
        <w:jc w:val="both"/>
        <w:sectPr w:rsidR="00B57B98">
          <w:pgSz w:w="11910" w:h="16840"/>
          <w:pgMar w:top="1040" w:right="740" w:bottom="880" w:left="480" w:header="0" w:footer="686" w:gutter="0"/>
          <w:cols w:space="720"/>
        </w:sectPr>
      </w:pPr>
    </w:p>
    <w:p w14:paraId="7CF6C613" w14:textId="77777777" w:rsidR="00B57B98" w:rsidRDefault="004C655B">
      <w:pPr>
        <w:pStyle w:val="BodyText"/>
        <w:spacing w:before="75"/>
        <w:ind w:left="796" w:right="283"/>
        <w:jc w:val="both"/>
      </w:pPr>
      <w:r>
        <w:lastRenderedPageBreak/>
        <w:t>responsabilité du chef de l’unité HR.DDG.B4. Ce traitemen</w:t>
      </w:r>
      <w:r>
        <w:t>t est basé sur la décision de la Commission relative aux END et est soumis au règlement (UE) 2018/1725.</w:t>
      </w:r>
    </w:p>
    <w:p w14:paraId="2219D199" w14:textId="77777777" w:rsidR="00B57B98" w:rsidRDefault="004C655B">
      <w:pPr>
        <w:pStyle w:val="BodyText"/>
        <w:ind w:left="796" w:right="282"/>
        <w:jc w:val="both"/>
      </w:pPr>
      <w:r>
        <w:t>Les données sont conservées par les services compétents pendant 10</w:t>
      </w:r>
      <w:r>
        <w:rPr>
          <w:spacing w:val="-5"/>
        </w:rPr>
        <w:t xml:space="preserve"> </w:t>
      </w:r>
      <w:r>
        <w:t>ans à compter de la fin du détachement (2 ans pour les experts dont la candidature n’</w:t>
      </w:r>
      <w:r>
        <w:t>a pas été retenue ou a été retirée).</w:t>
      </w:r>
    </w:p>
    <w:p w14:paraId="538A9673" w14:textId="77777777" w:rsidR="00B57B98" w:rsidRDefault="004C655B">
      <w:pPr>
        <w:pStyle w:val="BodyText"/>
        <w:ind w:left="796" w:right="284"/>
        <w:jc w:val="both"/>
      </w:pPr>
      <w:r>
        <w:t>Vous avez des droits spécifiques en qualité de «personne concernée» en vertu du chapitre</w:t>
      </w:r>
      <w:r>
        <w:rPr>
          <w:spacing w:val="-4"/>
        </w:rPr>
        <w:t xml:space="preserve"> </w:t>
      </w:r>
      <w:r>
        <w:t>III (articles</w:t>
      </w:r>
      <w:r>
        <w:rPr>
          <w:spacing w:val="-2"/>
        </w:rPr>
        <w:t xml:space="preserve"> </w:t>
      </w:r>
      <w:r>
        <w:t>14 à 25) du règlement (UE) 2018/1725, en particulier le droit de consulter, de rectifier ou de supprimer vos données</w:t>
      </w:r>
      <w:r>
        <w:t xml:space="preserve"> à caractère personnel et le droit de restreindre le traitement de vos données à caractère personnel. S’il y a lieu, vous avez également le droit de vous opposer à leur traitement ou de les faire transférer.</w:t>
      </w:r>
    </w:p>
    <w:p w14:paraId="06BA98A4" w14:textId="77777777" w:rsidR="00B57B98" w:rsidRDefault="004C655B">
      <w:pPr>
        <w:pStyle w:val="BodyText"/>
        <w:ind w:left="796" w:right="281"/>
        <w:jc w:val="both"/>
      </w:pPr>
      <w:r>
        <w:t>Vous pouvez exercer vos droits en prenant contac</w:t>
      </w:r>
      <w:r>
        <w:t>t avec le responsable du traitement des données ou, en cas de litige, avec le délégué à la protection des données. Si nécessaire, vous pouvez également vous adresser au Contrôleur européen de la protection des données. Leurs coordonnées sont indiquées ci-d</w:t>
      </w:r>
      <w:r>
        <w:t>essous.</w:t>
      </w:r>
    </w:p>
    <w:p w14:paraId="3F7E7D68" w14:textId="77777777" w:rsidR="00B57B98" w:rsidRDefault="00B57B98">
      <w:pPr>
        <w:pStyle w:val="BodyText"/>
      </w:pPr>
    </w:p>
    <w:p w14:paraId="729DD09A" w14:textId="77777777" w:rsidR="00B57B98" w:rsidRDefault="004C655B">
      <w:pPr>
        <w:pStyle w:val="Heading1"/>
        <w:ind w:left="796" w:firstLine="0"/>
        <w:jc w:val="both"/>
      </w:pPr>
      <w:r>
        <w:rPr>
          <w:u w:val="single"/>
        </w:rPr>
        <w:t>Informations</w:t>
      </w:r>
      <w:r>
        <w:rPr>
          <w:spacing w:val="-10"/>
          <w:u w:val="single"/>
        </w:rPr>
        <w:t xml:space="preserve"> </w:t>
      </w:r>
      <w:r>
        <w:rPr>
          <w:u w:val="single"/>
        </w:rPr>
        <w:t>de</w:t>
      </w:r>
      <w:r>
        <w:rPr>
          <w:spacing w:val="-10"/>
          <w:u w:val="single"/>
        </w:rPr>
        <w:t xml:space="preserve"> </w:t>
      </w:r>
      <w:r>
        <w:rPr>
          <w:spacing w:val="-2"/>
          <w:u w:val="single"/>
        </w:rPr>
        <w:t>contact</w:t>
      </w:r>
    </w:p>
    <w:p w14:paraId="2B588B46" w14:textId="77777777" w:rsidR="00B57B98" w:rsidRDefault="00B57B98">
      <w:pPr>
        <w:pStyle w:val="BodyText"/>
        <w:spacing w:before="11"/>
        <w:rPr>
          <w:b/>
          <w:sz w:val="21"/>
        </w:rPr>
      </w:pPr>
    </w:p>
    <w:p w14:paraId="7EE3C27C" w14:textId="77777777" w:rsidR="00B57B98" w:rsidRDefault="004C655B">
      <w:pPr>
        <w:pStyle w:val="ListParagraph"/>
        <w:numPr>
          <w:ilvl w:val="0"/>
          <w:numId w:val="1"/>
        </w:numPr>
        <w:tabs>
          <w:tab w:val="left" w:pos="1079"/>
        </w:tabs>
        <w:rPr>
          <w:b/>
        </w:rPr>
      </w:pPr>
      <w:r>
        <w:rPr>
          <w:b/>
        </w:rPr>
        <w:t>Responsable</w:t>
      </w:r>
      <w:r>
        <w:rPr>
          <w:b/>
          <w:spacing w:val="-9"/>
        </w:rPr>
        <w:t xml:space="preserve"> </w:t>
      </w:r>
      <w:r>
        <w:rPr>
          <w:b/>
        </w:rPr>
        <w:t>du</w:t>
      </w:r>
      <w:r>
        <w:rPr>
          <w:b/>
          <w:spacing w:val="-9"/>
        </w:rPr>
        <w:t xml:space="preserve"> </w:t>
      </w:r>
      <w:r>
        <w:rPr>
          <w:b/>
        </w:rPr>
        <w:t>traitement</w:t>
      </w:r>
      <w:r>
        <w:rPr>
          <w:b/>
          <w:spacing w:val="-9"/>
        </w:rPr>
        <w:t xml:space="preserve"> </w:t>
      </w:r>
      <w:r>
        <w:rPr>
          <w:b/>
        </w:rPr>
        <w:t>des</w:t>
      </w:r>
      <w:r>
        <w:rPr>
          <w:b/>
          <w:spacing w:val="-10"/>
        </w:rPr>
        <w:t xml:space="preserve"> </w:t>
      </w:r>
      <w:r>
        <w:rPr>
          <w:b/>
          <w:spacing w:val="-2"/>
        </w:rPr>
        <w:t>données</w:t>
      </w:r>
    </w:p>
    <w:p w14:paraId="02A908E2" w14:textId="77777777" w:rsidR="00B57B98" w:rsidRDefault="004C655B">
      <w:pPr>
        <w:pStyle w:val="BodyText"/>
        <w:spacing w:before="1"/>
        <w:ind w:left="1080" w:right="285"/>
        <w:jc w:val="both"/>
        <w:rPr>
          <w:rFonts w:ascii="Calibri" w:hAnsi="Calibri"/>
        </w:rPr>
      </w:pPr>
      <w:r>
        <w:rPr>
          <w:rFonts w:ascii="Calibri" w:hAnsi="Calibri"/>
        </w:rPr>
        <w:t>Si vous souhaitez exercer vos droits en vertu du règlement (UE) 2018/1725, ou si vous avez des commentaires, des questions ou des préoccupations, ou si vous souhaitez introduire une réclamation concernant la collecte et l’utilisation de vos données à carac</w:t>
      </w:r>
      <w:r>
        <w:rPr>
          <w:rFonts w:ascii="Calibri" w:hAnsi="Calibri"/>
        </w:rPr>
        <w:t xml:space="preserve">tère personnel, n’hésitez pas à prendre contact avec le responsable du traitement des données, HR.DDG.B.4, </w:t>
      </w:r>
      <w:hyperlink r:id="rId16">
        <w:r>
          <w:rPr>
            <w:color w:val="0000FF"/>
            <w:u w:val="single" w:color="0000FF"/>
          </w:rPr>
          <w:t>HR-MAIL-B4@ec.europa.eu</w:t>
        </w:r>
        <w:r>
          <w:rPr>
            <w:rFonts w:ascii="Calibri" w:hAnsi="Calibri"/>
          </w:rPr>
          <w:t>.</w:t>
        </w:r>
      </w:hyperlink>
    </w:p>
    <w:p w14:paraId="29C68711" w14:textId="77777777" w:rsidR="00B57B98" w:rsidRDefault="00B57B98">
      <w:pPr>
        <w:pStyle w:val="BodyText"/>
        <w:spacing w:before="8"/>
        <w:rPr>
          <w:rFonts w:ascii="Calibri"/>
          <w:sz w:val="20"/>
        </w:rPr>
      </w:pPr>
    </w:p>
    <w:p w14:paraId="40385D29" w14:textId="77777777" w:rsidR="00B57B98" w:rsidRDefault="004C655B">
      <w:pPr>
        <w:pStyle w:val="Heading1"/>
        <w:numPr>
          <w:ilvl w:val="0"/>
          <w:numId w:val="1"/>
        </w:numPr>
        <w:tabs>
          <w:tab w:val="left" w:pos="1079"/>
        </w:tabs>
      </w:pPr>
      <w:r>
        <w:t>Délégué</w:t>
      </w:r>
      <w:r>
        <w:rPr>
          <w:spacing w:val="-7"/>
        </w:rPr>
        <w:t xml:space="preserve"> </w:t>
      </w:r>
      <w:r>
        <w:t>à</w:t>
      </w:r>
      <w:r>
        <w:rPr>
          <w:spacing w:val="-6"/>
        </w:rPr>
        <w:t xml:space="preserve"> </w:t>
      </w:r>
      <w:r>
        <w:t>la</w:t>
      </w:r>
      <w:r>
        <w:rPr>
          <w:spacing w:val="-5"/>
        </w:rPr>
        <w:t xml:space="preserve"> </w:t>
      </w:r>
      <w:r>
        <w:t>protection</w:t>
      </w:r>
      <w:r>
        <w:rPr>
          <w:spacing w:val="-6"/>
        </w:rPr>
        <w:t xml:space="preserve"> </w:t>
      </w:r>
      <w:r>
        <w:t>des</w:t>
      </w:r>
      <w:r>
        <w:rPr>
          <w:spacing w:val="-7"/>
        </w:rPr>
        <w:t xml:space="preserve"> </w:t>
      </w:r>
      <w:r>
        <w:t>données</w:t>
      </w:r>
      <w:r>
        <w:rPr>
          <w:spacing w:val="-6"/>
        </w:rPr>
        <w:t xml:space="preserve"> </w:t>
      </w:r>
      <w:r>
        <w:t>(DPD)</w:t>
      </w:r>
      <w:r>
        <w:rPr>
          <w:spacing w:val="-6"/>
        </w:rPr>
        <w:t xml:space="preserve"> </w:t>
      </w:r>
      <w:r>
        <w:t>de</w:t>
      </w:r>
      <w:r>
        <w:rPr>
          <w:spacing w:val="-6"/>
        </w:rPr>
        <w:t xml:space="preserve"> </w:t>
      </w:r>
      <w:r>
        <w:t>la</w:t>
      </w:r>
      <w:r>
        <w:rPr>
          <w:spacing w:val="-6"/>
        </w:rPr>
        <w:t xml:space="preserve"> </w:t>
      </w:r>
      <w:r>
        <w:rPr>
          <w:spacing w:val="-2"/>
        </w:rPr>
        <w:t>Commission</w:t>
      </w:r>
    </w:p>
    <w:p w14:paraId="4D5AD166" w14:textId="77777777" w:rsidR="00B57B98" w:rsidRDefault="004C655B">
      <w:pPr>
        <w:pStyle w:val="BodyText"/>
        <w:spacing w:before="1"/>
        <w:ind w:left="1080" w:right="285"/>
        <w:jc w:val="both"/>
        <w:rPr>
          <w:rFonts w:ascii="Calibri" w:hAnsi="Calibri"/>
        </w:rPr>
      </w:pPr>
      <w:r>
        <w:rPr>
          <w:rFonts w:ascii="Calibri" w:hAnsi="Calibri"/>
        </w:rPr>
        <w:t>Vous pouvez pr</w:t>
      </w:r>
      <w:r>
        <w:rPr>
          <w:rFonts w:ascii="Calibri" w:hAnsi="Calibri"/>
        </w:rPr>
        <w:t>endre contact avec le délégué à la protection des données (</w:t>
      </w:r>
      <w:hyperlink r:id="rId17">
        <w:r>
          <w:rPr>
            <w:color w:val="0000FF"/>
            <w:u w:val="single" w:color="0000FF"/>
          </w:rPr>
          <w:t>DATA-PROTECTION-</w:t>
        </w:r>
      </w:hyperlink>
      <w:r>
        <w:rPr>
          <w:color w:val="0000FF"/>
        </w:rPr>
        <w:t xml:space="preserve"> </w:t>
      </w:r>
      <w:hyperlink r:id="rId18">
        <w:r>
          <w:rPr>
            <w:color w:val="0000FF"/>
            <w:u w:val="single" w:color="0000FF"/>
          </w:rPr>
          <w:t>OFFICER@ec.europa.eu</w:t>
        </w:r>
      </w:hyperlink>
      <w:r>
        <w:rPr>
          <w:rFonts w:ascii="Calibri" w:hAnsi="Calibri"/>
        </w:rPr>
        <w:t xml:space="preserve">) pour toute question relative au </w:t>
      </w:r>
      <w:r>
        <w:rPr>
          <w:rFonts w:ascii="Calibri" w:hAnsi="Calibri"/>
        </w:rPr>
        <w:t>traitement de vos données à caractère personnel en vertu du règlement (UE) 2018/1725.</w:t>
      </w:r>
    </w:p>
    <w:p w14:paraId="30201849" w14:textId="77777777" w:rsidR="00B57B98" w:rsidRDefault="00B57B98">
      <w:pPr>
        <w:pStyle w:val="BodyText"/>
        <w:spacing w:before="8"/>
        <w:rPr>
          <w:rFonts w:ascii="Calibri"/>
          <w:sz w:val="20"/>
        </w:rPr>
      </w:pPr>
    </w:p>
    <w:p w14:paraId="5A508761" w14:textId="77777777" w:rsidR="00B57B98" w:rsidRDefault="004C655B">
      <w:pPr>
        <w:pStyle w:val="Heading1"/>
        <w:numPr>
          <w:ilvl w:val="0"/>
          <w:numId w:val="1"/>
        </w:numPr>
        <w:tabs>
          <w:tab w:val="left" w:pos="1079"/>
        </w:tabs>
        <w:spacing w:before="1" w:line="269" w:lineRule="exact"/>
      </w:pPr>
      <w:r>
        <w:t>Contrôleur</w:t>
      </w:r>
      <w:r>
        <w:rPr>
          <w:spacing w:val="-9"/>
        </w:rPr>
        <w:t xml:space="preserve"> </w:t>
      </w:r>
      <w:r>
        <w:t>européen</w:t>
      </w:r>
      <w:r>
        <w:rPr>
          <w:spacing w:val="-8"/>
        </w:rPr>
        <w:t xml:space="preserve"> </w:t>
      </w:r>
      <w:r>
        <w:t>de</w:t>
      </w:r>
      <w:r>
        <w:rPr>
          <w:spacing w:val="-9"/>
        </w:rPr>
        <w:t xml:space="preserve"> </w:t>
      </w:r>
      <w:r>
        <w:t>la</w:t>
      </w:r>
      <w:r>
        <w:rPr>
          <w:spacing w:val="-7"/>
        </w:rPr>
        <w:t xml:space="preserve"> </w:t>
      </w:r>
      <w:r>
        <w:t>protection</w:t>
      </w:r>
      <w:r>
        <w:rPr>
          <w:spacing w:val="-8"/>
        </w:rPr>
        <w:t xml:space="preserve"> </w:t>
      </w:r>
      <w:r>
        <w:t>des</w:t>
      </w:r>
      <w:r>
        <w:rPr>
          <w:spacing w:val="-9"/>
        </w:rPr>
        <w:t xml:space="preserve"> </w:t>
      </w:r>
      <w:r>
        <w:t>données</w:t>
      </w:r>
      <w:r>
        <w:rPr>
          <w:spacing w:val="-7"/>
        </w:rPr>
        <w:t xml:space="preserve"> </w:t>
      </w:r>
      <w:r>
        <w:rPr>
          <w:spacing w:val="-2"/>
        </w:rPr>
        <w:t>(CEPD)</w:t>
      </w:r>
    </w:p>
    <w:p w14:paraId="5E666C6D" w14:textId="77777777" w:rsidR="00B57B98" w:rsidRDefault="004C655B">
      <w:pPr>
        <w:pStyle w:val="BodyText"/>
        <w:ind w:left="1080" w:right="284"/>
        <w:jc w:val="both"/>
        <w:rPr>
          <w:rFonts w:ascii="Calibri" w:hAnsi="Calibri"/>
        </w:rPr>
      </w:pPr>
      <w:r>
        <w:pict w14:anchorId="27D4CD95">
          <v:rect id="docshape3" o:spid="_x0000_s1027" style="position:absolute;left:0;text-align:left;margin-left:440.35pt;margin-top:11.7pt;width:3.65pt;height:.55pt;z-index:15729152;mso-position-horizontal-relative:page" fillcolor="black" stroked="f">
            <w10:wrap anchorx="page"/>
          </v:rect>
        </w:pict>
      </w:r>
      <w:r>
        <w:pict w14:anchorId="29DF84CE">
          <v:rect id="docshape4" o:spid="_x0000_s1026" style="position:absolute;left:0;text-align:left;margin-left:540.3pt;margin-top:11.7pt;width:3.65pt;height:.55pt;z-index:15729664;mso-position-horizontal-relative:page" fillcolor="black" stroked="f">
            <w10:wrap anchorx="page"/>
          </v:rect>
        </w:pict>
      </w:r>
      <w:r>
        <w:rPr>
          <w:rFonts w:ascii="Calibri" w:hAnsi="Calibri"/>
        </w:rPr>
        <w:t>Vous avez le droit</w:t>
      </w:r>
      <w:r>
        <w:rPr>
          <w:rFonts w:ascii="Calibri" w:hAnsi="Calibri"/>
          <w:spacing w:val="-1"/>
        </w:rPr>
        <w:t xml:space="preserve"> </w:t>
      </w:r>
      <w:r>
        <w:rPr>
          <w:rFonts w:ascii="Calibri" w:hAnsi="Calibri"/>
        </w:rPr>
        <w:t>de</w:t>
      </w:r>
      <w:r>
        <w:rPr>
          <w:rFonts w:ascii="Calibri" w:hAnsi="Calibri"/>
          <w:spacing w:val="-1"/>
        </w:rPr>
        <w:t xml:space="preserve"> </w:t>
      </w:r>
      <w:r>
        <w:rPr>
          <w:rFonts w:ascii="Calibri" w:hAnsi="Calibri"/>
        </w:rPr>
        <w:t>saisir le Contrôleur européen de</w:t>
      </w:r>
      <w:r>
        <w:rPr>
          <w:rFonts w:ascii="Calibri" w:hAnsi="Calibri"/>
          <w:spacing w:val="-1"/>
        </w:rPr>
        <w:t xml:space="preserve"> </w:t>
      </w:r>
      <w:r>
        <w:rPr>
          <w:rFonts w:ascii="Calibri" w:hAnsi="Calibri"/>
        </w:rPr>
        <w:t>la protection</w:t>
      </w:r>
      <w:r>
        <w:rPr>
          <w:rFonts w:ascii="Calibri" w:hAnsi="Calibri"/>
          <w:spacing w:val="-1"/>
        </w:rPr>
        <w:t xml:space="preserve"> </w:t>
      </w:r>
      <w:r>
        <w:rPr>
          <w:rFonts w:ascii="Calibri" w:hAnsi="Calibri"/>
        </w:rPr>
        <w:t xml:space="preserve">des données </w:t>
      </w:r>
      <w:r>
        <w:t>(</w:t>
      </w:r>
      <w:hyperlink r:id="rId19">
        <w:r>
          <w:rPr>
            <w:color w:val="0000FF"/>
            <w:u w:val="single" w:color="0000FF"/>
          </w:rPr>
          <w:t>edps@edps.europa.eu</w:t>
        </w:r>
      </w:hyperlink>
      <w:r>
        <w:t xml:space="preserve">) </w:t>
      </w:r>
      <w:r>
        <w:rPr>
          <w:rFonts w:ascii="Calibri" w:hAnsi="Calibri"/>
        </w:rPr>
        <w:t>pour</w:t>
      </w:r>
      <w:r>
        <w:rPr>
          <w:rFonts w:ascii="Calibri" w:hAnsi="Calibri"/>
          <w:spacing w:val="-1"/>
        </w:rPr>
        <w:t xml:space="preserve"> </w:t>
      </w:r>
      <w:r>
        <w:rPr>
          <w:rFonts w:ascii="Calibri" w:hAnsi="Calibri"/>
        </w:rPr>
        <w:t>introduire</w:t>
      </w:r>
      <w:r>
        <w:rPr>
          <w:rFonts w:ascii="Calibri" w:hAnsi="Calibri"/>
          <w:spacing w:val="-1"/>
        </w:rPr>
        <w:t xml:space="preserve"> </w:t>
      </w:r>
      <w:r>
        <w:rPr>
          <w:rFonts w:ascii="Calibri" w:hAnsi="Calibri"/>
        </w:rPr>
        <w:t>une réclamation</w:t>
      </w:r>
      <w:r>
        <w:rPr>
          <w:rFonts w:ascii="Calibri" w:hAnsi="Calibri"/>
          <w:spacing w:val="-1"/>
        </w:rPr>
        <w:t xml:space="preserve"> </w:t>
      </w:r>
      <w:r>
        <w:rPr>
          <w:rFonts w:ascii="Calibri" w:hAnsi="Calibri"/>
        </w:rPr>
        <w:t>si vous estimez que les droits dont</w:t>
      </w:r>
      <w:r>
        <w:rPr>
          <w:rFonts w:ascii="Calibri" w:hAnsi="Calibri"/>
          <w:spacing w:val="-1"/>
        </w:rPr>
        <w:t xml:space="preserve"> </w:t>
      </w:r>
      <w:r>
        <w:rPr>
          <w:rFonts w:ascii="Calibri" w:hAnsi="Calibri"/>
        </w:rPr>
        <w:t>vous jouissez</w:t>
      </w:r>
      <w:r>
        <w:rPr>
          <w:rFonts w:ascii="Calibri" w:hAnsi="Calibri"/>
          <w:spacing w:val="-1"/>
        </w:rPr>
        <w:t xml:space="preserve"> </w:t>
      </w:r>
      <w:r>
        <w:rPr>
          <w:rFonts w:ascii="Calibri" w:hAnsi="Calibri"/>
        </w:rPr>
        <w:t>en</w:t>
      </w:r>
      <w:r>
        <w:rPr>
          <w:rFonts w:ascii="Calibri" w:hAnsi="Calibri"/>
          <w:spacing w:val="-1"/>
        </w:rPr>
        <w:t xml:space="preserve"> </w:t>
      </w:r>
      <w:r>
        <w:rPr>
          <w:rFonts w:ascii="Calibri" w:hAnsi="Calibri"/>
        </w:rPr>
        <w:t>vertu du</w:t>
      </w:r>
      <w:r>
        <w:rPr>
          <w:rFonts w:ascii="Calibri" w:hAnsi="Calibri"/>
          <w:spacing w:val="-1"/>
        </w:rPr>
        <w:t xml:space="preserve"> </w:t>
      </w:r>
      <w:r>
        <w:rPr>
          <w:rFonts w:ascii="Calibri" w:hAnsi="Calibri"/>
        </w:rPr>
        <w:t>règlement (UE) 2018/1725 ont été enfreints à la suite du traitement de vos données à caractère pe</w:t>
      </w:r>
      <w:r>
        <w:rPr>
          <w:rFonts w:ascii="Calibri" w:hAnsi="Calibri"/>
        </w:rPr>
        <w:t>rsonnel</w:t>
      </w:r>
      <w:r>
        <w:rPr>
          <w:rFonts w:ascii="Calibri" w:hAnsi="Calibri"/>
          <w:spacing w:val="40"/>
        </w:rPr>
        <w:t xml:space="preserve"> </w:t>
      </w:r>
      <w:r>
        <w:rPr>
          <w:rFonts w:ascii="Calibri" w:hAnsi="Calibri"/>
        </w:rPr>
        <w:t>effectué par le responsable du traitement des données.</w:t>
      </w:r>
    </w:p>
    <w:p w14:paraId="1A5A89C9" w14:textId="77777777" w:rsidR="00B57B98" w:rsidRDefault="004C655B">
      <w:pPr>
        <w:pStyle w:val="BodyText"/>
        <w:ind w:left="1080"/>
      </w:pPr>
      <w:r>
        <w:t>Note à l’attention des candidats de pays tiers: vos données à caractère personnel sont susceptibles d’être</w:t>
      </w:r>
      <w:r>
        <w:rPr>
          <w:spacing w:val="80"/>
          <w:w w:val="150"/>
        </w:rPr>
        <w:t xml:space="preserve"> </w:t>
      </w:r>
      <w:r>
        <w:t>utilisées aux fins des vérifications nécessaires.</w:t>
      </w:r>
    </w:p>
    <w:sectPr w:rsidR="00B57B98">
      <w:pgSz w:w="11910" w:h="16840"/>
      <w:pgMar w:top="1040" w:right="740" w:bottom="880" w:left="480" w:header="0" w:footer="6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D8C0C" w14:textId="77777777" w:rsidR="00000000" w:rsidRDefault="004C655B">
      <w:r>
        <w:separator/>
      </w:r>
    </w:p>
  </w:endnote>
  <w:endnote w:type="continuationSeparator" w:id="0">
    <w:p w14:paraId="31B7B275" w14:textId="77777777" w:rsidR="00000000" w:rsidRDefault="004C6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A90D1" w14:textId="77777777" w:rsidR="004C655B" w:rsidRDefault="004C65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EC968" w14:textId="77777777" w:rsidR="00B57B98" w:rsidRDefault="004C655B">
    <w:pPr>
      <w:pStyle w:val="BodyText"/>
      <w:spacing w:line="14" w:lineRule="auto"/>
      <w:rPr>
        <w:sz w:val="20"/>
      </w:rPr>
    </w:pPr>
    <w:r>
      <w:pict w14:anchorId="319885BA">
        <v:shapetype id="_x0000_t202" coordsize="21600,21600" o:spt="202" path="m,l,21600r21600,l21600,xe">
          <v:stroke joinstyle="miter"/>
          <v:path gradientshapeok="t" o:connecttype="rect"/>
        </v:shapetype>
        <v:shape id="docshape1" o:spid="_x0000_s2049" type="#_x0000_t202" style="position:absolute;margin-left:497.7pt;margin-top:796.6pt;width:56.1pt;height:10.85pt;z-index:-251658752;mso-position-horizontal-relative:page;mso-position-vertical-relative:page" filled="f" stroked="f">
          <v:textbox inset="0,0,0,0">
            <w:txbxContent>
              <w:p w14:paraId="434EF415" w14:textId="77777777" w:rsidR="00B57B98" w:rsidRDefault="004C655B">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249A3" w14:textId="77777777" w:rsidR="004C655B" w:rsidRDefault="004C65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197BF" w14:textId="77777777" w:rsidR="00000000" w:rsidRDefault="004C655B">
      <w:r>
        <w:separator/>
      </w:r>
    </w:p>
  </w:footnote>
  <w:footnote w:type="continuationSeparator" w:id="0">
    <w:p w14:paraId="0D1DF528" w14:textId="77777777" w:rsidR="00000000" w:rsidRDefault="004C6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D6B66" w14:textId="77777777" w:rsidR="004C655B" w:rsidRDefault="004C65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EAA74" w14:textId="77777777" w:rsidR="004C655B" w:rsidRDefault="004C65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AB23D" w14:textId="77777777" w:rsidR="004C655B" w:rsidRDefault="004C65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32437"/>
    <w:multiLevelType w:val="hybridMultilevel"/>
    <w:tmpl w:val="2FEA763A"/>
    <w:lvl w:ilvl="0" w:tplc="1CD6C322">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fr-FR" w:eastAsia="en-US" w:bidi="ar-SA"/>
      </w:rPr>
    </w:lvl>
    <w:lvl w:ilvl="1" w:tplc="8A00B608">
      <w:numFmt w:val="bullet"/>
      <w:lvlText w:val=""/>
      <w:lvlJc w:val="left"/>
      <w:pPr>
        <w:ind w:left="1090" w:hanging="360"/>
      </w:pPr>
      <w:rPr>
        <w:rFonts w:ascii="Symbol" w:eastAsia="Symbol" w:hAnsi="Symbol" w:cs="Symbol" w:hint="default"/>
        <w:b w:val="0"/>
        <w:bCs w:val="0"/>
        <w:i w:val="0"/>
        <w:iCs w:val="0"/>
        <w:w w:val="99"/>
        <w:sz w:val="22"/>
        <w:szCs w:val="22"/>
        <w:lang w:val="fr-FR" w:eastAsia="en-US" w:bidi="ar-SA"/>
      </w:rPr>
    </w:lvl>
    <w:lvl w:ilvl="2" w:tplc="FF12D9E8">
      <w:numFmt w:val="bullet"/>
      <w:lvlText w:val=""/>
      <w:lvlJc w:val="left"/>
      <w:pPr>
        <w:ind w:left="1196" w:hanging="360"/>
      </w:pPr>
      <w:rPr>
        <w:rFonts w:ascii="Symbol" w:eastAsia="Symbol" w:hAnsi="Symbol" w:cs="Symbol" w:hint="default"/>
        <w:w w:val="99"/>
        <w:lang w:val="fr-FR" w:eastAsia="en-US" w:bidi="ar-SA"/>
      </w:rPr>
    </w:lvl>
    <w:lvl w:ilvl="3" w:tplc="26285A16">
      <w:numFmt w:val="bullet"/>
      <w:lvlText w:val="•"/>
      <w:lvlJc w:val="left"/>
      <w:pPr>
        <w:ind w:left="2385" w:hanging="360"/>
      </w:pPr>
      <w:rPr>
        <w:rFonts w:hint="default"/>
        <w:lang w:val="fr-FR" w:eastAsia="en-US" w:bidi="ar-SA"/>
      </w:rPr>
    </w:lvl>
    <w:lvl w:ilvl="4" w:tplc="820681DE">
      <w:numFmt w:val="bullet"/>
      <w:lvlText w:val="•"/>
      <w:lvlJc w:val="left"/>
      <w:pPr>
        <w:ind w:left="3571" w:hanging="360"/>
      </w:pPr>
      <w:rPr>
        <w:rFonts w:hint="default"/>
        <w:lang w:val="fr-FR" w:eastAsia="en-US" w:bidi="ar-SA"/>
      </w:rPr>
    </w:lvl>
    <w:lvl w:ilvl="5" w:tplc="A0F09174">
      <w:numFmt w:val="bullet"/>
      <w:lvlText w:val="•"/>
      <w:lvlJc w:val="left"/>
      <w:pPr>
        <w:ind w:left="4757" w:hanging="360"/>
      </w:pPr>
      <w:rPr>
        <w:rFonts w:hint="default"/>
        <w:lang w:val="fr-FR" w:eastAsia="en-US" w:bidi="ar-SA"/>
      </w:rPr>
    </w:lvl>
    <w:lvl w:ilvl="6" w:tplc="84F06418">
      <w:numFmt w:val="bullet"/>
      <w:lvlText w:val="•"/>
      <w:lvlJc w:val="left"/>
      <w:pPr>
        <w:ind w:left="5943" w:hanging="360"/>
      </w:pPr>
      <w:rPr>
        <w:rFonts w:hint="default"/>
        <w:lang w:val="fr-FR" w:eastAsia="en-US" w:bidi="ar-SA"/>
      </w:rPr>
    </w:lvl>
    <w:lvl w:ilvl="7" w:tplc="58263A38">
      <w:numFmt w:val="bullet"/>
      <w:lvlText w:val="•"/>
      <w:lvlJc w:val="left"/>
      <w:pPr>
        <w:ind w:left="7129" w:hanging="360"/>
      </w:pPr>
      <w:rPr>
        <w:rFonts w:hint="default"/>
        <w:lang w:val="fr-FR" w:eastAsia="en-US" w:bidi="ar-SA"/>
      </w:rPr>
    </w:lvl>
    <w:lvl w:ilvl="8" w:tplc="C464B860">
      <w:numFmt w:val="bullet"/>
      <w:lvlText w:val="•"/>
      <w:lvlJc w:val="left"/>
      <w:pPr>
        <w:ind w:left="8314" w:hanging="360"/>
      </w:pPr>
      <w:rPr>
        <w:rFonts w:hint="default"/>
        <w:lang w:val="fr-FR" w:eastAsia="en-US" w:bidi="ar-SA"/>
      </w:rPr>
    </w:lvl>
  </w:abstractNum>
  <w:abstractNum w:abstractNumId="1" w15:restartNumberingAfterBreak="0">
    <w:nsid w:val="11F927E1"/>
    <w:multiLevelType w:val="hybridMultilevel"/>
    <w:tmpl w:val="2E28F8B4"/>
    <w:lvl w:ilvl="0" w:tplc="AD564338">
      <w:start w:val="1"/>
      <w:numFmt w:val="lowerLetter"/>
      <w:lvlText w:val="%1)"/>
      <w:lvlJc w:val="left"/>
      <w:pPr>
        <w:ind w:left="1035" w:hanging="239"/>
        <w:jc w:val="left"/>
      </w:pPr>
      <w:rPr>
        <w:rFonts w:ascii="Times New Roman" w:eastAsia="Times New Roman" w:hAnsi="Times New Roman" w:cs="Times New Roman" w:hint="default"/>
        <w:b/>
        <w:bCs/>
        <w:i w:val="0"/>
        <w:iCs w:val="0"/>
        <w:w w:val="99"/>
        <w:sz w:val="22"/>
        <w:szCs w:val="22"/>
        <w:lang w:val="fr-FR" w:eastAsia="en-US" w:bidi="ar-SA"/>
      </w:rPr>
    </w:lvl>
    <w:lvl w:ilvl="1" w:tplc="1EFAE628">
      <w:numFmt w:val="bullet"/>
      <w:lvlText w:val="-"/>
      <w:lvlJc w:val="left"/>
      <w:pPr>
        <w:ind w:left="1208" w:hanging="129"/>
      </w:pPr>
      <w:rPr>
        <w:rFonts w:ascii="Times New Roman" w:eastAsia="Times New Roman" w:hAnsi="Times New Roman" w:cs="Times New Roman" w:hint="default"/>
        <w:b w:val="0"/>
        <w:bCs w:val="0"/>
        <w:i w:val="0"/>
        <w:iCs w:val="0"/>
        <w:w w:val="99"/>
        <w:sz w:val="22"/>
        <w:szCs w:val="22"/>
        <w:lang w:val="fr-FR" w:eastAsia="en-US" w:bidi="ar-SA"/>
      </w:rPr>
    </w:lvl>
    <w:lvl w:ilvl="2" w:tplc="23A83AD2">
      <w:numFmt w:val="bullet"/>
      <w:lvlText w:val="•"/>
      <w:lvlJc w:val="left"/>
      <w:pPr>
        <w:ind w:left="2254" w:hanging="129"/>
      </w:pPr>
      <w:rPr>
        <w:rFonts w:hint="default"/>
        <w:lang w:val="fr-FR" w:eastAsia="en-US" w:bidi="ar-SA"/>
      </w:rPr>
    </w:lvl>
    <w:lvl w:ilvl="3" w:tplc="160E7CDA">
      <w:numFmt w:val="bullet"/>
      <w:lvlText w:val="•"/>
      <w:lvlJc w:val="left"/>
      <w:pPr>
        <w:ind w:left="3308" w:hanging="129"/>
      </w:pPr>
      <w:rPr>
        <w:rFonts w:hint="default"/>
        <w:lang w:val="fr-FR" w:eastAsia="en-US" w:bidi="ar-SA"/>
      </w:rPr>
    </w:lvl>
    <w:lvl w:ilvl="4" w:tplc="43C08276">
      <w:numFmt w:val="bullet"/>
      <w:lvlText w:val="•"/>
      <w:lvlJc w:val="left"/>
      <w:pPr>
        <w:ind w:left="4362" w:hanging="129"/>
      </w:pPr>
      <w:rPr>
        <w:rFonts w:hint="default"/>
        <w:lang w:val="fr-FR" w:eastAsia="en-US" w:bidi="ar-SA"/>
      </w:rPr>
    </w:lvl>
    <w:lvl w:ilvl="5" w:tplc="495EF346">
      <w:numFmt w:val="bullet"/>
      <w:lvlText w:val="•"/>
      <w:lvlJc w:val="left"/>
      <w:pPr>
        <w:ind w:left="5416" w:hanging="129"/>
      </w:pPr>
      <w:rPr>
        <w:rFonts w:hint="default"/>
        <w:lang w:val="fr-FR" w:eastAsia="en-US" w:bidi="ar-SA"/>
      </w:rPr>
    </w:lvl>
    <w:lvl w:ilvl="6" w:tplc="6D48EB7A">
      <w:numFmt w:val="bullet"/>
      <w:lvlText w:val="•"/>
      <w:lvlJc w:val="left"/>
      <w:pPr>
        <w:ind w:left="6470" w:hanging="129"/>
      </w:pPr>
      <w:rPr>
        <w:rFonts w:hint="default"/>
        <w:lang w:val="fr-FR" w:eastAsia="en-US" w:bidi="ar-SA"/>
      </w:rPr>
    </w:lvl>
    <w:lvl w:ilvl="7" w:tplc="614C11E6">
      <w:numFmt w:val="bullet"/>
      <w:lvlText w:val="•"/>
      <w:lvlJc w:val="left"/>
      <w:pPr>
        <w:ind w:left="7524" w:hanging="129"/>
      </w:pPr>
      <w:rPr>
        <w:rFonts w:hint="default"/>
        <w:lang w:val="fr-FR" w:eastAsia="en-US" w:bidi="ar-SA"/>
      </w:rPr>
    </w:lvl>
    <w:lvl w:ilvl="8" w:tplc="09264D9E">
      <w:numFmt w:val="bullet"/>
      <w:lvlText w:val="•"/>
      <w:lvlJc w:val="left"/>
      <w:pPr>
        <w:ind w:left="8578" w:hanging="129"/>
      </w:pPr>
      <w:rPr>
        <w:rFonts w:hint="default"/>
        <w:lang w:val="fr-FR" w:eastAsia="en-US" w:bidi="ar-SA"/>
      </w:rPr>
    </w:lvl>
  </w:abstractNum>
  <w:abstractNum w:abstractNumId="2" w15:restartNumberingAfterBreak="0">
    <w:nsid w:val="25340058"/>
    <w:multiLevelType w:val="hybridMultilevel"/>
    <w:tmpl w:val="CC6A7326"/>
    <w:lvl w:ilvl="0" w:tplc="07685D74">
      <w:numFmt w:val="bullet"/>
      <w:lvlText w:val=""/>
      <w:lvlJc w:val="left"/>
      <w:pPr>
        <w:ind w:left="562" w:hanging="455"/>
      </w:pPr>
      <w:rPr>
        <w:rFonts w:ascii="Wingdings 2" w:eastAsia="Wingdings 2" w:hAnsi="Wingdings 2" w:cs="Wingdings 2" w:hint="default"/>
        <w:b/>
        <w:bCs/>
        <w:i w:val="0"/>
        <w:iCs w:val="0"/>
        <w:w w:val="99"/>
        <w:sz w:val="24"/>
        <w:szCs w:val="24"/>
        <w:lang w:val="fr-FR" w:eastAsia="en-US" w:bidi="ar-SA"/>
      </w:rPr>
    </w:lvl>
    <w:lvl w:ilvl="1" w:tplc="AF1C4BC0">
      <w:numFmt w:val="bullet"/>
      <w:lvlText w:val=""/>
      <w:lvlJc w:val="left"/>
      <w:pPr>
        <w:ind w:left="1090" w:hanging="275"/>
      </w:pPr>
      <w:rPr>
        <w:rFonts w:ascii="Wingdings 2" w:eastAsia="Wingdings 2" w:hAnsi="Wingdings 2" w:cs="Wingdings 2" w:hint="default"/>
        <w:b/>
        <w:bCs/>
        <w:i w:val="0"/>
        <w:iCs w:val="0"/>
        <w:w w:val="99"/>
        <w:sz w:val="24"/>
        <w:szCs w:val="24"/>
        <w:lang w:val="fr-FR" w:eastAsia="en-US" w:bidi="ar-SA"/>
      </w:rPr>
    </w:lvl>
    <w:lvl w:ilvl="2" w:tplc="958A32E2">
      <w:numFmt w:val="bullet"/>
      <w:lvlText w:val="•"/>
      <w:lvlJc w:val="left"/>
      <w:pPr>
        <w:ind w:left="2083" w:hanging="275"/>
      </w:pPr>
      <w:rPr>
        <w:rFonts w:hint="default"/>
        <w:lang w:val="fr-FR" w:eastAsia="en-US" w:bidi="ar-SA"/>
      </w:rPr>
    </w:lvl>
    <w:lvl w:ilvl="3" w:tplc="599C4C1A">
      <w:numFmt w:val="bullet"/>
      <w:lvlText w:val="•"/>
      <w:lvlJc w:val="left"/>
      <w:pPr>
        <w:ind w:left="3066" w:hanging="275"/>
      </w:pPr>
      <w:rPr>
        <w:rFonts w:hint="default"/>
        <w:lang w:val="fr-FR" w:eastAsia="en-US" w:bidi="ar-SA"/>
      </w:rPr>
    </w:lvl>
    <w:lvl w:ilvl="4" w:tplc="E026A236">
      <w:numFmt w:val="bullet"/>
      <w:lvlText w:val="•"/>
      <w:lvlJc w:val="left"/>
      <w:pPr>
        <w:ind w:left="4049" w:hanging="275"/>
      </w:pPr>
      <w:rPr>
        <w:rFonts w:hint="default"/>
        <w:lang w:val="fr-FR" w:eastAsia="en-US" w:bidi="ar-SA"/>
      </w:rPr>
    </w:lvl>
    <w:lvl w:ilvl="5" w:tplc="847065AA">
      <w:numFmt w:val="bullet"/>
      <w:lvlText w:val="•"/>
      <w:lvlJc w:val="left"/>
      <w:pPr>
        <w:ind w:left="5032" w:hanging="275"/>
      </w:pPr>
      <w:rPr>
        <w:rFonts w:hint="default"/>
        <w:lang w:val="fr-FR" w:eastAsia="en-US" w:bidi="ar-SA"/>
      </w:rPr>
    </w:lvl>
    <w:lvl w:ilvl="6" w:tplc="BA528060">
      <w:numFmt w:val="bullet"/>
      <w:lvlText w:val="•"/>
      <w:lvlJc w:val="left"/>
      <w:pPr>
        <w:ind w:left="6015" w:hanging="275"/>
      </w:pPr>
      <w:rPr>
        <w:rFonts w:hint="default"/>
        <w:lang w:val="fr-FR" w:eastAsia="en-US" w:bidi="ar-SA"/>
      </w:rPr>
    </w:lvl>
    <w:lvl w:ilvl="7" w:tplc="52E6BD64">
      <w:numFmt w:val="bullet"/>
      <w:lvlText w:val="•"/>
      <w:lvlJc w:val="left"/>
      <w:pPr>
        <w:ind w:left="6998" w:hanging="275"/>
      </w:pPr>
      <w:rPr>
        <w:rFonts w:hint="default"/>
        <w:lang w:val="fr-FR" w:eastAsia="en-US" w:bidi="ar-SA"/>
      </w:rPr>
    </w:lvl>
    <w:lvl w:ilvl="8" w:tplc="3C76DCC2">
      <w:numFmt w:val="bullet"/>
      <w:lvlText w:val="•"/>
      <w:lvlJc w:val="left"/>
      <w:pPr>
        <w:ind w:left="7981" w:hanging="275"/>
      </w:pPr>
      <w:rPr>
        <w:rFonts w:hint="default"/>
        <w:lang w:val="fr-FR" w:eastAsia="en-US" w:bidi="ar-SA"/>
      </w:rPr>
    </w:lvl>
  </w:abstractNum>
  <w:abstractNum w:abstractNumId="3" w15:restartNumberingAfterBreak="0">
    <w:nsid w:val="2A63654A"/>
    <w:multiLevelType w:val="hybridMultilevel"/>
    <w:tmpl w:val="1524640E"/>
    <w:lvl w:ilvl="0" w:tplc="E97A9A72">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fr-FR" w:eastAsia="en-US" w:bidi="ar-SA"/>
      </w:rPr>
    </w:lvl>
    <w:lvl w:ilvl="1" w:tplc="79644C10">
      <w:numFmt w:val="bullet"/>
      <w:lvlText w:val="o"/>
      <w:lvlJc w:val="left"/>
      <w:pPr>
        <w:ind w:left="1450" w:hanging="360"/>
      </w:pPr>
      <w:rPr>
        <w:rFonts w:ascii="Courier New" w:eastAsia="Courier New" w:hAnsi="Courier New" w:cs="Courier New" w:hint="default"/>
        <w:b w:val="0"/>
        <w:bCs w:val="0"/>
        <w:i w:val="0"/>
        <w:iCs w:val="0"/>
        <w:w w:val="99"/>
        <w:sz w:val="22"/>
        <w:szCs w:val="22"/>
        <w:lang w:val="fr-FR" w:eastAsia="en-US" w:bidi="ar-SA"/>
      </w:rPr>
    </w:lvl>
    <w:lvl w:ilvl="2" w:tplc="8572C6D6">
      <w:numFmt w:val="bullet"/>
      <w:lvlText w:val="•"/>
      <w:lvlJc w:val="left"/>
      <w:pPr>
        <w:ind w:left="2485" w:hanging="360"/>
      </w:pPr>
      <w:rPr>
        <w:rFonts w:hint="default"/>
        <w:lang w:val="fr-FR" w:eastAsia="en-US" w:bidi="ar-SA"/>
      </w:rPr>
    </w:lvl>
    <w:lvl w:ilvl="3" w:tplc="799A8B86">
      <w:numFmt w:val="bullet"/>
      <w:lvlText w:val="•"/>
      <w:lvlJc w:val="left"/>
      <w:pPr>
        <w:ind w:left="3510" w:hanging="360"/>
      </w:pPr>
      <w:rPr>
        <w:rFonts w:hint="default"/>
        <w:lang w:val="fr-FR" w:eastAsia="en-US" w:bidi="ar-SA"/>
      </w:rPr>
    </w:lvl>
    <w:lvl w:ilvl="4" w:tplc="1D06BFE8">
      <w:numFmt w:val="bullet"/>
      <w:lvlText w:val="•"/>
      <w:lvlJc w:val="left"/>
      <w:pPr>
        <w:ind w:left="4535" w:hanging="360"/>
      </w:pPr>
      <w:rPr>
        <w:rFonts w:hint="default"/>
        <w:lang w:val="fr-FR" w:eastAsia="en-US" w:bidi="ar-SA"/>
      </w:rPr>
    </w:lvl>
    <w:lvl w:ilvl="5" w:tplc="ACB04C7A">
      <w:numFmt w:val="bullet"/>
      <w:lvlText w:val="•"/>
      <w:lvlJc w:val="left"/>
      <w:pPr>
        <w:ind w:left="5560" w:hanging="360"/>
      </w:pPr>
      <w:rPr>
        <w:rFonts w:hint="default"/>
        <w:lang w:val="fr-FR" w:eastAsia="en-US" w:bidi="ar-SA"/>
      </w:rPr>
    </w:lvl>
    <w:lvl w:ilvl="6" w:tplc="64D01EB8">
      <w:numFmt w:val="bullet"/>
      <w:lvlText w:val="•"/>
      <w:lvlJc w:val="left"/>
      <w:pPr>
        <w:ind w:left="6585" w:hanging="360"/>
      </w:pPr>
      <w:rPr>
        <w:rFonts w:hint="default"/>
        <w:lang w:val="fr-FR" w:eastAsia="en-US" w:bidi="ar-SA"/>
      </w:rPr>
    </w:lvl>
    <w:lvl w:ilvl="7" w:tplc="C7A80BF2">
      <w:numFmt w:val="bullet"/>
      <w:lvlText w:val="•"/>
      <w:lvlJc w:val="left"/>
      <w:pPr>
        <w:ind w:left="7610" w:hanging="360"/>
      </w:pPr>
      <w:rPr>
        <w:rFonts w:hint="default"/>
        <w:lang w:val="fr-FR" w:eastAsia="en-US" w:bidi="ar-SA"/>
      </w:rPr>
    </w:lvl>
    <w:lvl w:ilvl="8" w:tplc="C04CD6F2">
      <w:numFmt w:val="bullet"/>
      <w:lvlText w:val="•"/>
      <w:lvlJc w:val="left"/>
      <w:pPr>
        <w:ind w:left="8636" w:hanging="360"/>
      </w:pPr>
      <w:rPr>
        <w:rFonts w:hint="default"/>
        <w:lang w:val="fr-FR" w:eastAsia="en-US" w:bidi="ar-SA"/>
      </w:rPr>
    </w:lvl>
  </w:abstractNum>
  <w:abstractNum w:abstractNumId="4" w15:restartNumberingAfterBreak="0">
    <w:nsid w:val="6BDB7FC8"/>
    <w:multiLevelType w:val="hybridMultilevel"/>
    <w:tmpl w:val="D7A2112E"/>
    <w:lvl w:ilvl="0" w:tplc="6E74EC2E">
      <w:numFmt w:val="bullet"/>
      <w:lvlText w:val="-"/>
      <w:lvlJc w:val="left"/>
      <w:pPr>
        <w:ind w:left="1078" w:hanging="283"/>
      </w:pPr>
      <w:rPr>
        <w:rFonts w:ascii="Verdana" w:eastAsia="Verdana" w:hAnsi="Verdana" w:cs="Verdana" w:hint="default"/>
        <w:b w:val="0"/>
        <w:bCs w:val="0"/>
        <w:i w:val="0"/>
        <w:iCs w:val="0"/>
        <w:w w:val="99"/>
        <w:sz w:val="22"/>
        <w:szCs w:val="22"/>
        <w:lang w:val="fr-FR" w:eastAsia="en-US" w:bidi="ar-SA"/>
      </w:rPr>
    </w:lvl>
    <w:lvl w:ilvl="1" w:tplc="21C01A2E">
      <w:numFmt w:val="bullet"/>
      <w:lvlText w:val="•"/>
      <w:lvlJc w:val="left"/>
      <w:pPr>
        <w:ind w:left="2040" w:hanging="283"/>
      </w:pPr>
      <w:rPr>
        <w:rFonts w:hint="default"/>
        <w:lang w:val="fr-FR" w:eastAsia="en-US" w:bidi="ar-SA"/>
      </w:rPr>
    </w:lvl>
    <w:lvl w:ilvl="2" w:tplc="95BCC200">
      <w:numFmt w:val="bullet"/>
      <w:lvlText w:val="•"/>
      <w:lvlJc w:val="left"/>
      <w:pPr>
        <w:ind w:left="3001" w:hanging="283"/>
      </w:pPr>
      <w:rPr>
        <w:rFonts w:hint="default"/>
        <w:lang w:val="fr-FR" w:eastAsia="en-US" w:bidi="ar-SA"/>
      </w:rPr>
    </w:lvl>
    <w:lvl w:ilvl="3" w:tplc="0F742398">
      <w:numFmt w:val="bullet"/>
      <w:lvlText w:val="•"/>
      <w:lvlJc w:val="left"/>
      <w:pPr>
        <w:ind w:left="3961" w:hanging="283"/>
      </w:pPr>
      <w:rPr>
        <w:rFonts w:hint="default"/>
        <w:lang w:val="fr-FR" w:eastAsia="en-US" w:bidi="ar-SA"/>
      </w:rPr>
    </w:lvl>
    <w:lvl w:ilvl="4" w:tplc="C124235A">
      <w:numFmt w:val="bullet"/>
      <w:lvlText w:val="•"/>
      <w:lvlJc w:val="left"/>
      <w:pPr>
        <w:ind w:left="4922" w:hanging="283"/>
      </w:pPr>
      <w:rPr>
        <w:rFonts w:hint="default"/>
        <w:lang w:val="fr-FR" w:eastAsia="en-US" w:bidi="ar-SA"/>
      </w:rPr>
    </w:lvl>
    <w:lvl w:ilvl="5" w:tplc="8DBE4FBA">
      <w:numFmt w:val="bullet"/>
      <w:lvlText w:val="•"/>
      <w:lvlJc w:val="left"/>
      <w:pPr>
        <w:ind w:left="5883" w:hanging="283"/>
      </w:pPr>
      <w:rPr>
        <w:rFonts w:hint="default"/>
        <w:lang w:val="fr-FR" w:eastAsia="en-US" w:bidi="ar-SA"/>
      </w:rPr>
    </w:lvl>
    <w:lvl w:ilvl="6" w:tplc="E3BC2C42">
      <w:numFmt w:val="bullet"/>
      <w:lvlText w:val="•"/>
      <w:lvlJc w:val="left"/>
      <w:pPr>
        <w:ind w:left="6843" w:hanging="283"/>
      </w:pPr>
      <w:rPr>
        <w:rFonts w:hint="default"/>
        <w:lang w:val="fr-FR" w:eastAsia="en-US" w:bidi="ar-SA"/>
      </w:rPr>
    </w:lvl>
    <w:lvl w:ilvl="7" w:tplc="64CA2A7A">
      <w:numFmt w:val="bullet"/>
      <w:lvlText w:val="•"/>
      <w:lvlJc w:val="left"/>
      <w:pPr>
        <w:ind w:left="7804" w:hanging="283"/>
      </w:pPr>
      <w:rPr>
        <w:rFonts w:hint="default"/>
        <w:lang w:val="fr-FR" w:eastAsia="en-US" w:bidi="ar-SA"/>
      </w:rPr>
    </w:lvl>
    <w:lvl w:ilvl="8" w:tplc="067898D0">
      <w:numFmt w:val="bullet"/>
      <w:lvlText w:val="•"/>
      <w:lvlJc w:val="left"/>
      <w:pPr>
        <w:ind w:left="8765" w:hanging="283"/>
      </w:pPr>
      <w:rPr>
        <w:rFonts w:hint="default"/>
        <w:lang w:val="fr-FR" w:eastAsia="en-US" w:bidi="ar-SA"/>
      </w:rPr>
    </w:lvl>
  </w:abstractNum>
  <w:num w:numId="1" w16cid:durableId="473642241">
    <w:abstractNumId w:val="4"/>
  </w:num>
  <w:num w:numId="2" w16cid:durableId="1851333493">
    <w:abstractNumId w:val="3"/>
  </w:num>
  <w:num w:numId="3" w16cid:durableId="290400098">
    <w:abstractNumId w:val="1"/>
  </w:num>
  <w:num w:numId="4" w16cid:durableId="1354723917">
    <w:abstractNumId w:val="2"/>
  </w:num>
  <w:num w:numId="5" w16cid:durableId="148207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B57B98"/>
    <w:rsid w:val="004C655B"/>
    <w:rsid w:val="00B57B9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371599D"/>
  <w15:docId w15:val="{21C64216-FB6F-4C15-9C91-2E1C92F46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Heading1">
    <w:name w:val="heading 1"/>
    <w:basedOn w:val="Normal"/>
    <w:uiPriority w:val="9"/>
    <w:qFormat/>
    <w:pPr>
      <w:ind w:left="1078" w:hanging="283"/>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96"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C655B"/>
    <w:pPr>
      <w:tabs>
        <w:tab w:val="center" w:pos="4513"/>
        <w:tab w:val="right" w:pos="9026"/>
      </w:tabs>
    </w:pPr>
  </w:style>
  <w:style w:type="character" w:customStyle="1" w:styleId="HeaderChar">
    <w:name w:val="Header Char"/>
    <w:basedOn w:val="DefaultParagraphFont"/>
    <w:link w:val="Header"/>
    <w:uiPriority w:val="99"/>
    <w:rsid w:val="004C655B"/>
    <w:rPr>
      <w:rFonts w:ascii="Times New Roman" w:eastAsia="Times New Roman" w:hAnsi="Times New Roman" w:cs="Times New Roman"/>
      <w:lang w:val="fr-FR"/>
    </w:rPr>
  </w:style>
  <w:style w:type="paragraph" w:styleId="Footer">
    <w:name w:val="footer"/>
    <w:basedOn w:val="Normal"/>
    <w:link w:val="FooterChar"/>
    <w:uiPriority w:val="99"/>
    <w:unhideWhenUsed/>
    <w:rsid w:val="004C655B"/>
    <w:pPr>
      <w:tabs>
        <w:tab w:val="center" w:pos="4513"/>
        <w:tab w:val="right" w:pos="9026"/>
      </w:tabs>
    </w:pPr>
  </w:style>
  <w:style w:type="character" w:customStyle="1" w:styleId="FooterChar">
    <w:name w:val="Footer Char"/>
    <w:basedOn w:val="DefaultParagraphFont"/>
    <w:link w:val="Footer"/>
    <w:uiPriority w:val="99"/>
    <w:rsid w:val="004C655B"/>
    <w:rPr>
      <w:rFonts w:ascii="Times New Roman" w:eastAsia="Times New Roman" w:hAnsi="Times New Roman"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Sandro.Santamato@ec.europa.eu" TargetMode="External"/><Relationship Id="rId13" Type="http://schemas.openxmlformats.org/officeDocument/2006/relationships/header" Target="header3.xml"/><Relationship Id="rId18" Type="http://schemas.openxmlformats.org/officeDocument/2006/relationships/hyperlink" Target="mailto:DATA-PROTECTION-OFFICER@ec.europa.e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hyperlink" Target="mailto:HR-MAIL-B4@ec.europa.e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en/documents/curriculum-vitae" TargetMode="External"/><Relationship Id="rId10" Type="http://schemas.openxmlformats.org/officeDocument/2006/relationships/header" Target="header2.xml"/><Relationship Id="rId19"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1703</Words>
  <Characters>9778</Characters>
  <Application>Microsoft Office Word</Application>
  <DocSecurity>0</DocSecurity>
  <Lines>212</Lines>
  <Paragraphs>99</Paragraphs>
  <ScaleCrop>false</ScaleCrop>
  <Company>European Commission</Company>
  <LinksUpToDate>false</LinksUpToDate>
  <CharactersWithSpaces>11382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2023-05-11T08:48:00Z</dcterms:created>
  <dcterms:modified xsi:type="dcterms:W3CDTF">2023-05-11T08:49:00Z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2023-05-11T00:00:00Z</vt:filetime>
  </property>
  <property fmtid="{D5CDD505-2E9C-101B-9397-08002B2CF9AE}" pid="3" name="Creator">
    <vt:lpwstr>Acrobat PDFMaker 23 for Word</vt:lpwstr>
  </property>
  <property fmtid="{D5CDD505-2E9C-101B-9397-08002B2CF9AE}" pid="4" name="LastSaved">
    <vt:filetime>2023-05-11T00:00:00Z</vt:filetime>
  </property>
  <property fmtid="{D5CDD505-2E9C-101B-9397-08002B2CF9AE}" pid="5" name="MSIP_Label_6bd9ddd1-4d20-43f6-abfa-fc3c07406f94_ActionId">
    <vt:lpwstr>fa0d5c4a-51a0-480c-b7ce-0f4e3498ef5d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2022-07-12T18:00:06Z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D:20230511084700</vt:lpwstr>
  </property>
</Properties>
</file>