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33EC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33EC6">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33EC6">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33EC6">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33EC6">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33EC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F90ED6F" w:rsidR="00377580" w:rsidRPr="009A039E" w:rsidRDefault="009A039E" w:rsidP="005F6927">
                <w:pPr>
                  <w:tabs>
                    <w:tab w:val="left" w:pos="426"/>
                  </w:tabs>
                  <w:rPr>
                    <w:bCs/>
                    <w:lang w:val="fr-BE" w:eastAsia="en-GB"/>
                  </w:rPr>
                </w:pPr>
                <w:r>
                  <w:rPr>
                    <w:bCs/>
                    <w:lang w:val="fr-BE" w:eastAsia="en-GB"/>
                  </w:rPr>
                  <w:t>DG SANTE – Directorate pour la Santé Publique, Cancer, Sécurité de la Santé – Unité Sécurité de Santé</w:t>
                </w:r>
              </w:p>
            </w:tc>
          </w:sdtContent>
        </w:sdt>
      </w:tr>
      <w:tr w:rsidR="00377580" w:rsidRPr="009A039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3ABF263" w:rsidR="00377580" w:rsidRPr="00080A71" w:rsidRDefault="005A419A" w:rsidP="005F6927">
                <w:pPr>
                  <w:tabs>
                    <w:tab w:val="left" w:pos="426"/>
                  </w:tabs>
                  <w:rPr>
                    <w:bCs/>
                    <w:lang w:val="en-IE" w:eastAsia="en-GB"/>
                  </w:rPr>
                </w:pPr>
                <w:r>
                  <w:rPr>
                    <w:rFonts w:ascii="Arial" w:hAnsi="Arial" w:cs="Arial"/>
                    <w:color w:val="535353"/>
                    <w:sz w:val="20"/>
                    <w:shd w:val="clear" w:color="auto" w:fill="F8F8F8"/>
                  </w:rPr>
                  <w:t>374282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CE9F060" w:rsidR="00377580" w:rsidRPr="009A039E" w:rsidRDefault="009A039E" w:rsidP="005F6927">
                <w:pPr>
                  <w:tabs>
                    <w:tab w:val="left" w:pos="426"/>
                  </w:tabs>
                  <w:rPr>
                    <w:bCs/>
                    <w:lang w:val="fr-BE" w:eastAsia="en-GB"/>
                  </w:rPr>
                </w:pPr>
                <w:r w:rsidRPr="009A039E">
                  <w:rPr>
                    <w:bCs/>
                    <w:lang w:val="fr-BE" w:eastAsia="en-GB"/>
                  </w:rPr>
                  <w:t>Ingrid Keller – Cheffe de la Unit</w:t>
                </w:r>
                <w:r>
                  <w:rPr>
                    <w:bCs/>
                    <w:lang w:val="fr-BE" w:eastAsia="en-GB"/>
                  </w:rPr>
                  <w:t>é de Sécurité de Sante</w:t>
                </w:r>
              </w:p>
            </w:sdtContent>
          </w:sdt>
          <w:p w14:paraId="32DD8032" w14:textId="50D4A51D" w:rsidR="00377580" w:rsidRPr="001D3EEC" w:rsidRDefault="00833EC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A039E">
                  <w:rPr>
                    <w:bCs/>
                    <w:lang w:val="fr-BE" w:eastAsia="en-GB"/>
                  </w:rPr>
                  <w:t>4</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9A039E">
                  <w:rPr>
                    <w:bCs/>
                    <w:lang w:val="fr-BE" w:eastAsia="en-GB"/>
                  </w:rPr>
                  <w:t>2023</w:t>
                </w:r>
              </w:sdtContent>
            </w:sdt>
          </w:p>
          <w:p w14:paraId="768BBE26" w14:textId="54FC8190" w:rsidR="00377580" w:rsidRPr="001D3EEC" w:rsidRDefault="00833EC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A039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9A039E">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77E56325" w:rsidR="00377580" w:rsidRPr="001D3EEC" w:rsidRDefault="00833EC6"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9A039E">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0D3CB41A" w:rsidR="00377580" w:rsidRPr="001D3EEC" w:rsidRDefault="00833EC6"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9A039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833EC6"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833EC6"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833EC6"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833EC6"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B8DB64A" w:rsidR="00377580" w:rsidRPr="001D3EEC" w:rsidRDefault="00833EC6"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9A039E">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rPr>
        <w:id w:val="1822233941"/>
        <w:placeholder>
          <w:docPart w:val="502342290B3541ABA4032C2AA949ADE4"/>
        </w:placeholder>
      </w:sdtPr>
      <w:sdtEndPr/>
      <w:sdtContent>
        <w:p w14:paraId="18140A21" w14:textId="30AA5BDB" w:rsidR="001A0074" w:rsidRPr="005A419A" w:rsidRDefault="005A419A" w:rsidP="005A419A">
          <w:pPr>
            <w:pStyle w:val="ListParagraph"/>
            <w:spacing w:after="120"/>
            <w:ind w:left="0"/>
            <w:rPr>
              <w:lang w:val="fr-BE"/>
            </w:rPr>
          </w:pPr>
          <w:r w:rsidRPr="006E0B2B">
            <w:rPr>
              <w:lang w:val="fr-BE"/>
            </w:rPr>
            <w:t xml:space="preserve">L’unité « Sécurité sanitaire » </w:t>
          </w:r>
          <w:r>
            <w:rPr>
              <w:lang w:val="fr-BE"/>
            </w:rPr>
            <w:t>du directorat</w:t>
          </w:r>
          <w:r w:rsidRPr="006E0B2B">
            <w:rPr>
              <w:lang w:val="fr-BE"/>
            </w:rPr>
            <w:t xml:space="preserve"> de la </w:t>
          </w:r>
          <w:r>
            <w:rPr>
              <w:lang w:val="fr-BE"/>
            </w:rPr>
            <w:t xml:space="preserve">santé publique </w:t>
          </w:r>
          <w:r w:rsidRPr="006E0B2B">
            <w:rPr>
              <w:lang w:val="fr-BE"/>
            </w:rPr>
            <w:t>compte env</w:t>
          </w:r>
          <w:r>
            <w:rPr>
              <w:lang w:val="fr-BE"/>
            </w:rPr>
            <w:t>iron 20 personnes et est basée au</w:t>
          </w:r>
          <w:r w:rsidRPr="006E0B2B">
            <w:rPr>
              <w:lang w:val="fr-BE"/>
            </w:rPr>
            <w:t xml:space="preserve"> Luxembourg. Nous proposons un poste intéressant dans l’un des dossiers prioritaires de la Commission</w:t>
          </w:r>
          <w:r>
            <w:rPr>
              <w:lang w:val="fr-BE"/>
            </w:rPr>
            <w:t xml:space="preserve"> actuellement,</w:t>
          </w:r>
          <w:r w:rsidRPr="006E0B2B">
            <w:rPr>
              <w:lang w:val="fr-BE"/>
            </w:rPr>
            <w:t xml:space="preserve"> en matière de politique de santé. </w:t>
          </w:r>
        </w:p>
      </w:sdtContent>
    </w:sdt>
    <w:p w14:paraId="30B422AA" w14:textId="77777777" w:rsidR="00301CA3" w:rsidRPr="00080A71" w:rsidRDefault="00301CA3" w:rsidP="001A0074">
      <w:pPr>
        <w:rPr>
          <w:b/>
          <w:bCs/>
          <w:lang w:val="en-I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rPr>
        <w:id w:val="-723136291"/>
        <w:placeholder>
          <w:docPart w:val="43375E7FB7294216B3B48CC222A08C2F"/>
        </w:placeholder>
      </w:sdtPr>
      <w:sdtEndPr/>
      <w:sdtContent>
        <w:p w14:paraId="7245DAE7" w14:textId="77777777" w:rsidR="005A419A" w:rsidRPr="006E0B2B" w:rsidRDefault="005A419A" w:rsidP="005A419A">
          <w:pPr>
            <w:pStyle w:val="ListParagraph"/>
            <w:spacing w:after="120"/>
            <w:ind w:left="0"/>
            <w:rPr>
              <w:lang w:val="fr-BE"/>
            </w:rPr>
          </w:pPr>
          <w:r w:rsidRPr="006E0B2B">
            <w:rPr>
              <w:lang w:val="fr-BE"/>
            </w:rPr>
            <w:t xml:space="preserve">Sous la supervision d’un fonctionnaire AD, l’expert s’acquittera des tâches suivantes: </w:t>
          </w:r>
        </w:p>
        <w:p w14:paraId="7CEBB4EB" w14:textId="77777777" w:rsidR="005A419A" w:rsidRPr="006E0B2B" w:rsidRDefault="005A419A" w:rsidP="005A419A">
          <w:pPr>
            <w:pStyle w:val="ListParagraph"/>
            <w:numPr>
              <w:ilvl w:val="0"/>
              <w:numId w:val="26"/>
            </w:numPr>
            <w:spacing w:after="120"/>
            <w:rPr>
              <w:lang w:val="fr-BE"/>
            </w:rPr>
          </w:pPr>
          <w:r w:rsidRPr="006E0B2B">
            <w:rPr>
              <w:lang w:val="fr-BE"/>
            </w:rPr>
            <w:lastRenderedPageBreak/>
            <w:t xml:space="preserve">Soutenir la mise en œuvre </w:t>
          </w:r>
          <w:r>
            <w:rPr>
              <w:lang w:val="fr-BE"/>
            </w:rPr>
            <w:t>de la règlementation</w:t>
          </w:r>
          <w:r w:rsidRPr="006E0B2B">
            <w:rPr>
              <w:lang w:val="fr-BE"/>
            </w:rPr>
            <w:t xml:space="preserve"> sur les menaces transfrontières graves sur la santé</w:t>
          </w:r>
          <w:r>
            <w:rPr>
              <w:rStyle w:val="FootnoteReference"/>
              <w:lang w:val="fr-BE"/>
            </w:rPr>
            <w:footnoteReference w:id="1"/>
          </w:r>
          <w:r w:rsidRPr="006E0B2B">
            <w:rPr>
              <w:lang w:val="fr-BE"/>
            </w:rPr>
            <w:t xml:space="preserve"> et des décisions y afférentes dans le paquet législatif relatif à l’union </w:t>
          </w:r>
          <w:r>
            <w:rPr>
              <w:lang w:val="fr-BE"/>
            </w:rPr>
            <w:t>Européenne</w:t>
          </w:r>
          <w:r w:rsidRPr="006E0B2B">
            <w:rPr>
              <w:lang w:val="fr-BE"/>
            </w:rPr>
            <w:t xml:space="preserve"> de la santé</w:t>
          </w:r>
          <w:r>
            <w:rPr>
              <w:lang w:val="fr-BE"/>
            </w:rPr>
            <w:t xml:space="preserve">, </w:t>
          </w:r>
          <w:r w:rsidRPr="000B1A85">
            <w:rPr>
              <w:lang w:val="fr-BE"/>
            </w:rPr>
            <w:t>en particulier en ce qui concerne la surveillance et la préparation au niveau national et au niveau de l’UE.</w:t>
          </w:r>
          <w:r w:rsidRPr="006E0B2B">
            <w:rPr>
              <w:lang w:val="fr-BE"/>
            </w:rPr>
            <w:t xml:space="preserve"> </w:t>
          </w:r>
        </w:p>
        <w:p w14:paraId="798895E0" w14:textId="77777777" w:rsidR="005A419A" w:rsidRPr="006E0B2B" w:rsidRDefault="005A419A" w:rsidP="005A419A">
          <w:pPr>
            <w:pStyle w:val="ListParagraph"/>
            <w:numPr>
              <w:ilvl w:val="0"/>
              <w:numId w:val="26"/>
            </w:numPr>
            <w:spacing w:after="120"/>
            <w:rPr>
              <w:lang w:val="fr-BE"/>
            </w:rPr>
          </w:pPr>
          <w:r w:rsidRPr="006E0B2B">
            <w:rPr>
              <w:lang w:val="fr-BE"/>
            </w:rPr>
            <w:t>Contribuer à la coordination des travaux dans ce domaine</w:t>
          </w:r>
          <w:r>
            <w:rPr>
              <w:lang w:val="fr-BE"/>
            </w:rPr>
            <w:t xml:space="preserve"> au sein de la DG SANTE, avec les </w:t>
          </w:r>
          <w:r w:rsidRPr="006E0B2B">
            <w:rPr>
              <w:lang w:val="fr-BE"/>
            </w:rPr>
            <w:t xml:space="preserve">autres services de la Commission, </w:t>
          </w:r>
          <w:r>
            <w:rPr>
              <w:lang w:val="fr-BE"/>
            </w:rPr>
            <w:t>les</w:t>
          </w:r>
          <w:r w:rsidRPr="006E0B2B">
            <w:rPr>
              <w:lang w:val="fr-BE"/>
            </w:rPr>
            <w:t xml:space="preserve"> agences de l’UE, en particulier le Centre européen de prévention et de contrôle des maladies (ECDC), les États membres et des parties prenantes externes; </w:t>
          </w:r>
        </w:p>
        <w:p w14:paraId="07EAB1FB" w14:textId="77777777" w:rsidR="005A419A" w:rsidRPr="006E0B2B" w:rsidRDefault="005A419A" w:rsidP="005A419A">
          <w:pPr>
            <w:pStyle w:val="ListParagraph"/>
            <w:numPr>
              <w:ilvl w:val="0"/>
              <w:numId w:val="26"/>
            </w:numPr>
            <w:spacing w:after="120"/>
            <w:rPr>
              <w:lang w:val="fr-BE"/>
            </w:rPr>
          </w:pPr>
          <w:r w:rsidRPr="006E0B2B">
            <w:rPr>
              <w:lang w:val="fr-BE"/>
            </w:rPr>
            <w:t>Suivi des initiatives en matière de préparation et de gestion des crises</w:t>
          </w:r>
          <w:r>
            <w:rPr>
              <w:lang w:val="fr-BE"/>
            </w:rPr>
            <w:t>,</w:t>
          </w:r>
          <w:r w:rsidRPr="006E0B2B">
            <w:rPr>
              <w:lang w:val="fr-BE"/>
            </w:rPr>
            <w:t xml:space="preserve"> mises en œuvre dans le cadre du programme Santé de l’UE avec l’Agence exécutive pour la santé, l’agriculture et le numérique (HADEA); </w:t>
          </w:r>
        </w:p>
        <w:p w14:paraId="51BAAA8C" w14:textId="77777777" w:rsidR="005A419A" w:rsidRPr="006E0B2B" w:rsidRDefault="005A419A" w:rsidP="005A419A">
          <w:pPr>
            <w:pStyle w:val="ListParagraph"/>
            <w:numPr>
              <w:ilvl w:val="0"/>
              <w:numId w:val="26"/>
            </w:numPr>
            <w:spacing w:after="120"/>
            <w:rPr>
              <w:lang w:val="fr-BE"/>
            </w:rPr>
          </w:pPr>
          <w:r>
            <w:rPr>
              <w:lang w:val="fr-BE"/>
            </w:rPr>
            <w:t>Contribuer à</w:t>
          </w:r>
          <w:r w:rsidRPr="006E0B2B">
            <w:rPr>
              <w:lang w:val="fr-BE"/>
            </w:rPr>
            <w:t xml:space="preserve"> la coordination des mesures de santé publique par l’intermédiaire du comité de sécurité sanitaire et avec les groupes internationaux chargés de la sécurité sanitaire. </w:t>
          </w:r>
        </w:p>
        <w:p w14:paraId="1144220D" w14:textId="77777777" w:rsidR="005A419A" w:rsidRDefault="005A419A" w:rsidP="005A419A">
          <w:pPr>
            <w:pStyle w:val="ListParagraph"/>
            <w:numPr>
              <w:ilvl w:val="0"/>
              <w:numId w:val="26"/>
            </w:numPr>
            <w:spacing w:after="120"/>
            <w:rPr>
              <w:lang w:val="fr-BE"/>
            </w:rPr>
          </w:pPr>
          <w:r w:rsidRPr="005A419A">
            <w:rPr>
              <w:lang w:val="fr-BE"/>
            </w:rPr>
            <w:t>Contribuer à la mise en œuvre des actions visant à soutenir la préparation aux menaces transfrontières graves sur la santé et à la mise en œuvre de la réglementation sanitaire internationale dans l’UE, en tenant compte des enseignements tirés de la pandémie de COVID-19;</w:t>
          </w:r>
        </w:p>
        <w:p w14:paraId="3B1D2FA2" w14:textId="16CB5337" w:rsidR="001A0074" w:rsidRPr="005A419A" w:rsidRDefault="005A419A" w:rsidP="005A419A">
          <w:pPr>
            <w:pStyle w:val="ListParagraph"/>
            <w:numPr>
              <w:ilvl w:val="0"/>
              <w:numId w:val="26"/>
            </w:numPr>
            <w:spacing w:after="120"/>
            <w:rPr>
              <w:lang w:val="fr-BE"/>
            </w:rPr>
          </w:pPr>
          <w:r w:rsidRPr="005A419A">
            <w:rPr>
              <w:lang w:val="fr-BE"/>
            </w:rPr>
            <w:t>Exécuter des tâches quotidiennes telles que contributions aux briefings, aux questions parlementaires et à l’organisation de réunions et d’autres événements liés à la pandémie de COVID-19 ou autres épidémies des maladies infectieuses.</w:t>
          </w:r>
        </w:p>
      </w:sdtContent>
    </w:sdt>
    <w:p w14:paraId="3D69C09B" w14:textId="77777777" w:rsidR="00301CA3" w:rsidRPr="005A419A"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58B6AD95" w14:textId="77777777" w:rsidR="00833EC6" w:rsidRDefault="00833EC6" w:rsidP="001A0074">
          <w:pPr>
            <w:pStyle w:val="ListNumber"/>
            <w:numPr>
              <w:ilvl w:val="0"/>
              <w:numId w:val="0"/>
            </w:numPr>
            <w:ind w:left="709" w:hanging="709"/>
            <w:rPr>
              <w:b/>
              <w:bCs/>
              <w:lang w:val="fr-BE" w:eastAsia="en-GB"/>
            </w:rPr>
          </w:pPr>
        </w:p>
        <w:tbl>
          <w:tblPr>
            <w:tblW w:w="9322" w:type="dxa"/>
            <w:jc w:val="center"/>
            <w:tblLayout w:type="fixed"/>
            <w:tblCellMar>
              <w:right w:w="57" w:type="dxa"/>
            </w:tblCellMar>
            <w:tblLook w:val="01E0" w:firstRow="1" w:lastRow="1" w:firstColumn="1" w:lastColumn="1" w:noHBand="0" w:noVBand="0"/>
          </w:tblPr>
          <w:tblGrid>
            <w:gridCol w:w="9322"/>
          </w:tblGrid>
          <w:tr w:rsidR="00833EC6" w:rsidRPr="005302D1" w14:paraId="52C0ADFF" w14:textId="77777777" w:rsidTr="008207B1">
            <w:trPr>
              <w:jc w:val="center"/>
            </w:trPr>
            <w:tc>
              <w:tcPr>
                <w:tcW w:w="8916" w:type="dxa"/>
                <w:tcBorders>
                  <w:top w:val="single" w:sz="4" w:space="0" w:color="auto"/>
                  <w:left w:val="nil"/>
                  <w:right w:val="single" w:sz="4" w:space="0" w:color="auto"/>
                </w:tcBorders>
                <w:shd w:val="clear" w:color="auto" w:fill="auto"/>
              </w:tcPr>
              <w:p w14:paraId="732E11C1" w14:textId="77777777" w:rsidR="00833EC6" w:rsidRPr="005302D1" w:rsidRDefault="00833EC6" w:rsidP="008207B1">
                <w:pPr>
                  <w:ind w:right="1317"/>
                  <w:rPr>
                    <w:sz w:val="22"/>
                    <w:szCs w:val="22"/>
                  </w:rPr>
                </w:pPr>
              </w:p>
              <w:p w14:paraId="496C1724" w14:textId="77777777" w:rsidR="00833EC6" w:rsidRPr="005302D1" w:rsidRDefault="00833EC6" w:rsidP="008207B1">
                <w:pPr>
                  <w:ind w:right="1317"/>
                  <w:rPr>
                    <w:sz w:val="22"/>
                    <w:szCs w:val="22"/>
                  </w:rPr>
                </w:pPr>
                <w:r w:rsidRPr="005302D1">
                  <w:rPr>
                    <w:sz w:val="22"/>
                    <w:szCs w:val="22"/>
                  </w:rPr>
                  <w:t xml:space="preserve">a) </w:t>
                </w:r>
                <w:r w:rsidRPr="00482CE4">
                  <w:rPr>
                    <w:b/>
                    <w:sz w:val="22"/>
                    <w:szCs w:val="22"/>
                    <w:u w:val="single"/>
                  </w:rPr>
                  <w:t>Critères d'éligibilité</w:t>
                </w:r>
              </w:p>
            </w:tc>
          </w:tr>
          <w:tr w:rsidR="00833EC6" w:rsidRPr="005302D1" w14:paraId="5FBBC015" w14:textId="77777777" w:rsidTr="008207B1">
            <w:trPr>
              <w:jc w:val="center"/>
            </w:trPr>
            <w:tc>
              <w:tcPr>
                <w:tcW w:w="8916" w:type="dxa"/>
                <w:tcBorders>
                  <w:left w:val="nil"/>
                  <w:right w:val="single" w:sz="4" w:space="0" w:color="auto"/>
                </w:tcBorders>
                <w:shd w:val="clear" w:color="auto" w:fill="auto"/>
              </w:tcPr>
              <w:p w14:paraId="44DFFB62" w14:textId="77777777" w:rsidR="00833EC6" w:rsidRPr="005302D1" w:rsidRDefault="00833EC6" w:rsidP="008207B1">
                <w:pPr>
                  <w:ind w:right="1317"/>
                  <w:rPr>
                    <w:b/>
                    <w:sz w:val="22"/>
                    <w:szCs w:val="22"/>
                  </w:rPr>
                </w:pPr>
              </w:p>
            </w:tc>
          </w:tr>
          <w:tr w:rsidR="00833EC6" w:rsidRPr="005302D1" w14:paraId="0D51FB26" w14:textId="77777777" w:rsidTr="008207B1">
            <w:trPr>
              <w:jc w:val="center"/>
            </w:trPr>
            <w:tc>
              <w:tcPr>
                <w:tcW w:w="8916" w:type="dxa"/>
                <w:tcBorders>
                  <w:left w:val="nil"/>
                  <w:right w:val="single" w:sz="4" w:space="0" w:color="auto"/>
                </w:tcBorders>
                <w:shd w:val="clear" w:color="auto" w:fill="auto"/>
              </w:tcPr>
              <w:p w14:paraId="40C4CB88" w14:textId="77777777" w:rsidR="00833EC6" w:rsidRPr="005302D1" w:rsidRDefault="00833EC6" w:rsidP="008207B1">
                <w:pPr>
                  <w:ind w:left="48" w:right="161"/>
                  <w:rPr>
                    <w:sz w:val="22"/>
                    <w:szCs w:val="22"/>
                  </w:rPr>
                </w:pPr>
                <w:r w:rsidRPr="005302D1">
                  <w:rPr>
                    <w:sz w:val="22"/>
                    <w:szCs w:val="22"/>
                  </w:rPr>
                  <w:t xml:space="preserve">Les critères d'éligibilité doivent être obligatoirement remplis par </w:t>
                </w:r>
                <w:r>
                  <w:rPr>
                    <w:sz w:val="22"/>
                    <w:szCs w:val="22"/>
                  </w:rPr>
                  <w:t>le candidat</w:t>
                </w:r>
                <w:r w:rsidRPr="005302D1">
                  <w:rPr>
                    <w:sz w:val="22"/>
                    <w:szCs w:val="22"/>
                  </w:rPr>
                  <w:t xml:space="preserve"> pour être détaché auprès de la Commission. Par conséquent, le candidat qui ne remplirait </w:t>
                </w:r>
                <w:r>
                  <w:rPr>
                    <w:sz w:val="22"/>
                    <w:szCs w:val="22"/>
                  </w:rPr>
                  <w:t>pas toutes ces conditions</w:t>
                </w:r>
                <w:r w:rsidRPr="005302D1">
                  <w:rPr>
                    <w:sz w:val="22"/>
                    <w:szCs w:val="22"/>
                  </w:rPr>
                  <w:t xml:space="preserve"> serait automatiquement éliminé de la procédure de sélection.</w:t>
                </w:r>
              </w:p>
              <w:p w14:paraId="7E7B127C" w14:textId="77777777" w:rsidR="00833EC6" w:rsidRPr="005302D1" w:rsidRDefault="00833EC6" w:rsidP="008207B1">
                <w:pPr>
                  <w:ind w:left="473" w:right="161" w:hanging="473"/>
                  <w:rPr>
                    <w:sz w:val="22"/>
                    <w:szCs w:val="22"/>
                  </w:rPr>
                </w:pPr>
                <w:r w:rsidRPr="005302D1">
                  <w:rPr>
                    <w:sz w:val="22"/>
                    <w:szCs w:val="22"/>
                  </w:rPr>
                  <w:t>•</w:t>
                </w:r>
                <w:r w:rsidRPr="005302D1">
                  <w:rPr>
                    <w:sz w:val="22"/>
                    <w:szCs w:val="22"/>
                  </w:rPr>
                  <w:tab/>
                </w:r>
                <w:r w:rsidRPr="005302D1">
                  <w:rPr>
                    <w:sz w:val="22"/>
                    <w:szCs w:val="22"/>
                    <w:u w:val="single"/>
                  </w:rPr>
                  <w:t>Expérience professionnelle</w:t>
                </w:r>
                <w:r w:rsidRPr="005302D1">
                  <w:rPr>
                    <w:sz w:val="22"/>
                    <w:szCs w:val="22"/>
                  </w:rPr>
                  <w:t xml:space="preserve">: posséder une expérience </w:t>
                </w:r>
                <w:r>
                  <w:rPr>
                    <w:sz w:val="22"/>
                    <w:szCs w:val="22"/>
                  </w:rPr>
                  <w:t xml:space="preserve">professionnelle </w:t>
                </w:r>
                <w:r w:rsidRPr="005302D1">
                  <w:rPr>
                    <w:sz w:val="22"/>
                    <w:szCs w:val="22"/>
                  </w:rPr>
                  <w:t xml:space="preserve">d'au moins trois ans dans des fonctions administratives, judiciaires, scientifiques, techniques, de conseil ou de </w:t>
                </w:r>
                <w:r>
                  <w:rPr>
                    <w:sz w:val="22"/>
                    <w:szCs w:val="22"/>
                  </w:rPr>
                  <w:t>supervision, au grade équivale</w:t>
                </w:r>
                <w:r w:rsidRPr="005302D1">
                  <w:rPr>
                    <w:sz w:val="22"/>
                    <w:szCs w:val="22"/>
                  </w:rPr>
                  <w:t xml:space="preserve">nt </w:t>
                </w:r>
                <w:r>
                  <w:rPr>
                    <w:sz w:val="22"/>
                    <w:szCs w:val="22"/>
                  </w:rPr>
                  <w:t>au groupe de fonction</w:t>
                </w:r>
                <w:r w:rsidRPr="005302D1">
                  <w:rPr>
                    <w:sz w:val="22"/>
                    <w:szCs w:val="22"/>
                  </w:rPr>
                  <w:t xml:space="preserve"> administrateur AD;</w:t>
                </w:r>
              </w:p>
              <w:p w14:paraId="40255A26" w14:textId="77777777" w:rsidR="00833EC6" w:rsidRPr="005302D1" w:rsidRDefault="00833EC6" w:rsidP="008207B1">
                <w:pPr>
                  <w:ind w:left="473" w:right="161" w:hanging="473"/>
                  <w:rPr>
                    <w:sz w:val="22"/>
                    <w:szCs w:val="22"/>
                  </w:rPr>
                </w:pPr>
                <w:r w:rsidRPr="005302D1">
                  <w:rPr>
                    <w:sz w:val="22"/>
                    <w:szCs w:val="22"/>
                  </w:rPr>
                  <w:t>•</w:t>
                </w:r>
                <w:r w:rsidRPr="005302D1">
                  <w:rPr>
                    <w:sz w:val="22"/>
                    <w:szCs w:val="22"/>
                  </w:rPr>
                  <w:tab/>
                </w:r>
                <w:r>
                  <w:rPr>
                    <w:sz w:val="22"/>
                    <w:szCs w:val="22"/>
                    <w:u w:val="single"/>
                  </w:rPr>
                  <w:t>Ancienneté</w:t>
                </w:r>
                <w:r w:rsidRPr="005302D1">
                  <w:rPr>
                    <w:sz w:val="22"/>
                    <w:szCs w:val="22"/>
                  </w:rPr>
                  <w:t xml:space="preserve">: avoir une ancienneté d'au moins un an auprès de son employeur, c'est-à-dire être employé depuis au moins un an par un employeur éligible au sens de l'article 1 de la décision END, </w:t>
                </w:r>
                <w:r>
                  <w:rPr>
                    <w:sz w:val="22"/>
                    <w:szCs w:val="22"/>
                  </w:rPr>
                  <w:t>dans un cadre statutaire ou contractuel avant le détachement</w:t>
                </w:r>
                <w:r w:rsidRPr="005302D1">
                  <w:rPr>
                    <w:sz w:val="22"/>
                    <w:szCs w:val="22"/>
                  </w:rPr>
                  <w:t xml:space="preserve">; </w:t>
                </w:r>
              </w:p>
              <w:p w14:paraId="4A467DB9" w14:textId="77777777" w:rsidR="00833EC6" w:rsidRPr="005302D1" w:rsidRDefault="00833EC6" w:rsidP="008207B1">
                <w:pPr>
                  <w:ind w:left="473" w:right="161" w:hanging="473"/>
                  <w:rPr>
                    <w:sz w:val="22"/>
                    <w:szCs w:val="22"/>
                  </w:rPr>
                </w:pPr>
                <w:r w:rsidRPr="005302D1">
                  <w:rPr>
                    <w:sz w:val="22"/>
                    <w:szCs w:val="22"/>
                  </w:rPr>
                  <w:t>•</w:t>
                </w:r>
                <w:r w:rsidRPr="005302D1">
                  <w:rPr>
                    <w:sz w:val="22"/>
                    <w:szCs w:val="22"/>
                  </w:rPr>
                  <w:tab/>
                </w:r>
                <w:r w:rsidRPr="005302D1">
                  <w:rPr>
                    <w:sz w:val="22"/>
                    <w:szCs w:val="22"/>
                    <w:u w:val="single"/>
                  </w:rPr>
                  <w:t>Compétences linguistiques</w:t>
                </w:r>
                <w:r w:rsidRPr="005302D1">
                  <w:rPr>
                    <w:sz w:val="22"/>
                    <w:szCs w:val="22"/>
                  </w:rPr>
                  <w:t xml:space="preserve">: avoir une connaissance approfondie d'une des langues de l'Union </w:t>
                </w:r>
                <w:r>
                  <w:rPr>
                    <w:sz w:val="22"/>
                    <w:szCs w:val="22"/>
                  </w:rPr>
                  <w:t>Européenne</w:t>
                </w:r>
                <w:r w:rsidRPr="005302D1">
                  <w:rPr>
                    <w:sz w:val="22"/>
                    <w:szCs w:val="22"/>
                  </w:rPr>
                  <w:t xml:space="preserve"> et une connaissance satisfaisante d'une autre langue de l'Union </w:t>
                </w:r>
                <w:r>
                  <w:rPr>
                    <w:sz w:val="22"/>
                    <w:szCs w:val="22"/>
                  </w:rPr>
                  <w:t>Européenne</w:t>
                </w:r>
                <w:r w:rsidRPr="005302D1">
                  <w:rPr>
                    <w:sz w:val="22"/>
                    <w:szCs w:val="22"/>
                  </w:rPr>
                  <w:t xml:space="preserve"> </w:t>
                </w:r>
                <w:r>
                  <w:rPr>
                    <w:sz w:val="22"/>
                    <w:szCs w:val="22"/>
                  </w:rPr>
                  <w:t>au niveau</w:t>
                </w:r>
                <w:r w:rsidRPr="005302D1">
                  <w:rPr>
                    <w:sz w:val="22"/>
                    <w:szCs w:val="22"/>
                  </w:rPr>
                  <w:t xml:space="preserve"> nécessaire </w:t>
                </w:r>
                <w:r>
                  <w:rPr>
                    <w:sz w:val="22"/>
                    <w:szCs w:val="22"/>
                  </w:rPr>
                  <w:t>à la fonction</w:t>
                </w:r>
                <w:r w:rsidRPr="005302D1">
                  <w:rPr>
                    <w:sz w:val="22"/>
                    <w:szCs w:val="22"/>
                  </w:rPr>
                  <w:t xml:space="preserve"> qu'il est appelé à exercer. L'END d'un pays tiers doit justifier </w:t>
                </w:r>
                <w:r>
                  <w:rPr>
                    <w:sz w:val="22"/>
                    <w:szCs w:val="22"/>
                  </w:rPr>
                  <w:t xml:space="preserve">d’une </w:t>
                </w:r>
                <w:r w:rsidRPr="005302D1">
                  <w:rPr>
                    <w:sz w:val="22"/>
                    <w:szCs w:val="22"/>
                  </w:rPr>
                  <w:t xml:space="preserve">connaissance approfondie d'une langue de l'Union </w:t>
                </w:r>
                <w:r>
                  <w:rPr>
                    <w:sz w:val="22"/>
                    <w:szCs w:val="22"/>
                  </w:rPr>
                  <w:t>Européenne</w:t>
                </w:r>
                <w:r w:rsidRPr="005302D1">
                  <w:rPr>
                    <w:sz w:val="22"/>
                    <w:szCs w:val="22"/>
                  </w:rPr>
                  <w:t xml:space="preserve"> nécessaire à </w:t>
                </w:r>
                <w:r>
                  <w:rPr>
                    <w:sz w:val="22"/>
                    <w:szCs w:val="22"/>
                  </w:rPr>
                  <w:t>l'</w:t>
                </w:r>
                <w:r w:rsidRPr="005302D1">
                  <w:rPr>
                    <w:sz w:val="22"/>
                    <w:szCs w:val="22"/>
                  </w:rPr>
                  <w:t>accomplissement des tâches qui lui s</w:t>
                </w:r>
                <w:r>
                  <w:rPr>
                    <w:sz w:val="22"/>
                    <w:szCs w:val="22"/>
                  </w:rPr>
                  <w:t>er</w:t>
                </w:r>
                <w:r w:rsidRPr="005302D1">
                  <w:rPr>
                    <w:sz w:val="22"/>
                    <w:szCs w:val="22"/>
                  </w:rPr>
                  <w:t>ont confiées.</w:t>
                </w:r>
              </w:p>
            </w:tc>
          </w:tr>
          <w:tr w:rsidR="00833EC6" w:rsidRPr="005302D1" w14:paraId="6FEF579B" w14:textId="77777777" w:rsidTr="008207B1">
            <w:trPr>
              <w:jc w:val="center"/>
            </w:trPr>
            <w:tc>
              <w:tcPr>
                <w:tcW w:w="8916" w:type="dxa"/>
                <w:tcBorders>
                  <w:left w:val="nil"/>
                  <w:right w:val="single" w:sz="4" w:space="0" w:color="auto"/>
                </w:tcBorders>
                <w:shd w:val="clear" w:color="auto" w:fill="auto"/>
              </w:tcPr>
              <w:p w14:paraId="1D1CAB96" w14:textId="77777777" w:rsidR="00833EC6" w:rsidRPr="005302D1" w:rsidRDefault="00833EC6" w:rsidP="008207B1">
                <w:pPr>
                  <w:ind w:right="1317"/>
                  <w:rPr>
                    <w:b/>
                    <w:sz w:val="22"/>
                    <w:szCs w:val="22"/>
                  </w:rPr>
                </w:pPr>
              </w:p>
            </w:tc>
          </w:tr>
          <w:tr w:rsidR="00833EC6" w:rsidRPr="005302D1" w14:paraId="5EB7F93C" w14:textId="77777777" w:rsidTr="008207B1">
            <w:trPr>
              <w:jc w:val="center"/>
            </w:trPr>
            <w:tc>
              <w:tcPr>
                <w:tcW w:w="8916" w:type="dxa"/>
                <w:tcBorders>
                  <w:left w:val="nil"/>
                  <w:right w:val="single" w:sz="4" w:space="0" w:color="auto"/>
                </w:tcBorders>
                <w:shd w:val="clear" w:color="auto" w:fill="auto"/>
              </w:tcPr>
              <w:p w14:paraId="54A1D011" w14:textId="52FCB187" w:rsidR="00833EC6" w:rsidRPr="005302D1" w:rsidRDefault="00833EC6" w:rsidP="00833EC6">
                <w:pPr>
                  <w:tabs>
                    <w:tab w:val="left" w:pos="317"/>
                  </w:tabs>
                  <w:ind w:right="1317"/>
                  <w:rPr>
                    <w:sz w:val="22"/>
                    <w:szCs w:val="22"/>
                  </w:rPr>
                </w:pPr>
                <w:r w:rsidRPr="005302D1">
                  <w:rPr>
                    <w:sz w:val="22"/>
                    <w:szCs w:val="22"/>
                  </w:rPr>
                  <w:t>b)</w:t>
                </w:r>
                <w:r w:rsidRPr="005302D1">
                  <w:rPr>
                    <w:sz w:val="22"/>
                    <w:szCs w:val="22"/>
                  </w:rPr>
                  <w:tab/>
                </w:r>
                <w:r w:rsidRPr="00482CE4">
                  <w:rPr>
                    <w:b/>
                    <w:sz w:val="22"/>
                    <w:szCs w:val="22"/>
                    <w:u w:val="single"/>
                  </w:rPr>
                  <w:t>Critères de sélection</w:t>
                </w:r>
                <w:r>
                  <w:rPr>
                    <w:b/>
                    <w:sz w:val="22"/>
                    <w:szCs w:val="22"/>
                    <w:u w:val="single"/>
                  </w:rPr>
                  <w:t xml:space="preserve"> </w:t>
                </w:r>
              </w:p>
            </w:tc>
          </w:tr>
          <w:tr w:rsidR="00833EC6" w:rsidRPr="005302D1" w14:paraId="10435506" w14:textId="77777777" w:rsidTr="008207B1">
            <w:trPr>
              <w:jc w:val="center"/>
            </w:trPr>
            <w:tc>
              <w:tcPr>
                <w:tcW w:w="8916" w:type="dxa"/>
                <w:tcBorders>
                  <w:left w:val="nil"/>
                  <w:right w:val="single" w:sz="4" w:space="0" w:color="auto"/>
                </w:tcBorders>
                <w:shd w:val="clear" w:color="auto" w:fill="auto"/>
              </w:tcPr>
              <w:p w14:paraId="52E16390" w14:textId="77777777" w:rsidR="00833EC6" w:rsidRPr="005302D1" w:rsidRDefault="00833EC6" w:rsidP="008207B1">
                <w:pPr>
                  <w:tabs>
                    <w:tab w:val="left" w:pos="317"/>
                  </w:tabs>
                  <w:ind w:right="60"/>
                  <w:rPr>
                    <w:sz w:val="22"/>
                    <w:szCs w:val="22"/>
                  </w:rPr>
                </w:pPr>
                <w:r w:rsidRPr="005302D1">
                  <w:rPr>
                    <w:sz w:val="22"/>
                    <w:szCs w:val="22"/>
                  </w:rPr>
                  <w:tab/>
                  <w:t>Diplôme</w:t>
                </w:r>
                <w:r>
                  <w:rPr>
                    <w:sz w:val="22"/>
                    <w:szCs w:val="22"/>
                  </w:rPr>
                  <w:t xml:space="preserve"> : </w:t>
                </w:r>
              </w:p>
              <w:p w14:paraId="2BB57351" w14:textId="77777777" w:rsidR="00833EC6" w:rsidRPr="005302D1" w:rsidRDefault="00833EC6" w:rsidP="008207B1">
                <w:pPr>
                  <w:tabs>
                    <w:tab w:val="left" w:pos="317"/>
                  </w:tabs>
                  <w:ind w:right="1317"/>
                  <w:rPr>
                    <w:sz w:val="22"/>
                    <w:szCs w:val="22"/>
                  </w:rPr>
                </w:pPr>
                <w:r w:rsidRPr="005302D1">
                  <w:rPr>
                    <w:sz w:val="22"/>
                    <w:szCs w:val="22"/>
                  </w:rPr>
                  <w:lastRenderedPageBreak/>
                  <w:tab/>
                  <w:t xml:space="preserve">- diplôme universitaire ou </w:t>
                </w:r>
              </w:p>
              <w:p w14:paraId="6B15A265" w14:textId="77777777" w:rsidR="00833EC6" w:rsidRPr="005302D1" w:rsidRDefault="00833EC6" w:rsidP="008207B1">
                <w:pPr>
                  <w:tabs>
                    <w:tab w:val="left" w:pos="317"/>
                  </w:tabs>
                  <w:ind w:right="1317"/>
                  <w:rPr>
                    <w:sz w:val="22"/>
                    <w:szCs w:val="22"/>
                  </w:rPr>
                </w:pPr>
                <w:r w:rsidRPr="005302D1">
                  <w:rPr>
                    <w:sz w:val="22"/>
                    <w:szCs w:val="22"/>
                  </w:rPr>
                  <w:tab/>
                  <w:t>- formation professionnelle ou expérience professionnelle de niveau équivalent</w:t>
                </w:r>
              </w:p>
              <w:p w14:paraId="0A3AE3D7" w14:textId="20BB7824" w:rsidR="00833EC6" w:rsidRPr="005302D1" w:rsidRDefault="00833EC6" w:rsidP="008207B1">
                <w:pPr>
                  <w:tabs>
                    <w:tab w:val="left" w:pos="317"/>
                  </w:tabs>
                  <w:ind w:right="1317"/>
                  <w:rPr>
                    <w:sz w:val="22"/>
                    <w:szCs w:val="22"/>
                  </w:rPr>
                </w:pPr>
                <w:r>
                  <w:rPr>
                    <w:sz w:val="22"/>
                    <w:szCs w:val="22"/>
                  </w:rPr>
                  <w:tab/>
                  <w:t xml:space="preserve">  </w:t>
                </w:r>
                <w:r w:rsidRPr="00923673">
                  <w:rPr>
                    <w:sz w:val="22"/>
                    <w:szCs w:val="22"/>
                  </w:rPr>
                  <w:t>dans les domaines de la santé publique</w:t>
                </w:r>
                <w:r>
                  <w:rPr>
                    <w:sz w:val="22"/>
                    <w:szCs w:val="22"/>
                  </w:rPr>
                  <w:t xml:space="preserve"> / </w:t>
                </w:r>
                <w:r w:rsidRPr="00923673">
                  <w:rPr>
                    <w:sz w:val="22"/>
                    <w:szCs w:val="22"/>
                  </w:rPr>
                  <w:t>de la médicine ou des sciences</w:t>
                </w:r>
                <w:r>
                  <w:rPr>
                    <w:sz w:val="22"/>
                    <w:szCs w:val="22"/>
                  </w:rPr>
                  <w:t xml:space="preserve"> </w:t>
                </w:r>
                <w:r w:rsidRPr="00923673">
                  <w:rPr>
                    <w:sz w:val="22"/>
                    <w:szCs w:val="22"/>
                  </w:rPr>
                  <w:t>naturelles</w:t>
                </w:r>
                <w:r>
                  <w:rPr>
                    <w:sz w:val="22"/>
                    <w:szCs w:val="22"/>
                  </w:rPr>
                  <w:t xml:space="preserve"> ou du droit</w:t>
                </w:r>
              </w:p>
            </w:tc>
          </w:tr>
          <w:tr w:rsidR="00833EC6" w:rsidRPr="005302D1" w14:paraId="69698E8E" w14:textId="77777777" w:rsidTr="008207B1">
            <w:trPr>
              <w:jc w:val="center"/>
            </w:trPr>
            <w:tc>
              <w:tcPr>
                <w:tcW w:w="8916" w:type="dxa"/>
                <w:tcBorders>
                  <w:left w:val="nil"/>
                  <w:right w:val="single" w:sz="4" w:space="0" w:color="auto"/>
                </w:tcBorders>
                <w:shd w:val="clear" w:color="auto" w:fill="auto"/>
              </w:tcPr>
              <w:p w14:paraId="02217736" w14:textId="4329CC43" w:rsidR="00833EC6" w:rsidRDefault="00833EC6" w:rsidP="008207B1">
                <w:pPr>
                  <w:tabs>
                    <w:tab w:val="left" w:pos="317"/>
                  </w:tabs>
                  <w:ind w:right="1317"/>
                  <w:rPr>
                    <w:sz w:val="22"/>
                    <w:szCs w:val="22"/>
                  </w:rPr>
                </w:pPr>
                <w:r w:rsidRPr="005302D1">
                  <w:rPr>
                    <w:sz w:val="22"/>
                    <w:szCs w:val="22"/>
                  </w:rPr>
                  <w:lastRenderedPageBreak/>
                  <w:t>Expérience professionnelle :</w:t>
                </w:r>
              </w:p>
              <w:p w14:paraId="345CDBD0" w14:textId="358DECA0" w:rsidR="00833EC6" w:rsidRPr="005302D1" w:rsidRDefault="00833EC6" w:rsidP="00833EC6">
                <w:pPr>
                  <w:tabs>
                    <w:tab w:val="left" w:pos="317"/>
                  </w:tabs>
                  <w:ind w:right="1317"/>
                  <w:rPr>
                    <w:sz w:val="22"/>
                    <w:szCs w:val="22"/>
                  </w:rPr>
                </w:pPr>
                <w:r>
                  <w:rPr>
                    <w:color w:val="222222"/>
                    <w:sz w:val="20"/>
                  </w:rPr>
                  <w:t xml:space="preserve">      </w:t>
                </w:r>
                <w:r w:rsidRPr="00923673">
                  <w:rPr>
                    <w:sz w:val="22"/>
                    <w:szCs w:val="22"/>
                  </w:rPr>
                  <w:t xml:space="preserve">Au moins un an d'expérience dans l'élaboration de </w:t>
                </w:r>
                <w:r>
                  <w:rPr>
                    <w:sz w:val="22"/>
                    <w:szCs w:val="22"/>
                  </w:rPr>
                  <w:t>stratégies</w:t>
                </w:r>
                <w:r w:rsidRPr="00923673">
                  <w:rPr>
                    <w:sz w:val="22"/>
                    <w:szCs w:val="22"/>
                  </w:rPr>
                  <w:t xml:space="preserve"> et / ou la mise en</w:t>
                </w:r>
                <w:r>
                  <w:rPr>
                    <w:sz w:val="22"/>
                    <w:szCs w:val="22"/>
                  </w:rPr>
                  <w:br/>
                  <w:t xml:space="preserve">     </w:t>
                </w:r>
                <w:r w:rsidRPr="00923673">
                  <w:rPr>
                    <w:sz w:val="22"/>
                    <w:szCs w:val="22"/>
                  </w:rPr>
                  <w:t xml:space="preserve"> œuvre de </w:t>
                </w:r>
                <w:r>
                  <w:rPr>
                    <w:sz w:val="22"/>
                    <w:szCs w:val="22"/>
                  </w:rPr>
                  <w:t>stratégies pour</w:t>
                </w:r>
                <w:r w:rsidRPr="00923673">
                  <w:rPr>
                    <w:sz w:val="22"/>
                    <w:szCs w:val="22"/>
                  </w:rPr>
                  <w:t xml:space="preserve"> </w:t>
                </w:r>
                <w:r>
                  <w:rPr>
                    <w:sz w:val="22"/>
                    <w:szCs w:val="22"/>
                  </w:rPr>
                  <w:t xml:space="preserve"> la prévention, </w:t>
                </w:r>
                <w:r w:rsidRPr="00923673">
                  <w:rPr>
                    <w:sz w:val="22"/>
                    <w:szCs w:val="22"/>
                  </w:rPr>
                  <w:t xml:space="preserve"> la préparation</w:t>
                </w:r>
                <w:r>
                  <w:rPr>
                    <w:sz w:val="22"/>
                    <w:szCs w:val="22"/>
                  </w:rPr>
                  <w:t xml:space="preserve"> et la réponse </w:t>
                </w:r>
                <w:r w:rsidRPr="00923673">
                  <w:rPr>
                    <w:sz w:val="22"/>
                    <w:szCs w:val="22"/>
                  </w:rPr>
                  <w:t xml:space="preserve"> aux</w:t>
                </w:r>
                <w:r>
                  <w:rPr>
                    <w:sz w:val="22"/>
                    <w:szCs w:val="22"/>
                  </w:rPr>
                  <w:br/>
                  <w:t xml:space="preserve">     </w:t>
                </w:r>
                <w:r w:rsidRPr="00923673">
                  <w:rPr>
                    <w:sz w:val="22"/>
                    <w:szCs w:val="22"/>
                  </w:rPr>
                  <w:t xml:space="preserve"> crises</w:t>
                </w:r>
                <w:r>
                  <w:rPr>
                    <w:sz w:val="22"/>
                    <w:szCs w:val="22"/>
                  </w:rPr>
                  <w:t xml:space="preserve"> </w:t>
                </w:r>
                <w:r w:rsidRPr="00923673">
                  <w:rPr>
                    <w:sz w:val="22"/>
                    <w:szCs w:val="22"/>
                  </w:rPr>
                  <w:t>dans la domaine de la</w:t>
                </w:r>
                <w:r>
                  <w:rPr>
                    <w:sz w:val="22"/>
                    <w:szCs w:val="22"/>
                  </w:rPr>
                  <w:t xml:space="preserve"> sant</w:t>
                </w:r>
                <w:r w:rsidRPr="00923673">
                  <w:rPr>
                    <w:sz w:val="22"/>
                    <w:szCs w:val="22"/>
                  </w:rPr>
                  <w:t>é</w:t>
                </w:r>
                <w:r>
                  <w:rPr>
                    <w:sz w:val="22"/>
                    <w:szCs w:val="22"/>
                  </w:rPr>
                  <w:t xml:space="preserve"> publique</w:t>
                </w:r>
                <w:r w:rsidRPr="00923673">
                  <w:rPr>
                    <w:sz w:val="22"/>
                    <w:szCs w:val="22"/>
                  </w:rPr>
                  <w:t>.</w:t>
                </w:r>
              </w:p>
            </w:tc>
          </w:tr>
          <w:tr w:rsidR="00833EC6" w:rsidRPr="005302D1" w14:paraId="72EF99A8" w14:textId="77777777" w:rsidTr="008207B1">
            <w:trPr>
              <w:trHeight w:val="95"/>
              <w:jc w:val="center"/>
            </w:trPr>
            <w:tc>
              <w:tcPr>
                <w:tcW w:w="8916" w:type="dxa"/>
                <w:tcBorders>
                  <w:left w:val="nil"/>
                  <w:right w:val="single" w:sz="4" w:space="0" w:color="auto"/>
                </w:tcBorders>
                <w:shd w:val="clear" w:color="auto" w:fill="auto"/>
              </w:tcPr>
              <w:p w14:paraId="118ECF2E" w14:textId="15002F78" w:rsidR="00833EC6" w:rsidRPr="005302D1" w:rsidRDefault="00833EC6" w:rsidP="008207B1">
                <w:pPr>
                  <w:tabs>
                    <w:tab w:val="left" w:pos="317"/>
                  </w:tabs>
                  <w:ind w:right="1317"/>
                  <w:rPr>
                    <w:sz w:val="22"/>
                    <w:szCs w:val="22"/>
                  </w:rPr>
                </w:pPr>
                <w:r w:rsidRPr="005302D1">
                  <w:rPr>
                    <w:sz w:val="22"/>
                    <w:szCs w:val="22"/>
                  </w:rPr>
                  <w:t xml:space="preserve">Langue(s) nécessaire(s) pour l'accomplissement des tâches: </w:t>
                </w:r>
              </w:p>
              <w:p w14:paraId="0D9A4902" w14:textId="0F8FA6D7" w:rsidR="00833EC6" w:rsidRPr="005302D1" w:rsidRDefault="00833EC6" w:rsidP="00833EC6">
                <w:pPr>
                  <w:tabs>
                    <w:tab w:val="left" w:pos="317"/>
                  </w:tabs>
                  <w:ind w:right="1317"/>
                  <w:rPr>
                    <w:sz w:val="22"/>
                    <w:szCs w:val="22"/>
                  </w:rPr>
                </w:pPr>
                <w:r>
                  <w:rPr>
                    <w:color w:val="222222"/>
                    <w:sz w:val="20"/>
                  </w:rPr>
                  <w:t xml:space="preserve">      </w:t>
                </w:r>
                <w:r w:rsidRPr="00923673">
                  <w:rPr>
                    <w:sz w:val="22"/>
                    <w:szCs w:val="22"/>
                  </w:rPr>
                  <w:t>Une très bonne maîtrise de l'anglais écrit et oral est essentielle. Connaissance de</w:t>
                </w:r>
                <w:r w:rsidRPr="00923673">
                  <w:rPr>
                    <w:sz w:val="22"/>
                    <w:szCs w:val="22"/>
                  </w:rPr>
                  <w:br/>
                  <w:t xml:space="preserve">      l'allemand serait un atout.</w:t>
                </w:r>
              </w:p>
            </w:tc>
          </w:tr>
        </w:tbl>
        <w:p w14:paraId="7E409EA7" w14:textId="13C3C704" w:rsidR="001A0074" w:rsidRPr="00080A71" w:rsidRDefault="00833EC6" w:rsidP="00833EC6">
          <w:pPr>
            <w:pStyle w:val="ListNumber"/>
            <w:numPr>
              <w:ilvl w:val="0"/>
              <w:numId w:val="0"/>
            </w:numPr>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lastRenderedPageBreak/>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2"/>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4F8F3AC7" w14:textId="77777777" w:rsidR="005A419A" w:rsidRPr="0029685D" w:rsidRDefault="005A419A" w:rsidP="005A419A">
      <w:pPr>
        <w:pStyle w:val="FootnoteText"/>
      </w:pPr>
      <w:r>
        <w:rPr>
          <w:rStyle w:val="FootnoteReference"/>
        </w:rPr>
        <w:footnoteRef/>
      </w:r>
      <w:r>
        <w:t xml:space="preserve"> </w:t>
      </w:r>
      <w:hyperlink r:id="rId1" w:history="1">
        <w:r w:rsidRPr="00DA1779">
          <w:rPr>
            <w:rStyle w:val="Hyperlink"/>
          </w:rPr>
          <w:t>https://eur-lex.europa.eu/legal-content/FR/TXT/PDF/?uri=OJ:L:2022:314:FULL</w:t>
        </w:r>
        <w:r w:rsidRPr="00DA1779">
          <w:rPr>
            <w:rStyle w:val="Hyperlink"/>
          </w:rPr>
          <w:t>&amp;</w:t>
        </w:r>
        <w:r w:rsidRPr="00DA1779">
          <w:rPr>
            <w:rStyle w:val="Hyperlink"/>
          </w:rPr>
          <w:t>from=EN</w:t>
        </w:r>
      </w:hyperlink>
    </w:p>
  </w:footnote>
  <w:footnote w:id="2">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B516FAB"/>
    <w:multiLevelType w:val="hybridMultilevel"/>
    <w:tmpl w:val="F21A7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9628092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43957"/>
    <w:rsid w:val="00462268"/>
    <w:rsid w:val="004D3B51"/>
    <w:rsid w:val="005A419A"/>
    <w:rsid w:val="006A1CB2"/>
    <w:rsid w:val="006F23BA"/>
    <w:rsid w:val="0074301E"/>
    <w:rsid w:val="007A1396"/>
    <w:rsid w:val="007B5FAE"/>
    <w:rsid w:val="007E131B"/>
    <w:rsid w:val="008241B0"/>
    <w:rsid w:val="008315CD"/>
    <w:rsid w:val="00833EC6"/>
    <w:rsid w:val="0092295D"/>
    <w:rsid w:val="009A039E"/>
    <w:rsid w:val="00A917BE"/>
    <w:rsid w:val="00B31DC8"/>
    <w:rsid w:val="00C518F5"/>
    <w:rsid w:val="00D9000A"/>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nhideWhenUsed/>
    <w:locked/>
    <w:rsid w:val="00E5708E"/>
    <w:rPr>
      <w:color w:val="0000FF"/>
      <w:u w:val="single"/>
    </w:rPr>
  </w:style>
  <w:style w:type="paragraph" w:styleId="ListParagraph">
    <w:name w:val="List Paragraph"/>
    <w:basedOn w:val="Normal"/>
    <w:uiPriority w:val="34"/>
    <w:qFormat/>
    <w:locked/>
    <w:rsid w:val="005A419A"/>
    <w:pPr>
      <w:spacing w:after="0"/>
      <w:ind w:left="720"/>
      <w:contextualSpacing/>
      <w:jc w:val="left"/>
    </w:pPr>
    <w:rPr>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FR/TXT/PDF/?uri=OJ:L:2022:314:FULL&amp;from=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1317</Words>
  <Characters>7405</Characters>
  <Application>Microsoft Office Word</Application>
  <DocSecurity>0</DocSecurity>
  <PresentationFormat>Microsoft Word 14.0</PresentationFormat>
  <Lines>185</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KELLER Ingrid (SANTE)</cp:lastModifiedBy>
  <cp:revision>3</cp:revision>
  <cp:lastPrinted>2023-04-18T07:01:00Z</cp:lastPrinted>
  <dcterms:created xsi:type="dcterms:W3CDTF">2023-05-09T21:03:00Z</dcterms:created>
  <dcterms:modified xsi:type="dcterms:W3CDTF">2023-05-09T21:19:00Z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