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165F76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2C6F36">
        <w:rPr>
          <w:rStyle w:val="tlid-translation"/>
          <w:sz w:val="24"/>
          <w:szCs w:val="24"/>
          <w:lang w:val="ru-RU"/>
        </w:rPr>
        <w:t>Република Албания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F33F5" w:rsidRPr="00482B91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2C6F36">
        <w:rPr>
          <w:rStyle w:val="tlid-translation"/>
          <w:b/>
          <w:sz w:val="24"/>
          <w:szCs w:val="24"/>
          <w:lang w:val="ru-RU"/>
        </w:rPr>
        <w:t>Република Албания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2C6F36" w:rsidRPr="002C6F36" w:rsidRDefault="002C6F36" w:rsidP="002C6F36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  <w:lang w:val="bg-BG"/>
        </w:rPr>
      </w:pPr>
      <w:r w:rsidRPr="002C6F36">
        <w:rPr>
          <w:rFonts w:cstheme="minorHAnsi"/>
          <w:i/>
          <w:color w:val="212121"/>
          <w:lang w:val="bg-BG"/>
        </w:rPr>
        <w:t>Развитие на качествена и устойчива местна инфраструктура.</w:t>
      </w:r>
    </w:p>
    <w:p w:rsidR="002C6F36" w:rsidRPr="002C6F36" w:rsidRDefault="002C6F36" w:rsidP="002C6F36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  <w:lang w:val="bg-BG"/>
        </w:rPr>
      </w:pPr>
      <w:r w:rsidRPr="002C6F36">
        <w:rPr>
          <w:rFonts w:cstheme="minorHAnsi"/>
          <w:i/>
          <w:color w:val="212121"/>
          <w:lang w:val="bg-BG"/>
        </w:rPr>
        <w:t>Съдействие за развитие на планинския туризъм.</w:t>
      </w:r>
    </w:p>
    <w:p w:rsidR="002C6F36" w:rsidRPr="002C6F36" w:rsidRDefault="002C6F36" w:rsidP="002C6F36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  <w:lang w:val="bg-BG"/>
        </w:rPr>
      </w:pPr>
      <w:r w:rsidRPr="002C6F36">
        <w:rPr>
          <w:rFonts w:cstheme="minorHAnsi"/>
          <w:i/>
          <w:color w:val="212121"/>
          <w:lang w:val="bg-BG"/>
        </w:rPr>
        <w:t>Насърчаване на икономически растеж и устойчивост.</w:t>
      </w:r>
    </w:p>
    <w:p w:rsidR="002C6F36" w:rsidRPr="002C6F36" w:rsidRDefault="002C6F36" w:rsidP="002C6F36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  <w:lang w:val="bg-BG"/>
        </w:rPr>
      </w:pPr>
      <w:r w:rsidRPr="002C6F36">
        <w:rPr>
          <w:rFonts w:cstheme="minorHAnsi"/>
          <w:i/>
          <w:color w:val="212121"/>
          <w:lang w:val="bg-BG"/>
        </w:rPr>
        <w:t>Насърчаване на устойчивото икономическо развитие и предприемачеството.</w:t>
      </w:r>
    </w:p>
    <w:p w:rsidR="002C6F36" w:rsidRPr="002C6F36" w:rsidRDefault="002C6F36" w:rsidP="002C6F36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  <w:lang w:val="bg-BG"/>
        </w:rPr>
      </w:pPr>
      <w:r w:rsidRPr="002C6F36">
        <w:rPr>
          <w:rFonts w:cstheme="minorHAnsi"/>
          <w:i/>
          <w:color w:val="212121"/>
          <w:lang w:val="bg-BG"/>
        </w:rPr>
        <w:t>Повишаване на административния капацитет на централна и местна власт по теми, свързани с преговорния процес за присъединяване към ЕС (вкл. с фокус върху защита и гарантиране на правата на човека, както и правата на националните малцинства).</w:t>
      </w: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2C6F36" w:rsidRDefault="002C6F36" w:rsidP="00B4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Съответстват на </w:t>
      </w:r>
      <w:r w:rsidR="00756D26" w:rsidRPr="00B40895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Целите за устойчиво развитие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на ООН, както следва:</w:t>
      </w:r>
    </w:p>
    <w:p w:rsidR="002C6F36" w:rsidRDefault="002C6F36" w:rsidP="002C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№ 3 </w:t>
      </w:r>
      <w:r w:rsidR="0045130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–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добро здраве; </w:t>
      </w:r>
    </w:p>
    <w:p w:rsidR="002C6F36" w:rsidRDefault="002C6F3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№ 4 – качествено образование;</w:t>
      </w:r>
    </w:p>
    <w:p w:rsidR="002C6F36" w:rsidRDefault="002C6F3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№ 8 </w:t>
      </w:r>
      <w:r w:rsidR="0045130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–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сигурна работа и икономически растеж;</w:t>
      </w:r>
    </w:p>
    <w:p w:rsidR="002C6F36" w:rsidRDefault="002C6F36" w:rsidP="002C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№ 11 – устойчиви градове и общности;</w:t>
      </w:r>
    </w:p>
    <w:p w:rsidR="002C6F36" w:rsidRDefault="002C6F36" w:rsidP="002C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№ 13 –борба с климатичните промени;</w:t>
      </w:r>
      <w:r w:rsidRPr="002C6F3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2C6F36" w:rsidRPr="00837C58" w:rsidRDefault="002C6F36" w:rsidP="002C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№ 16 – мир и справедливост.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2C6F36" w:rsidRDefault="002C6F36" w:rsidP="002C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младите хора и </w:t>
      </w:r>
      <w:r>
        <w:rPr>
          <w:rFonts w:cstheme="minorHAnsi"/>
          <w:sz w:val="24"/>
          <w:szCs w:val="24"/>
          <w:lang w:val="bg-BG"/>
        </w:rPr>
        <w:t>м</w:t>
      </w:r>
      <w:r>
        <w:rPr>
          <w:rFonts w:cstheme="minorHAnsi"/>
          <w:sz w:val="24"/>
          <w:szCs w:val="24"/>
          <w:lang w:val="ru-RU"/>
        </w:rPr>
        <w:t>ладежки организации</w:t>
      </w:r>
    </w:p>
    <w:p w:rsidR="002C6F36" w:rsidRDefault="002C6F36" w:rsidP="002C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- граждански сдружения и организации;</w:t>
      </w:r>
    </w:p>
    <w:p w:rsidR="002C6F36" w:rsidRDefault="0045130C" w:rsidP="002C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- с</w:t>
      </w:r>
      <w:r w:rsidR="002C6F36">
        <w:rPr>
          <w:rFonts w:cstheme="minorHAnsi"/>
          <w:sz w:val="24"/>
          <w:szCs w:val="24"/>
          <w:lang w:val="ru-RU"/>
        </w:rPr>
        <w:t>оциално уязвими групи</w:t>
      </w:r>
      <w:r w:rsidR="002C6F36">
        <w:rPr>
          <w:rFonts w:cstheme="minorHAnsi"/>
          <w:sz w:val="24"/>
          <w:szCs w:val="24"/>
        </w:rPr>
        <w:t>;</w:t>
      </w:r>
    </w:p>
    <w:p w:rsidR="002C6F36" w:rsidRDefault="0045130C" w:rsidP="002C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 м</w:t>
      </w:r>
      <w:r w:rsidR="002C6F36">
        <w:rPr>
          <w:rFonts w:cstheme="minorHAnsi"/>
          <w:sz w:val="24"/>
          <w:szCs w:val="24"/>
          <w:lang w:val="ru-RU"/>
        </w:rPr>
        <w:t>естно население в градовете и селата;</w:t>
      </w:r>
    </w:p>
    <w:p w:rsidR="002C6F36" w:rsidRDefault="002C6F36" w:rsidP="002C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="0045130C">
        <w:rPr>
          <w:rFonts w:cstheme="minorHAnsi"/>
          <w:sz w:val="24"/>
          <w:szCs w:val="24"/>
          <w:lang w:val="ru-RU"/>
        </w:rPr>
        <w:t>д</w:t>
      </w:r>
      <w:r>
        <w:rPr>
          <w:rFonts w:cstheme="minorHAnsi"/>
          <w:sz w:val="24"/>
          <w:szCs w:val="24"/>
          <w:lang w:val="ru-RU"/>
        </w:rPr>
        <w:t>ържавна и местна администрация.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5130C" w:rsidRDefault="0045130C" w:rsidP="004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 Утвърждаване на доброто име и международния авторитет на Република България;</w:t>
      </w:r>
    </w:p>
    <w:p w:rsidR="0045130C" w:rsidRDefault="0045130C" w:rsidP="004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- Подобряване на социално-икономическото развитие;</w:t>
      </w:r>
    </w:p>
    <w:p w:rsidR="0045130C" w:rsidRDefault="0045130C" w:rsidP="004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- Подобряване на управлението;</w:t>
      </w:r>
    </w:p>
    <w:p w:rsidR="0045130C" w:rsidRDefault="0045130C" w:rsidP="004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- Намаляване на бедността и повишаване на благосъстоянието;</w:t>
      </w:r>
    </w:p>
    <w:p w:rsidR="0045130C" w:rsidRDefault="0045130C" w:rsidP="004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- Задълбочаване на взаимодействието между институциите на централно, регионално и местно ниво;</w:t>
      </w:r>
    </w:p>
    <w:p w:rsidR="00340B04" w:rsidRPr="00340B04" w:rsidRDefault="00340B04" w:rsidP="004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  <w:lang w:val="bg-BG"/>
        </w:rPr>
        <w:t>Защита правата на човека и задълбочаване на мултикултурния диалог;</w:t>
      </w:r>
    </w:p>
    <w:p w:rsidR="0045130C" w:rsidRDefault="0045130C" w:rsidP="004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- Повишаване качеството на образователната система;</w:t>
      </w:r>
    </w:p>
    <w:p w:rsidR="0045130C" w:rsidRDefault="0045130C" w:rsidP="004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bg-BG"/>
        </w:rPr>
        <w:t>- Повишаване качеството на социални и здравни услуги</w:t>
      </w:r>
      <w:r>
        <w:rPr>
          <w:rFonts w:cstheme="minorHAnsi"/>
          <w:sz w:val="24"/>
          <w:szCs w:val="24"/>
        </w:rPr>
        <w:t>;</w:t>
      </w:r>
    </w:p>
    <w:p w:rsidR="001D4F9E" w:rsidRPr="00D351BD" w:rsidRDefault="0095382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</w:t>
      </w:r>
      <w:r w:rsidR="0045130C">
        <w:rPr>
          <w:rFonts w:eastAsia="Times New Roman" w:cstheme="minorHAnsi"/>
          <w:iCs/>
          <w:sz w:val="24"/>
          <w:szCs w:val="24"/>
          <w:lang w:val="bg-BG"/>
        </w:rPr>
        <w:t xml:space="preserve">е </w:t>
      </w:r>
      <w:r w:rsidR="0045130C">
        <w:rPr>
          <w:rFonts w:eastAsia="Times New Roman" w:cstheme="minorHAnsi"/>
          <w:b/>
          <w:iCs/>
          <w:sz w:val="24"/>
          <w:szCs w:val="24"/>
          <w:lang w:val="bg-BG"/>
        </w:rPr>
        <w:t>5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="0045130C">
        <w:rPr>
          <w:rFonts w:eastAsia="Times New Roman" w:cstheme="minorHAnsi"/>
          <w:b/>
          <w:iCs/>
          <w:sz w:val="24"/>
          <w:szCs w:val="24"/>
          <w:lang w:val="bg-BG"/>
        </w:rPr>
        <w:t>евро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.</w:t>
      </w:r>
    </w:p>
    <w:p w:rsidR="00754B52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45130C">
        <w:rPr>
          <w:rFonts w:asciiTheme="minorHAnsi" w:hAnsiTheme="minorHAnsi" w:cstheme="minorHAnsi"/>
          <w:b/>
          <w:iCs/>
          <w:lang w:val="bg-BG"/>
        </w:rPr>
        <w:t>5</w:t>
      </w:r>
      <w:r w:rsidR="00284CD0" w:rsidRPr="00C6334B">
        <w:rPr>
          <w:rFonts w:asciiTheme="minorHAnsi" w:hAnsiTheme="minorHAnsi" w:cstheme="minorHAnsi"/>
          <w:b/>
          <w:iCs/>
          <w:lang w:val="bg-BG"/>
        </w:rPr>
        <w:t>0</w:t>
      </w:r>
      <w:r w:rsidR="001F5968" w:rsidRPr="00C6334B">
        <w:rPr>
          <w:rFonts w:asciiTheme="minorHAnsi" w:hAnsiTheme="minorHAnsi" w:cstheme="minorHAnsi"/>
          <w:b/>
          <w:iCs/>
          <w:lang w:val="bg-BG"/>
        </w:rPr>
        <w:t xml:space="preserve"> 000</w:t>
      </w:r>
      <w:r w:rsidR="0045130C">
        <w:rPr>
          <w:rFonts w:asciiTheme="minorHAnsi" w:hAnsiTheme="minorHAnsi" w:cstheme="minorHAnsi"/>
          <w:b/>
          <w:iCs/>
          <w:lang w:val="bg-BG"/>
        </w:rPr>
        <w:t xml:space="preserve"> евро</w:t>
      </w:r>
      <w:r w:rsidRPr="00C6334B">
        <w:rPr>
          <w:rFonts w:asciiTheme="minorHAnsi" w:hAnsiTheme="minorHAnsi" w:cstheme="minorHAnsi"/>
          <w:b/>
          <w:iCs/>
          <w:lang w:val="bg-BG"/>
        </w:rPr>
        <w:t>;</w:t>
      </w:r>
    </w:p>
    <w:p w:rsidR="003D6175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45130C">
        <w:rPr>
          <w:rFonts w:asciiTheme="minorHAnsi" w:hAnsiTheme="minorHAnsi" w:cstheme="minorHAnsi"/>
          <w:iCs/>
          <w:lang w:val="bg-BG"/>
        </w:rPr>
        <w:t>–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 </w:t>
      </w:r>
      <w:r w:rsidR="0045130C" w:rsidRPr="0045130C">
        <w:rPr>
          <w:rFonts w:asciiTheme="minorHAnsi" w:hAnsiTheme="minorHAnsi" w:cstheme="minorHAnsi"/>
          <w:b/>
          <w:iCs/>
          <w:lang w:val="bg-BG"/>
        </w:rPr>
        <w:t>от 35 000 евро до 135 000 евро</w:t>
      </w:r>
      <w:r w:rsidR="00A406B2">
        <w:rPr>
          <w:rFonts w:asciiTheme="minorHAnsi" w:hAnsiTheme="minorHAnsi" w:cstheme="minorHAnsi"/>
          <w:color w:val="212121"/>
          <w:lang w:val="bg-BG"/>
        </w:rPr>
        <w:t>.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съфинансиране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C6334B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B12C2A" w:rsidRPr="00A91D07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по-късно от 3</w:t>
      </w:r>
      <w:r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1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декември</w:t>
      </w:r>
      <w:r w:rsidR="001B3B61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6</w:t>
      </w:r>
      <w:r w:rsidR="00284CD0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1B3B61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г.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</w:p>
    <w:p w:rsidR="00D351BD" w:rsidRPr="00B40895" w:rsidRDefault="00D351B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837C58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224A8" w:rsidRPr="00F460A3" w:rsidRDefault="003D617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sz w:val="24"/>
          <w:szCs w:val="24"/>
          <w:lang w:val="bg-BG"/>
        </w:rPr>
      </w:pPr>
      <w:r w:rsidRPr="00F460A3">
        <w:rPr>
          <w:rFonts w:cstheme="minorHAnsi"/>
          <w:sz w:val="24"/>
          <w:szCs w:val="24"/>
          <w:lang w:val="bg-BG"/>
        </w:rPr>
        <w:lastRenderedPageBreak/>
        <w:t xml:space="preserve">Първостепенни </w:t>
      </w:r>
      <w:r w:rsidR="00351785" w:rsidRPr="00F460A3">
        <w:rPr>
          <w:rFonts w:cstheme="minorHAnsi"/>
          <w:sz w:val="24"/>
          <w:szCs w:val="24"/>
          <w:lang w:val="bg-BG"/>
        </w:rPr>
        <w:t xml:space="preserve">и второстепенни </w:t>
      </w:r>
      <w:r w:rsidRPr="00F460A3">
        <w:rPr>
          <w:rFonts w:cstheme="minorHAnsi"/>
          <w:sz w:val="24"/>
          <w:szCs w:val="24"/>
          <w:lang w:val="bg-BG"/>
        </w:rPr>
        <w:t>разпоредители с бюджет</w:t>
      </w:r>
      <w:r w:rsidR="00351785" w:rsidRPr="00F460A3">
        <w:rPr>
          <w:rFonts w:cstheme="minorHAnsi"/>
          <w:sz w:val="24"/>
          <w:szCs w:val="24"/>
          <w:lang w:val="bg-BG"/>
        </w:rPr>
        <w:t xml:space="preserve"> – юридически лица </w:t>
      </w:r>
      <w:r w:rsidR="001B3B61" w:rsidRPr="00F460A3">
        <w:rPr>
          <w:rFonts w:cstheme="minorHAnsi"/>
          <w:sz w:val="24"/>
          <w:szCs w:val="24"/>
          <w:lang w:val="bg-BG"/>
        </w:rPr>
        <w:t xml:space="preserve">на </w:t>
      </w:r>
      <w:r w:rsidR="00966ECA" w:rsidRPr="00F460A3">
        <w:rPr>
          <w:rFonts w:cstheme="minorHAnsi"/>
          <w:sz w:val="24"/>
          <w:szCs w:val="24"/>
          <w:lang w:val="ru-RU"/>
        </w:rPr>
        <w:t>Република Албания</w:t>
      </w:r>
      <w:r w:rsidRPr="00F460A3">
        <w:rPr>
          <w:rFonts w:cstheme="minorHAnsi"/>
          <w:sz w:val="24"/>
          <w:szCs w:val="24"/>
          <w:lang w:val="bg-BG"/>
        </w:rPr>
        <w:t>;</w:t>
      </w:r>
    </w:p>
    <w:p w:rsidR="00351785" w:rsidRPr="00F460A3" w:rsidRDefault="0035178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sz w:val="24"/>
          <w:szCs w:val="24"/>
          <w:lang w:val="bg-BG"/>
        </w:rPr>
      </w:pPr>
      <w:r w:rsidRPr="00F460A3">
        <w:rPr>
          <w:rFonts w:cstheme="minorHAnsi"/>
          <w:sz w:val="24"/>
          <w:szCs w:val="24"/>
          <w:lang w:val="bg-BG"/>
        </w:rPr>
        <w:t>Международни и местни н</w:t>
      </w:r>
      <w:r w:rsidR="009F1DF5" w:rsidRPr="00F460A3">
        <w:rPr>
          <w:rFonts w:cstheme="minorHAnsi"/>
          <w:sz w:val="24"/>
          <w:szCs w:val="24"/>
          <w:lang w:val="bg-BG"/>
        </w:rPr>
        <w:t>еправителствени организации;</w:t>
      </w:r>
      <w:r w:rsidR="00675165" w:rsidRPr="00F460A3">
        <w:rPr>
          <w:rFonts w:cstheme="minorHAnsi"/>
          <w:sz w:val="24"/>
          <w:szCs w:val="24"/>
          <w:lang w:val="bg-BG"/>
        </w:rPr>
        <w:t xml:space="preserve"> </w:t>
      </w:r>
    </w:p>
    <w:p w:rsidR="00351785" w:rsidRPr="00F460A3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sz w:val="24"/>
          <w:szCs w:val="24"/>
          <w:lang w:val="bg-BG"/>
        </w:rPr>
      </w:pPr>
      <w:r w:rsidRPr="00F460A3">
        <w:rPr>
          <w:rFonts w:cstheme="minorHAnsi"/>
          <w:sz w:val="24"/>
          <w:szCs w:val="24"/>
          <w:lang w:val="bg-BG"/>
        </w:rPr>
        <w:t>Общини</w:t>
      </w:r>
      <w:r w:rsidR="00351785" w:rsidRPr="00F460A3">
        <w:rPr>
          <w:rFonts w:cstheme="minorHAnsi"/>
          <w:sz w:val="24"/>
          <w:szCs w:val="24"/>
          <w:lang w:val="bg-BG"/>
        </w:rPr>
        <w:t xml:space="preserve"> и техни обединения;</w:t>
      </w:r>
    </w:p>
    <w:p w:rsidR="00351785" w:rsidRPr="00F460A3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sz w:val="24"/>
          <w:szCs w:val="24"/>
          <w:lang w:val="bg-BG"/>
        </w:rPr>
      </w:pPr>
      <w:r w:rsidRPr="00F460A3">
        <w:rPr>
          <w:rFonts w:cstheme="minorHAnsi"/>
          <w:sz w:val="24"/>
          <w:szCs w:val="24"/>
          <w:lang w:val="bg-BG"/>
        </w:rPr>
        <w:t>Образователни, здравни и социални институции</w:t>
      </w:r>
      <w:r w:rsidR="004249B4" w:rsidRPr="00F460A3">
        <w:rPr>
          <w:rFonts w:cstheme="minorHAnsi"/>
          <w:sz w:val="24"/>
          <w:szCs w:val="24"/>
          <w:lang w:val="bg-BG"/>
        </w:rPr>
        <w:t>;</w:t>
      </w:r>
      <w:r w:rsidRPr="00F460A3">
        <w:rPr>
          <w:rFonts w:cstheme="minorHAnsi"/>
          <w:sz w:val="24"/>
          <w:szCs w:val="24"/>
          <w:lang w:val="bg-BG"/>
        </w:rPr>
        <w:t xml:space="preserve"> </w:t>
      </w:r>
    </w:p>
    <w:p w:rsidR="00351785" w:rsidRPr="00F460A3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sz w:val="24"/>
          <w:szCs w:val="24"/>
          <w:lang w:val="bg-BG"/>
        </w:rPr>
      </w:pPr>
      <w:r w:rsidRPr="00F460A3">
        <w:rPr>
          <w:rFonts w:cstheme="minorHAnsi"/>
          <w:sz w:val="24"/>
          <w:szCs w:val="24"/>
          <w:lang w:val="bg-BG"/>
        </w:rPr>
        <w:t>М</w:t>
      </w:r>
      <w:r w:rsidR="00675165" w:rsidRPr="00F460A3">
        <w:rPr>
          <w:rFonts w:cstheme="minorHAnsi"/>
          <w:sz w:val="24"/>
          <w:szCs w:val="24"/>
          <w:lang w:val="bg-BG"/>
        </w:rPr>
        <w:t>еждун</w:t>
      </w:r>
      <w:r w:rsidR="00644B8E" w:rsidRPr="00F460A3">
        <w:rPr>
          <w:rFonts w:cstheme="minorHAnsi"/>
          <w:sz w:val="24"/>
          <w:szCs w:val="24"/>
          <w:lang w:val="bg-BG"/>
        </w:rPr>
        <w:t>ародни хуманитарни организации</w:t>
      </w:r>
      <w:r w:rsidR="00351785" w:rsidRPr="00F460A3">
        <w:rPr>
          <w:rFonts w:cstheme="minorHAnsi"/>
          <w:sz w:val="24"/>
          <w:szCs w:val="24"/>
          <w:lang w:val="bg-BG"/>
        </w:rPr>
        <w:t>;</w:t>
      </w:r>
    </w:p>
    <w:p w:rsidR="00814F03" w:rsidRPr="00F460A3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F460A3">
        <w:rPr>
          <w:rFonts w:cstheme="minorHAnsi"/>
          <w:color w:val="FF0000"/>
          <w:sz w:val="24"/>
          <w:szCs w:val="24"/>
          <w:lang w:val="bg-BG"/>
        </w:rPr>
        <w:t>Д</w:t>
      </w:r>
      <w:r w:rsidR="00644B8E" w:rsidRPr="00F460A3">
        <w:rPr>
          <w:rFonts w:cstheme="minorHAnsi"/>
          <w:color w:val="FF0000"/>
          <w:sz w:val="24"/>
          <w:szCs w:val="24"/>
          <w:lang w:val="bg-BG"/>
        </w:rPr>
        <w:t>руги</w:t>
      </w:r>
      <w:r w:rsidRPr="00F460A3">
        <w:rPr>
          <w:rFonts w:cstheme="minorHAnsi"/>
          <w:color w:val="FF0000"/>
          <w:sz w:val="24"/>
          <w:szCs w:val="24"/>
          <w:lang w:val="bg-BG"/>
        </w:rPr>
        <w:t xml:space="preserve"> (в зависимост от спецификата на страната)</w:t>
      </w:r>
      <w:r w:rsidR="00644B8E" w:rsidRPr="00F460A3">
        <w:rPr>
          <w:rFonts w:cstheme="minorHAnsi"/>
          <w:color w:val="FF0000"/>
          <w:sz w:val="24"/>
          <w:szCs w:val="24"/>
          <w:lang w:val="bg-BG"/>
        </w:rPr>
        <w:t>.</w:t>
      </w:r>
    </w:p>
    <w:p w:rsidR="00814F03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5D1A40" w:rsidRDefault="005D1A40" w:rsidP="005D1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="00D351BD"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, чиито проекти ще се разглеждат приоритетно </w:t>
      </w:r>
      <w:r w:rsidR="00D351B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2024 г.</w:t>
      </w:r>
    </w:p>
    <w:p w:rsidR="005D1A40" w:rsidRDefault="00D351BD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чийто </w:t>
      </w:r>
      <w:r w:rsidR="005D1A40">
        <w:rPr>
          <w:rFonts w:asciiTheme="minorHAnsi" w:hAnsiTheme="minorHAnsi" w:cstheme="minorHAnsi"/>
          <w:lang w:val="bg-BG"/>
        </w:rPr>
        <w:t xml:space="preserve">проект/ти от предходни години </w:t>
      </w:r>
      <w:r w:rsidRPr="005D1A40">
        <w:rPr>
          <w:rFonts w:asciiTheme="minorHAnsi" w:hAnsiTheme="minorHAnsi" w:cstheme="minorHAnsi"/>
          <w:b/>
          <w:lang w:val="bg-BG"/>
        </w:rPr>
        <w:t>са успешно завършени</w:t>
      </w:r>
      <w:r w:rsidRPr="00B17821">
        <w:rPr>
          <w:rFonts w:asciiTheme="minorHAnsi" w:hAnsiTheme="minorHAnsi" w:cstheme="minorHAnsi"/>
          <w:lang w:val="bg-BG"/>
        </w:rPr>
        <w:t xml:space="preserve"> </w:t>
      </w:r>
      <w:r w:rsidR="005D1A40">
        <w:rPr>
          <w:rFonts w:asciiTheme="minorHAnsi" w:hAnsiTheme="minorHAnsi" w:cstheme="minorHAnsi"/>
          <w:lang w:val="bg-BG"/>
        </w:rPr>
        <w:t>в срока на договора/анекса и с приети от МВнР финални отчети.</w:t>
      </w:r>
    </w:p>
    <w:p w:rsidR="00D351BD" w:rsidRPr="005D1A40" w:rsidRDefault="005D1A40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D1A40">
        <w:rPr>
          <w:rFonts w:asciiTheme="minorHAnsi" w:hAnsiTheme="minorHAnsi" w:cstheme="minorHAnsi"/>
          <w:lang w:val="bg-BG"/>
        </w:rPr>
        <w:t xml:space="preserve">Бенефициенти, които </w:t>
      </w:r>
      <w:r w:rsidR="00D351BD" w:rsidRPr="005D1A40">
        <w:rPr>
          <w:rFonts w:asciiTheme="minorHAnsi" w:hAnsiTheme="minorHAnsi" w:cstheme="minorHAnsi"/>
          <w:b/>
          <w:lang w:val="bg-BG"/>
        </w:rPr>
        <w:t>са представили междинни отчети</w:t>
      </w:r>
      <w:r w:rsidR="00D351BD" w:rsidRPr="005D1A40">
        <w:rPr>
          <w:rFonts w:asciiTheme="minorHAnsi" w:hAnsiTheme="minorHAnsi" w:cstheme="minorHAnsi"/>
          <w:lang w:val="bg-BG"/>
        </w:rPr>
        <w:t xml:space="preserve"> по проекти от предходни години </w:t>
      </w:r>
      <w:r w:rsidRPr="005D1A40">
        <w:rPr>
          <w:rFonts w:asciiTheme="minorHAnsi" w:hAnsiTheme="minorHAnsi" w:cstheme="minorHAnsi"/>
          <w:lang w:val="bg-BG"/>
        </w:rPr>
        <w:t>в срока на договора/анекса</w:t>
      </w:r>
      <w:r w:rsidRPr="005D1A40">
        <w:rPr>
          <w:rFonts w:asciiTheme="minorHAnsi" w:hAnsiTheme="minorHAnsi" w:cstheme="minorHAnsi"/>
        </w:rPr>
        <w:t xml:space="preserve"> (</w:t>
      </w:r>
      <w:r w:rsidRPr="005D1A40">
        <w:rPr>
          <w:rFonts w:asciiTheme="minorHAnsi" w:hAnsiTheme="minorHAnsi" w:cstheme="minorHAnsi"/>
          <w:lang w:val="bg-BG"/>
        </w:rPr>
        <w:t>не се отнася за проекти, финансирани и изпълняващи се за 2023 г.</w:t>
      </w:r>
      <w:r w:rsidRPr="005D1A40">
        <w:rPr>
          <w:rFonts w:asciiTheme="minorHAnsi" w:hAnsiTheme="minorHAnsi" w:cstheme="minorHAnsi"/>
        </w:rPr>
        <w:t>)</w:t>
      </w:r>
    </w:p>
    <w:p w:rsidR="00D351BD" w:rsidRPr="00B17821" w:rsidRDefault="005D1A40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Кандидати с</w:t>
      </w:r>
      <w:r w:rsidR="00D351BD" w:rsidRPr="00B17821">
        <w:rPr>
          <w:rFonts w:asciiTheme="minorHAnsi" w:hAnsiTheme="minorHAnsi" w:cstheme="minorHAnsi"/>
          <w:lang w:val="bg-BG"/>
        </w:rPr>
        <w:t xml:space="preserve"> устойчива проектна история </w:t>
      </w:r>
      <w:r>
        <w:rPr>
          <w:rFonts w:asciiTheme="minorHAnsi" w:hAnsiTheme="minorHAnsi" w:cstheme="minorHAnsi"/>
          <w:b/>
          <w:u w:val="single"/>
          <w:lang w:val="bg-BG"/>
        </w:rPr>
        <w:t>поне 2</w:t>
      </w:r>
      <w:r w:rsidR="00D351BD"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6D739F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="005D1A40" w:rsidRPr="005D1A40">
        <w:rPr>
          <w:rFonts w:asciiTheme="minorHAnsi" w:hAnsiTheme="minorHAnsi" w:cstheme="minorHAnsi"/>
          <w:b/>
          <w:u w:val="single"/>
          <w:lang w:val="bg-BG"/>
        </w:rPr>
        <w:t>не по-малък</w:t>
      </w:r>
      <w:r w:rsidR="005D1A40">
        <w:rPr>
          <w:rFonts w:asciiTheme="minorHAnsi" w:hAnsiTheme="minorHAnsi" w:cstheme="minorHAnsi"/>
          <w:b/>
          <w:u w:val="single"/>
          <w:lang w:val="bg-BG"/>
        </w:rPr>
        <w:t xml:space="preserve"> от 2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години</w:t>
      </w:r>
      <w:r w:rsidR="00A91D07">
        <w:rPr>
          <w:rFonts w:asciiTheme="minorHAnsi" w:hAnsiTheme="minorHAnsi" w:cstheme="minorHAnsi"/>
          <w:b/>
          <w:u w:val="single"/>
          <w:lang w:val="bg-BG"/>
        </w:rPr>
        <w:t xml:space="preserve"> вкл. и </w:t>
      </w:r>
      <w:r w:rsidR="005D1A40">
        <w:rPr>
          <w:rFonts w:asciiTheme="minorHAnsi" w:hAnsiTheme="minorHAnsi" w:cstheme="minorHAnsi"/>
          <w:b/>
          <w:u w:val="single"/>
          <w:lang w:val="bg-BG"/>
        </w:rPr>
        <w:t>такива, чиято регистрация е заличавана и има прекъсване на де</w:t>
      </w:r>
      <w:r w:rsidR="00A91D07">
        <w:rPr>
          <w:rFonts w:asciiTheme="minorHAnsi" w:hAnsiTheme="minorHAnsi" w:cstheme="minorHAnsi"/>
          <w:b/>
          <w:u w:val="single"/>
          <w:lang w:val="bg-BG"/>
        </w:rPr>
        <w:t>йността не по вина на кандидата, но не по-малък от горепосочения срок.</w:t>
      </w:r>
    </w:p>
    <w:p w:rsidR="005D1A40" w:rsidRDefault="005D1A4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A91D07" w:rsidRPr="00A91D07" w:rsidRDefault="00A91D07" w:rsidP="00A91D07">
      <w:pPr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r>
        <w:rPr>
          <w:rFonts w:cstheme="minorHAnsi"/>
          <w:iCs/>
          <w:color w:val="212121"/>
          <w:sz w:val="24"/>
          <w:szCs w:val="24"/>
          <w:lang w:val="bg-BG"/>
        </w:rPr>
        <w:t xml:space="preserve">Кандидатите могат да подават </w:t>
      </w:r>
      <w:r w:rsidRPr="001D6B38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>по настоящата обява. В случай ч</w:t>
      </w:r>
      <w:r>
        <w:rPr>
          <w:rFonts w:cstheme="minorHAnsi"/>
          <w:iCs/>
          <w:color w:val="212121"/>
          <w:sz w:val="24"/>
          <w:szCs w:val="24"/>
          <w:lang w:val="bg-BG"/>
        </w:rPr>
        <w:t>е кандидат подаде повече от 2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>
        <w:rPr>
          <w:rFonts w:cstheme="minorHAnsi"/>
          <w:iCs/>
          <w:color w:val="212121"/>
          <w:sz w:val="24"/>
          <w:szCs w:val="24"/>
          <w:lang w:val="bg-BG"/>
        </w:rPr>
        <w:t>предложения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, всички негови подадени проектни предложения ще бъдат </w:t>
      </w:r>
      <w:r>
        <w:rPr>
          <w:rFonts w:cstheme="minorHAnsi"/>
          <w:iCs/>
          <w:color w:val="212121"/>
          <w:sz w:val="24"/>
          <w:szCs w:val="24"/>
          <w:lang w:val="bg-BG"/>
        </w:rPr>
        <w:t>изключени от последваща оценка.</w:t>
      </w:r>
    </w:p>
    <w:p w:rsidR="005D1A40" w:rsidRPr="00546D2A" w:rsidRDefault="005D1A40" w:rsidP="005D1A4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5D1A40">
        <w:rPr>
          <w:rFonts w:cstheme="minorHAnsi"/>
          <w:b/>
          <w:sz w:val="24"/>
          <w:szCs w:val="24"/>
          <w:lang w:val="bg-BG"/>
        </w:rPr>
        <w:t xml:space="preserve">Настоящи бенефициенти,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5D1A40" w:rsidRPr="00546D2A" w:rsidRDefault="00D75FBC" w:rsidP="00D75FB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D75FBC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</w:t>
      </w:r>
      <w:r w:rsidRPr="00546D2A">
        <w:rPr>
          <w:rFonts w:cstheme="minorHAnsi"/>
          <w:sz w:val="24"/>
          <w:szCs w:val="24"/>
          <w:lang w:val="bg-BG"/>
        </w:rPr>
        <w:t xml:space="preserve">развитие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546D2A">
        <w:rPr>
          <w:rFonts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Pr="00F00FB4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sq-AL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  <w:r w:rsidR="00F00FB4">
        <w:rPr>
          <w:rFonts w:eastAsia="Times New Roman" w:cstheme="minorHAnsi"/>
          <w:b/>
          <w:iCs/>
          <w:color w:val="212121"/>
          <w:sz w:val="24"/>
          <w:szCs w:val="24"/>
          <w:lang w:val="sq-AL"/>
        </w:rPr>
        <w:t>:</w:t>
      </w:r>
    </w:p>
    <w:p w:rsidR="005C31C2" w:rsidRPr="00966EC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FF0000"/>
          <w:lang w:val="bg-BG"/>
        </w:rPr>
      </w:pPr>
      <w:r w:rsidRPr="00966ECA">
        <w:rPr>
          <w:rFonts w:asciiTheme="minorHAnsi" w:hAnsiTheme="minorHAnsi" w:cstheme="minorHAnsi"/>
          <w:iCs/>
          <w:color w:val="FF0000"/>
          <w:lang w:val="bg-BG"/>
        </w:rPr>
        <w:t>Разработване на нови/осъвременяване на съществуващи обучителни модули;</w:t>
      </w:r>
    </w:p>
    <w:p w:rsidR="005C31C2" w:rsidRPr="00966EC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FF0000"/>
          <w:lang w:val="bg-BG"/>
        </w:rPr>
      </w:pPr>
      <w:r w:rsidRPr="00966ECA">
        <w:rPr>
          <w:rFonts w:asciiTheme="minorHAnsi" w:hAnsiTheme="minorHAnsi" w:cstheme="minorHAnsi"/>
          <w:iCs/>
          <w:color w:val="FF0000"/>
          <w:lang w:val="bg-BG"/>
        </w:rPr>
        <w:t>Организиране и провеждане на обучения за служителите от админ</w:t>
      </w:r>
      <w:r w:rsidR="00B40895" w:rsidRPr="00966ECA">
        <w:rPr>
          <w:rFonts w:asciiTheme="minorHAnsi" w:hAnsiTheme="minorHAnsi" w:cstheme="minorHAnsi"/>
          <w:iCs/>
          <w:color w:val="FF0000"/>
          <w:lang w:val="bg-BG"/>
        </w:rPr>
        <w:t>истрацията на страната-партньор</w:t>
      </w:r>
    </w:p>
    <w:p w:rsidR="005C31C2" w:rsidRPr="00966EC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FF0000"/>
          <w:lang w:val="bg-BG"/>
        </w:rPr>
      </w:pPr>
      <w:r w:rsidRPr="00966ECA">
        <w:rPr>
          <w:rFonts w:asciiTheme="minorHAnsi" w:hAnsiTheme="minorHAnsi" w:cstheme="minorHAnsi"/>
          <w:iCs/>
          <w:color w:val="FF0000"/>
          <w:lang w:val="bg-BG"/>
        </w:rPr>
        <w:lastRenderedPageBreak/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 w:rsidRPr="00966ECA">
        <w:rPr>
          <w:rFonts w:asciiTheme="minorHAnsi" w:hAnsiTheme="minorHAnsi" w:cstheme="minorHAnsi"/>
          <w:iCs/>
          <w:color w:val="FF0000"/>
          <w:lang w:val="bg-BG"/>
        </w:rPr>
        <w:t>истрацията на страната-партньор</w:t>
      </w:r>
    </w:p>
    <w:p w:rsidR="005C31C2" w:rsidRPr="00966EC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FF0000"/>
          <w:lang w:val="bg-BG"/>
        </w:rPr>
      </w:pPr>
      <w:r w:rsidRPr="00966ECA">
        <w:rPr>
          <w:rFonts w:asciiTheme="minorHAnsi" w:hAnsiTheme="minorHAnsi" w:cstheme="minorHAnsi"/>
          <w:iCs/>
          <w:color w:val="FF0000"/>
          <w:lang w:val="bg-BG"/>
        </w:rPr>
        <w:t xml:space="preserve">Организиране и провеждане на семинари, форуми, конференции </w:t>
      </w:r>
    </w:p>
    <w:p w:rsidR="005C31C2" w:rsidRPr="00966EC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FF0000"/>
          <w:lang w:val="bg-BG"/>
        </w:rPr>
      </w:pPr>
      <w:r w:rsidRPr="00966ECA">
        <w:rPr>
          <w:rFonts w:asciiTheme="minorHAnsi" w:hAnsiTheme="minorHAnsi" w:cstheme="minorHAnsi"/>
          <w:iCs/>
          <w:color w:val="FF0000"/>
          <w:lang w:val="bg-BG"/>
        </w:rPr>
        <w:t>Разработ</w:t>
      </w:r>
      <w:r w:rsidR="00B40895" w:rsidRPr="00966ECA">
        <w:rPr>
          <w:rFonts w:asciiTheme="minorHAnsi" w:hAnsiTheme="minorHAnsi" w:cstheme="minorHAnsi"/>
          <w:iCs/>
          <w:color w:val="FF0000"/>
          <w:lang w:val="bg-BG"/>
        </w:rPr>
        <w:t>ване на изследвания и стратегии</w:t>
      </w:r>
    </w:p>
    <w:p w:rsidR="005C31C2" w:rsidRPr="00966EC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FF0000"/>
          <w:lang w:val="bg-BG"/>
        </w:rPr>
      </w:pPr>
      <w:r w:rsidRPr="00966ECA">
        <w:rPr>
          <w:rFonts w:asciiTheme="minorHAnsi" w:hAnsiTheme="minorHAnsi" w:cstheme="minorHAnsi"/>
          <w:iCs/>
          <w:color w:val="FF0000"/>
          <w:lang w:val="bg-BG"/>
        </w:rPr>
        <w:t>Дейности за повишаване на информира</w:t>
      </w:r>
      <w:r w:rsidR="00B40895" w:rsidRPr="00966ECA">
        <w:rPr>
          <w:rFonts w:asciiTheme="minorHAnsi" w:hAnsiTheme="minorHAnsi" w:cstheme="minorHAnsi"/>
          <w:iCs/>
          <w:color w:val="FF0000"/>
          <w:lang w:val="bg-BG"/>
        </w:rPr>
        <w:t>ността за правата на гражданите</w:t>
      </w:r>
    </w:p>
    <w:p w:rsidR="005C31C2" w:rsidRPr="00966EC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FF0000"/>
          <w:lang w:val="bg-BG"/>
        </w:rPr>
      </w:pPr>
      <w:r w:rsidRPr="00966ECA">
        <w:rPr>
          <w:rFonts w:asciiTheme="minorHAnsi" w:hAnsiTheme="minorHAnsi" w:cstheme="minorHAnsi"/>
          <w:iCs/>
          <w:color w:val="FF0000"/>
          <w:lang w:val="bg-BG"/>
        </w:rPr>
        <w:t>Дейности за насърчаване на мултикултурния диало</w:t>
      </w:r>
      <w:r w:rsidR="00B40895" w:rsidRPr="00966ECA">
        <w:rPr>
          <w:rFonts w:asciiTheme="minorHAnsi" w:hAnsiTheme="minorHAnsi" w:cstheme="minorHAnsi"/>
          <w:iCs/>
          <w:color w:val="FF0000"/>
          <w:lang w:val="bg-BG"/>
        </w:rPr>
        <w:t xml:space="preserve">г и за ограничаване на расизма, </w:t>
      </w:r>
      <w:r w:rsidRPr="00966ECA">
        <w:rPr>
          <w:rFonts w:asciiTheme="minorHAnsi" w:hAnsiTheme="minorHAnsi" w:cstheme="minorHAnsi"/>
          <w:iCs/>
          <w:color w:val="FF0000"/>
          <w:lang w:val="bg-BG"/>
        </w:rPr>
        <w:t>ксенофобията, словото на омраза, дискриминацият</w:t>
      </w:r>
      <w:r w:rsidR="00B40895" w:rsidRPr="00966ECA">
        <w:rPr>
          <w:rFonts w:asciiTheme="minorHAnsi" w:hAnsiTheme="minorHAnsi" w:cstheme="minorHAnsi"/>
          <w:iCs/>
          <w:color w:val="FF0000"/>
          <w:lang w:val="bg-BG"/>
        </w:rPr>
        <w:t>а и нетърпимостта в обществото</w:t>
      </w:r>
    </w:p>
    <w:p w:rsidR="005C31C2" w:rsidRPr="00966EC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FF0000"/>
          <w:lang w:val="bg-BG"/>
        </w:rPr>
      </w:pPr>
      <w:r w:rsidRPr="00966ECA">
        <w:rPr>
          <w:rFonts w:asciiTheme="minorHAnsi" w:hAnsiTheme="minorHAnsi" w:cstheme="minorHAnsi"/>
          <w:iCs/>
          <w:color w:val="FF0000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 w:rsidRPr="00966ECA">
        <w:rPr>
          <w:rFonts w:asciiTheme="minorHAnsi" w:hAnsiTheme="minorHAnsi" w:cstheme="minorHAnsi"/>
          <w:iCs/>
          <w:color w:val="FF0000"/>
          <w:lang w:val="bg-BG"/>
        </w:rPr>
        <w:t>ионалните и националните власти</w:t>
      </w:r>
    </w:p>
    <w:p w:rsidR="005D038D" w:rsidRPr="00966ECA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FF0000"/>
          <w:lang w:val="bg-BG"/>
        </w:rPr>
      </w:pPr>
      <w:r w:rsidRPr="00966ECA">
        <w:rPr>
          <w:rFonts w:asciiTheme="minorHAnsi" w:hAnsiTheme="minorHAnsi" w:cstheme="minorHAnsi"/>
          <w:iCs/>
          <w:color w:val="FF0000"/>
          <w:lang w:val="bg-BG"/>
        </w:rPr>
        <w:t xml:space="preserve">Дейности, свързани с подобряване качеството на </w:t>
      </w:r>
      <w:r w:rsidR="00563B01" w:rsidRPr="00966ECA">
        <w:rPr>
          <w:rFonts w:asciiTheme="minorHAnsi" w:hAnsiTheme="minorHAnsi" w:cstheme="minorHAnsi"/>
          <w:iCs/>
          <w:color w:val="FF0000"/>
          <w:lang w:val="bg-BG"/>
        </w:rPr>
        <w:t xml:space="preserve">социална инфраструктура /образователна/здравна/ </w:t>
      </w:r>
      <w:r w:rsidRPr="00966ECA">
        <w:rPr>
          <w:rFonts w:asciiTheme="minorHAnsi" w:hAnsiTheme="minorHAnsi" w:cstheme="minorHAnsi"/>
          <w:iCs/>
          <w:color w:val="FF0000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966ECA">
        <w:rPr>
          <w:rFonts w:asciiTheme="minorHAnsi" w:hAnsiTheme="minorHAnsi" w:cstheme="minorHAnsi"/>
          <w:i/>
          <w:iCs/>
          <w:color w:val="FF0000"/>
          <w:u w:val="single"/>
          <w:lang w:val="bg-BG"/>
        </w:rPr>
        <w:t>например:</w:t>
      </w:r>
      <w:r w:rsidR="00563B01" w:rsidRPr="00966ECA">
        <w:rPr>
          <w:rFonts w:asciiTheme="minorHAnsi" w:hAnsiTheme="minorHAnsi" w:cstheme="minorHAnsi"/>
          <w:iCs/>
          <w:color w:val="FF0000"/>
          <w:lang w:val="bg-BG"/>
        </w:rPr>
        <w:t xml:space="preserve"> </w:t>
      </w:r>
      <w:r w:rsidRPr="00966ECA">
        <w:rPr>
          <w:rFonts w:asciiTheme="minorHAnsi" w:hAnsiTheme="minorHAnsi" w:cstheme="minorHAnsi"/>
          <w:iCs/>
          <w:color w:val="FF0000"/>
          <w:lang w:val="bg-BG"/>
        </w:rPr>
        <w:t>Доставка на оборудване</w:t>
      </w:r>
      <w:r w:rsidR="00563B01" w:rsidRPr="00966ECA">
        <w:rPr>
          <w:rFonts w:asciiTheme="minorHAnsi" w:hAnsiTheme="minorHAnsi" w:cstheme="minorHAnsi"/>
          <w:iCs/>
          <w:color w:val="FF0000"/>
          <w:lang w:val="bg-BG"/>
        </w:rPr>
        <w:t xml:space="preserve"> и материали, предназначени за обекти </w:t>
      </w:r>
      <w:r w:rsidRPr="00966ECA">
        <w:rPr>
          <w:rFonts w:asciiTheme="minorHAnsi" w:hAnsiTheme="minorHAnsi" w:cstheme="minorHAnsi"/>
          <w:iCs/>
          <w:color w:val="FF0000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 w:rsidRPr="00966ECA">
        <w:rPr>
          <w:rFonts w:asciiTheme="minorHAnsi" w:hAnsiTheme="minorHAnsi" w:cstheme="minorHAnsi"/>
          <w:iCs/>
          <w:color w:val="FF0000"/>
          <w:lang w:val="bg-BG"/>
        </w:rPr>
        <w:t xml:space="preserve">; </w:t>
      </w:r>
      <w:r w:rsidRPr="00966ECA">
        <w:rPr>
          <w:rFonts w:asciiTheme="minorHAnsi" w:hAnsiTheme="minorHAnsi" w:cstheme="minorHAnsi"/>
          <w:iCs/>
          <w:color w:val="FF0000"/>
          <w:lang w:val="bg-BG"/>
        </w:rPr>
        <w:t>Строителни</w:t>
      </w:r>
      <w:r w:rsidR="00563B01" w:rsidRPr="00966ECA">
        <w:rPr>
          <w:rFonts w:asciiTheme="minorHAnsi" w:hAnsiTheme="minorHAnsi" w:cstheme="minorHAnsi"/>
          <w:iCs/>
          <w:color w:val="FF0000"/>
          <w:lang w:val="bg-BG"/>
        </w:rPr>
        <w:t>-ремонтни</w:t>
      </w:r>
      <w:r w:rsidRPr="00966ECA">
        <w:rPr>
          <w:rFonts w:asciiTheme="minorHAnsi" w:hAnsiTheme="minorHAnsi" w:cstheme="minorHAnsi"/>
          <w:iCs/>
          <w:color w:val="FF0000"/>
          <w:lang w:val="bg-BG"/>
        </w:rPr>
        <w:t xml:space="preserve"> работи за подобряване </w:t>
      </w:r>
      <w:r w:rsidR="00563B01" w:rsidRPr="00966ECA">
        <w:rPr>
          <w:rFonts w:asciiTheme="minorHAnsi" w:hAnsiTheme="minorHAnsi" w:cstheme="minorHAnsi"/>
          <w:iCs/>
          <w:color w:val="FF0000"/>
          <w:lang w:val="bg-BG"/>
        </w:rPr>
        <w:t xml:space="preserve">състоянието </w:t>
      </w:r>
      <w:r w:rsidRPr="00966ECA">
        <w:rPr>
          <w:rFonts w:asciiTheme="minorHAnsi" w:hAnsiTheme="minorHAnsi" w:cstheme="minorHAnsi"/>
          <w:iCs/>
          <w:color w:val="FF0000"/>
          <w:lang w:val="bg-BG"/>
        </w:rPr>
        <w:t xml:space="preserve">на </w:t>
      </w:r>
      <w:r w:rsidR="00563B01" w:rsidRPr="00966ECA">
        <w:rPr>
          <w:rFonts w:asciiTheme="minorHAnsi" w:hAnsiTheme="minorHAnsi" w:cstheme="minorHAnsi"/>
          <w:iCs/>
          <w:color w:val="FF0000"/>
          <w:lang w:val="bg-BG"/>
        </w:rPr>
        <w:t>обекти, които са държавна</w:t>
      </w:r>
      <w:r w:rsidRPr="00966ECA">
        <w:rPr>
          <w:rFonts w:asciiTheme="minorHAnsi" w:hAnsiTheme="minorHAnsi" w:cstheme="minorHAnsi"/>
          <w:iCs/>
          <w:color w:val="FF0000"/>
          <w:lang w:val="bg-BG"/>
        </w:rPr>
        <w:t xml:space="preserve"> или общинска собственост – училища, болници, детски град</w:t>
      </w:r>
      <w:r w:rsidR="00B40895" w:rsidRPr="00966ECA">
        <w:rPr>
          <w:rFonts w:asciiTheme="minorHAnsi" w:hAnsiTheme="minorHAnsi" w:cstheme="minorHAnsi"/>
          <w:iCs/>
          <w:color w:val="FF0000"/>
          <w:lang w:val="bg-BG"/>
        </w:rPr>
        <w:t>ини, домове за стари хора и т.н.</w:t>
      </w:r>
    </w:p>
    <w:p w:rsidR="005D038D" w:rsidRPr="00837C58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0764FB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color w:val="212121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0764FB">
        <w:rPr>
          <w:rFonts w:asciiTheme="minorHAnsi" w:hAnsiTheme="minorHAnsi" w:cstheme="minorHAnsi"/>
          <w:b/>
          <w:color w:val="212121"/>
          <w:lang w:val="bg-BG"/>
        </w:rPr>
        <w:t>но не повече от 5 хиляди лева.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:rsidR="000764FB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</w:p>
    <w:p w:rsidR="00476934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0764FB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0764FB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</w:p>
    <w:p w:rsidR="000764FB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</w:p>
    <w:p w:rsidR="000764FB" w:rsidRPr="000764FB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lastRenderedPageBreak/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:rsidR="000764FB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</w:p>
    <w:p w:rsidR="006D739F" w:rsidRPr="00D351BD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Комунални разходи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Банкови разходи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B17821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Подлежащо на възстановяване ДДС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Глоби, неустой</w:t>
      </w:r>
      <w:r w:rsidR="00C6334B">
        <w:rPr>
          <w:rFonts w:asciiTheme="minorHAnsi" w:hAnsiTheme="minorHAnsi" w:cstheme="minorHAnsi"/>
          <w:color w:val="212121"/>
          <w:lang w:val="bg-BG"/>
        </w:rPr>
        <w:t>ки и разходи за съдебни процеси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:rsidR="00D351BD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B1782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Всички графи на формуляра следва да бъдат надлежно поп</w:t>
      </w:r>
      <w:bookmarkStart w:id="0" w:name="_GoBack"/>
      <w:bookmarkEnd w:id="0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966ECA">
        <w:rPr>
          <w:rFonts w:cstheme="minorHAnsi"/>
          <w:color w:val="212121"/>
          <w:lang w:val="ru-RU"/>
        </w:rPr>
        <w:t>Република Албания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D64F78" w:rsidRPr="0065293F" w:rsidRDefault="00D64F78" w:rsidP="00D64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Проектните предложения следва да бъдат подадени по пощата на адреса на Посолството (гр. Тирана, ул. „</w:t>
      </w:r>
      <w:proofErr w:type="spellStart"/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Скендербег</w:t>
      </w:r>
      <w:proofErr w:type="spellEnd"/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“ 12), както и да бъдат изпратени по електронен път (подписани и подпечатани в във формат </w:t>
      </w:r>
      <w:proofErr w:type="spellStart"/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name_of_the_pro</w:t>
      </w:r>
      <w:proofErr w:type="spellEnd"/>
      <w:r w:rsidR="00321874">
        <w:rPr>
          <w:rFonts w:eastAsia="Times New Roman" w:cstheme="minorHAnsi"/>
          <w:i/>
          <w:color w:val="212121"/>
          <w:sz w:val="24"/>
          <w:szCs w:val="24"/>
        </w:rPr>
        <w:t>j</w:t>
      </w: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ect.pdf, както и формат </w:t>
      </w:r>
      <w:proofErr w:type="spellStart"/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name_of_the_pro</w:t>
      </w:r>
      <w:proofErr w:type="spellEnd"/>
      <w:r w:rsidR="008C1EE5">
        <w:rPr>
          <w:rFonts w:eastAsia="Times New Roman" w:cstheme="minorHAnsi"/>
          <w:i/>
          <w:color w:val="212121"/>
          <w:sz w:val="24"/>
          <w:szCs w:val="24"/>
        </w:rPr>
        <w:t>je</w:t>
      </w: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ct.doc/</w:t>
      </w:r>
      <w:proofErr w:type="spellStart"/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docx</w:t>
      </w:r>
      <w:proofErr w:type="spellEnd"/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) на </w:t>
      </w:r>
      <w:hyperlink r:id="rId10" w:history="1">
        <w:r w:rsidRPr="0065293F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Embassy.Tirana@mfa.bg</w:t>
        </w:r>
      </w:hyperlink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D64F78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в срок до 12 ч. CEST на 30 май 2023 г</w:t>
      </w: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.;</w:t>
      </w:r>
    </w:p>
    <w:p w:rsidR="005C594D" w:rsidRPr="00837C58" w:rsidRDefault="005C594D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767F4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C6334B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</w:t>
      </w:r>
      <w:r w:rsidR="00C46C6C" w:rsidRPr="00C6334B">
        <w:rPr>
          <w:rFonts w:asciiTheme="minorHAnsi" w:hAnsiTheme="minorHAnsi" w:cstheme="minorHAnsi"/>
          <w:color w:val="212121"/>
          <w:lang w:val="bg-BG"/>
        </w:rPr>
        <w:t xml:space="preserve"> </w:t>
      </w:r>
      <w:r w:rsidRPr="00C6334B">
        <w:rPr>
          <w:rFonts w:asciiTheme="minorHAnsi" w:hAnsiTheme="minorHAnsi" w:cstheme="minorHAnsi"/>
          <w:color w:val="212121"/>
          <w:lang w:val="bg-BG"/>
        </w:rPr>
        <w:t>г.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D351BD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4A3FC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 по образец)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:rsidR="00D351BD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D75FB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8F70D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F70DF" w:rsidRPr="008F70D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F70DF">
        <w:rPr>
          <w:rFonts w:eastAsia="Times New Roman" w:cstheme="minorHAnsi"/>
          <w:b/>
          <w:color w:val="212121"/>
          <w:sz w:val="24"/>
          <w:szCs w:val="24"/>
        </w:rPr>
        <w:t xml:space="preserve">12. </w:t>
      </w:r>
      <w:r w:rsidRPr="008F70DF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814F03" w:rsidRDefault="00814F0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546D2A" w:rsidRDefault="00546D2A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546D2A" w:rsidRDefault="00546D2A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8F70DF">
        <w:rPr>
          <w:rFonts w:eastAsia="Times New Roman" w:cstheme="minorHAnsi"/>
          <w:b/>
          <w:color w:val="212121"/>
          <w:sz w:val="24"/>
          <w:szCs w:val="24"/>
          <w:lang w:val="bg-BG"/>
        </w:rPr>
        <w:t>3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6D7685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6D7685">
        <w:rPr>
          <w:rFonts w:eastAsia="Times New Roman" w:cstheme="minorHAnsi"/>
          <w:color w:val="212121"/>
          <w:sz w:val="24"/>
          <w:szCs w:val="24"/>
          <w:lang w:val="bg-BG"/>
        </w:rPr>
        <w:t xml:space="preserve">Република Албания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814F03" w:rsidRDefault="00814F03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062B5" w:rsidRPr="00C6334B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  <w:r w:rsidRPr="00C6334B">
        <w:rPr>
          <w:b/>
          <w:sz w:val="24"/>
          <w:szCs w:val="24"/>
          <w:u w:val="single"/>
          <w:lang w:val="bg-BG"/>
        </w:rPr>
        <w:t>Приложение 1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DE541A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DE541A">
        <w:rPr>
          <w:b/>
          <w:sz w:val="24"/>
          <w:szCs w:val="24"/>
          <w:lang w:val="bg-BG"/>
        </w:rPr>
        <w:t>Чл.23</w:t>
      </w:r>
      <w:r w:rsidRPr="00DE541A">
        <w:rPr>
          <w:sz w:val="24"/>
          <w:szCs w:val="24"/>
          <w:lang w:val="bg-BG"/>
        </w:rPr>
        <w:t>(</w:t>
      </w:r>
      <w:r w:rsidRPr="00DE541A">
        <w:rPr>
          <w:b/>
          <w:sz w:val="24"/>
          <w:szCs w:val="24"/>
          <w:lang w:val="bg-BG"/>
        </w:rPr>
        <w:t>3</w:t>
      </w:r>
      <w:r w:rsidRPr="00DE541A">
        <w:rPr>
          <w:sz w:val="24"/>
          <w:szCs w:val="24"/>
          <w:lang w:val="bg-BG"/>
        </w:rPr>
        <w:t xml:space="preserve">) </w:t>
      </w:r>
      <w:r w:rsidRPr="00DE541A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DE541A">
        <w:rPr>
          <w:rFonts w:cs="Verdana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</w:t>
      </w:r>
      <w:r w:rsidRPr="00DE541A">
        <w:rPr>
          <w:rFonts w:cs="Verdana"/>
          <w:sz w:val="24"/>
          <w:szCs w:val="24"/>
          <w:lang w:val="bg-BG"/>
        </w:rPr>
        <w:lastRenderedPageBreak/>
        <w:t xml:space="preserve">националните закони и подзаконови актове;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DE541A">
        <w:rPr>
          <w:rFonts w:cs="Verdana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 xml:space="preserve">(7) </w:t>
      </w:r>
      <w:r w:rsidRPr="00DE541A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DE541A">
        <w:rPr>
          <w:rFonts w:cstheme="minorHAnsi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DE541A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7062B5" w:rsidRPr="00DE54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DE541A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sectPr w:rsidR="007062B5" w:rsidRPr="00DE541A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F8" w:rsidRDefault="000B30F8" w:rsidP="003E46F1">
      <w:pPr>
        <w:spacing w:after="0" w:line="240" w:lineRule="auto"/>
      </w:pPr>
      <w:r>
        <w:separator/>
      </w:r>
    </w:p>
  </w:endnote>
  <w:endnote w:type="continuationSeparator" w:id="0">
    <w:p w:rsidR="000B30F8" w:rsidRDefault="000B30F8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87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F8" w:rsidRDefault="000B30F8" w:rsidP="003E46F1">
      <w:pPr>
        <w:spacing w:after="0" w:line="240" w:lineRule="auto"/>
      </w:pPr>
      <w:r>
        <w:separator/>
      </w:r>
    </w:p>
  </w:footnote>
  <w:footnote w:type="continuationSeparator" w:id="0">
    <w:p w:rsidR="000B30F8" w:rsidRDefault="000B30F8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F484A"/>
    <w:multiLevelType w:val="hybridMultilevel"/>
    <w:tmpl w:val="0CCE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1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2"/>
  </w:num>
  <w:num w:numId="3">
    <w:abstractNumId w:val="33"/>
  </w:num>
  <w:num w:numId="4">
    <w:abstractNumId w:val="24"/>
  </w:num>
  <w:num w:numId="5">
    <w:abstractNumId w:val="23"/>
  </w:num>
  <w:num w:numId="6">
    <w:abstractNumId w:val="25"/>
  </w:num>
  <w:num w:numId="7">
    <w:abstractNumId w:val="26"/>
  </w:num>
  <w:num w:numId="8">
    <w:abstractNumId w:val="19"/>
  </w:num>
  <w:num w:numId="9">
    <w:abstractNumId w:val="13"/>
  </w:num>
  <w:num w:numId="10">
    <w:abstractNumId w:val="29"/>
  </w:num>
  <w:num w:numId="11">
    <w:abstractNumId w:val="2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4"/>
  </w:num>
  <w:num w:numId="19">
    <w:abstractNumId w:val="30"/>
  </w:num>
  <w:num w:numId="20">
    <w:abstractNumId w:val="28"/>
  </w:num>
  <w:num w:numId="21">
    <w:abstractNumId w:val="31"/>
  </w:num>
  <w:num w:numId="22">
    <w:abstractNumId w:val="17"/>
  </w:num>
  <w:num w:numId="23">
    <w:abstractNumId w:val="5"/>
  </w:num>
  <w:num w:numId="24">
    <w:abstractNumId w:val="20"/>
  </w:num>
  <w:num w:numId="25">
    <w:abstractNumId w:val="15"/>
  </w:num>
  <w:num w:numId="26">
    <w:abstractNumId w:val="16"/>
  </w:num>
  <w:num w:numId="27">
    <w:abstractNumId w:val="6"/>
  </w:num>
  <w:num w:numId="28">
    <w:abstractNumId w:val="14"/>
  </w:num>
  <w:num w:numId="29">
    <w:abstractNumId w:val="8"/>
  </w:num>
  <w:num w:numId="30">
    <w:abstractNumId w:val="18"/>
  </w:num>
  <w:num w:numId="31">
    <w:abstractNumId w:val="21"/>
  </w:num>
  <w:num w:numId="32">
    <w:abstractNumId w:val="12"/>
  </w:num>
  <w:num w:numId="33">
    <w:abstractNumId w:val="3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B30F8"/>
    <w:rsid w:val="000B48F1"/>
    <w:rsid w:val="000D69C2"/>
    <w:rsid w:val="000D6E7C"/>
    <w:rsid w:val="000E497B"/>
    <w:rsid w:val="000F54B6"/>
    <w:rsid w:val="0012296E"/>
    <w:rsid w:val="001302CC"/>
    <w:rsid w:val="001445D1"/>
    <w:rsid w:val="0016003C"/>
    <w:rsid w:val="0016578E"/>
    <w:rsid w:val="00165AFA"/>
    <w:rsid w:val="00165F76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A0E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CD0"/>
    <w:rsid w:val="002A57F6"/>
    <w:rsid w:val="002A7298"/>
    <w:rsid w:val="002C0C0C"/>
    <w:rsid w:val="002C6F36"/>
    <w:rsid w:val="002D2B18"/>
    <w:rsid w:val="002D2C8E"/>
    <w:rsid w:val="002F11F3"/>
    <w:rsid w:val="002F2B17"/>
    <w:rsid w:val="002F2C52"/>
    <w:rsid w:val="00321874"/>
    <w:rsid w:val="00326EB3"/>
    <w:rsid w:val="00327425"/>
    <w:rsid w:val="00335184"/>
    <w:rsid w:val="00340B04"/>
    <w:rsid w:val="00342F15"/>
    <w:rsid w:val="00351785"/>
    <w:rsid w:val="00351F71"/>
    <w:rsid w:val="003667E0"/>
    <w:rsid w:val="00374D85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2188D"/>
    <w:rsid w:val="004249B4"/>
    <w:rsid w:val="0045130C"/>
    <w:rsid w:val="004550A1"/>
    <w:rsid w:val="00457382"/>
    <w:rsid w:val="00457B41"/>
    <w:rsid w:val="00476934"/>
    <w:rsid w:val="00482B91"/>
    <w:rsid w:val="00494D41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022D5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D7685"/>
    <w:rsid w:val="006E6586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498D"/>
    <w:rsid w:val="00837C58"/>
    <w:rsid w:val="00847D27"/>
    <w:rsid w:val="008567B8"/>
    <w:rsid w:val="00864CD3"/>
    <w:rsid w:val="0086609E"/>
    <w:rsid w:val="00872A85"/>
    <w:rsid w:val="00896D8E"/>
    <w:rsid w:val="008975A0"/>
    <w:rsid w:val="008B31BC"/>
    <w:rsid w:val="008B6F1C"/>
    <w:rsid w:val="008C1EE5"/>
    <w:rsid w:val="008E1374"/>
    <w:rsid w:val="008F70DF"/>
    <w:rsid w:val="0091200B"/>
    <w:rsid w:val="00917E9C"/>
    <w:rsid w:val="009536E2"/>
    <w:rsid w:val="00953829"/>
    <w:rsid w:val="00956173"/>
    <w:rsid w:val="00966ECA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A04C0D"/>
    <w:rsid w:val="00A200EF"/>
    <w:rsid w:val="00A406B2"/>
    <w:rsid w:val="00A51EFA"/>
    <w:rsid w:val="00A60EFF"/>
    <w:rsid w:val="00A618A4"/>
    <w:rsid w:val="00A65E1E"/>
    <w:rsid w:val="00A75138"/>
    <w:rsid w:val="00A8795C"/>
    <w:rsid w:val="00A91D07"/>
    <w:rsid w:val="00AB4C5F"/>
    <w:rsid w:val="00AD5295"/>
    <w:rsid w:val="00AD7C1F"/>
    <w:rsid w:val="00AE2652"/>
    <w:rsid w:val="00AF49F7"/>
    <w:rsid w:val="00B00E6B"/>
    <w:rsid w:val="00B12C2A"/>
    <w:rsid w:val="00B17821"/>
    <w:rsid w:val="00B3731B"/>
    <w:rsid w:val="00B40895"/>
    <w:rsid w:val="00B415C3"/>
    <w:rsid w:val="00B50661"/>
    <w:rsid w:val="00B56933"/>
    <w:rsid w:val="00B74081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1C68"/>
    <w:rsid w:val="00D47533"/>
    <w:rsid w:val="00D52FEE"/>
    <w:rsid w:val="00D63F24"/>
    <w:rsid w:val="00D647D7"/>
    <w:rsid w:val="00D64F78"/>
    <w:rsid w:val="00D66A15"/>
    <w:rsid w:val="00D744CA"/>
    <w:rsid w:val="00D75FBC"/>
    <w:rsid w:val="00D9501B"/>
    <w:rsid w:val="00DA3B03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EE7BB1"/>
    <w:rsid w:val="00F00FB4"/>
    <w:rsid w:val="00F11136"/>
    <w:rsid w:val="00F11FAA"/>
    <w:rsid w:val="00F13F23"/>
    <w:rsid w:val="00F14B1C"/>
    <w:rsid w:val="00F23286"/>
    <w:rsid w:val="00F460A3"/>
    <w:rsid w:val="00F704BA"/>
    <w:rsid w:val="00F75440"/>
    <w:rsid w:val="00F809B8"/>
    <w:rsid w:val="00F810C5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0878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Tirana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9961E9AB-1D69-4BD1-AD01-8296E97F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2511</Words>
  <Characters>14318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10</cp:revision>
  <cp:lastPrinted>2023-03-17T10:29:00Z</cp:lastPrinted>
  <dcterms:created xsi:type="dcterms:W3CDTF">2023-04-10T11:23:00Z</dcterms:created>
  <dcterms:modified xsi:type="dcterms:W3CDTF">2023-05-02T15:58:00Z</dcterms:modified>
</cp:coreProperties>
</file>