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Zajedničko poduzeće za europsku željeznicu</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Objava slobodnog radnog mjesta izvršnog direktora</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(Privremeno osoblje – razred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O nama</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Zajedničko poduzeće za europsku željeznicu (EU-Rail) osnovano je Uredbom Vijeća (EU) 2021/2085 o osnivanju zajedničkih poduzeća u okviru programa Obzor Europa</w:t>
      </w:r>
      <w:r>
        <w:rPr>
          <w:rStyle w:val="FootnoteReference"/>
          <w:rFonts w:ascii="Times New Roman" w:hAnsi="Times New Roman" w:cs="Times New Roman"/>
          <w:bCs/>
        </w:rPr>
        <w:footnoteReference w:id="1"/>
      </w:r>
      <w:r>
        <w:rPr>
          <w:rFonts w:ascii="Times New Roman" w:hAnsi="Times New Roman"/>
        </w:rPr>
        <w:t>, koja je stupila na snagu 30. studenoga 2021., a zamjenilo je i nasljedilo Zajedničko poduzeće Shift2Rail osnovano Uredbom (EU) br.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je javno-privatno partnerstvo u željezničkom sektoru osnovano u skladu s člankom 187. Ugovora o funkcioniranju Europske unije.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Cilj je poduzeća EU-Rail uspostaviti integriranu europsku željezničku mrežu velikog kapaciteta uklanjanjem prepreka interoperabilnosti i osiguravanjem rješenja za punu integraciju, koja obuhvaćaju upravljanje prometom, vozila, infrastrukturu i usluge, s ciljem postizanja bržeg prihvaćanja i uvođenja projekata i inovacija. Pritom bi se trebao iskoristiti golemi potencijal digitalizacije i automatizacije za smanjenje troškova željeznice i povećanje njezinih kapaciteta, fleksibilnosti i pouzdanosti, a ta bi se mreža trebala zasnivati na stabilnoj arhitekturi referentnog funkcionalnog sustava koja je zajednička tom sektoru, u koordinaciji s Agencijom Europske unije za željeznice.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Cilj je poduzeća EU-Rail na temelju napretka u automatizaciji i digitalizaciji ubrzati istraživanje, razvoj i uvođenje operativnih i tehnoloških inovativnih rješenja kako bi se postigla radikalna transformacija željezničkog sustava i ostvarili ciljevi europskog zelenog plana.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Od 2021. do 2027. maksimalni financijski doprinos Europske unije Zajedničkom poduzeću bit će 600 milijuna EUR, a provedba projekta nastavit će se još četiri godine.</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Zajedničko poduzeće ima ukupno 29 članova osoblja, koji rade u timovima koji se bave financijskim upravljanjem i administracijom, upravljanjem programima i projektima te provedbom sistemskog stupa.</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Opis radnog mjesta</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Radno mjesto izvršnog direktora Zajedničkog poduzeća.</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Izvršni direktor odgovoran je za svakodnevno upravljanje Zajedničkim poduzećem u skladu s odlukama upravnog odbora. Upravnom odboru daje sve informacije potrebne za obavljanje njegovih funkcija. Ne dovodeći u pitanje nadležnosti institucija Unije i upravnog odbora, izvršni direktor ne smije traži niti primati upute ni od vlada ni od drugih tijela.</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lastRenderedPageBreak/>
        <w:t>Izvršni direktor pravni je zastupnik Zajedničkog poduzeća. Odgovara upravnom odboru Zajedničkog poduzeća.</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Izvršni direktor izvršava proračun Zajedničkog poduzeća i osigurava koordinaciju između različitih tijela i službi Zajedničkog poduzeća. </w:t>
      </w:r>
    </w:p>
    <w:p w14:paraId="6840BDE0" w14:textId="5CF25E24" w:rsidR="000F2822" w:rsidRDefault="000F2822" w:rsidP="00BA6C84">
      <w:pPr>
        <w:jc w:val="both"/>
        <w:rPr>
          <w:rFonts w:ascii="Times New Roman" w:hAnsi="Times New Roman" w:cs="Times New Roman"/>
        </w:rPr>
      </w:pPr>
      <w:r>
        <w:rPr>
          <w:rFonts w:ascii="Times New Roman" w:hAnsi="Times New Roman"/>
        </w:rPr>
        <w:t>Izvršni direktor odgovoran je za izradu i provedbu programa rada Zajedničkog poduzeća s pomoću kojeg će poduzeće ostvariti prethodno navedene ciljeve vodeći računa o različitim interesima članova. Ima vodeću ulogu u informiranju svih dionika o tekućem radu Zajedničkog poduzeća.</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Detaljniji opis zadaća izvršnog direktora nalazi se u članku 19. Uredbe (EU)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Traženi profil (kriteriji za odabir)</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Vještine upravljanja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Odlične rukovoditeljske vještine, sposobnost vođenja velike organizacije i na strateškoj i na operativnoj rukovodećoj razini te u dinamičnoj i promjenjivoj znanstvenoj i operativnoj sredini.</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Dokazana sposobnost i dobri rezultati u rukovođenju te upravljanju financijskim i ljudskim resursima velike službe u nacionalnom, europskom i/ili međunarodnom kontekstu.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Solidno iskustvo u pregovaranju u međunarodnim uvjetima.</w:t>
      </w:r>
    </w:p>
    <w:p w14:paraId="14A8D20C" w14:textId="15CCB064"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rsidR="007459C8">
        <w:rPr>
          <w:rFonts w:ascii="Times New Roman" w:hAnsi="Times New Roman"/>
        </w:rPr>
        <w:tab/>
      </w:r>
      <w:r>
        <w:rPr>
          <w:rFonts w:ascii="Times New Roman" w:hAnsi="Times New Roman"/>
        </w:rPr>
        <w:t>Poželjno je iskustvo u upravljanju stečeno u multikulturnoj i višejezičnoj sredini.</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Stručne vještine i iskustvo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Vrlo dobro poznavanje institucija Europske unije i njihova načina rada i međudjelovanja.</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Dobro poznavanje politike željezničkog prometa Unije i/ili iskustvo u tom području.</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Poželjno je dobro poznavanje istraživanja i razvoja u području istraživanja i inovacija u željeznicama i/ili prometu na nacionalnoj, međunarodnoj ili europskoj razini.</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Poželjno je iskustvo rada u nacionalnoj, europskoj ili međunarodnoj javnoj upravi.</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Osobne kvalitete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Sposobnost da učinkovito i tečno, transparentno i otvoreno komunicira s unutarnjim i vanjskim dionicima, među ostalima s medijima, javnošću, europskim, međunarodnim, nacionalnim i lokalnim tijelima te međunarodnim organizacijama, kao i da predstavlja Zajedničko poduzeće u vanjskim forumima.</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Izvrsne vještine u međuljudskim odnosima i sposobnost održavanja dobrih radnih odnosa s institucijama EU-a i nadležnim tijelima država članica radi dobrog funkcioniranja Zajedničkog poduzeća.</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Sposobnost promicanja vodećih načela zajedničkog poduzeća: otvorenosti, transparentnosti, neovisnosti i znanstvene izvrsnosti.</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lastRenderedPageBreak/>
        <w:t>Uvjeti za sudjelovanje</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U postupku odabira mogu sudjelovati samo kandidati koji </w:t>
      </w:r>
      <w:r>
        <w:rPr>
          <w:rFonts w:ascii="Times New Roman" w:hAnsi="Times New Roman"/>
          <w:b/>
        </w:rPr>
        <w:t>na dan isteka roka za prijavu</w:t>
      </w:r>
      <w:r>
        <w:rPr>
          <w:rFonts w:ascii="Times New Roman" w:hAnsi="Times New Roman"/>
        </w:rPr>
        <w:t xml:space="preserve"> ispunjavaju sljedeće formalne uvjete:</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državljanstvo</w:t>
      </w:r>
      <w:r>
        <w:rPr>
          <w:rFonts w:ascii="Times New Roman" w:hAnsi="Times New Roman"/>
        </w:rPr>
        <w:t>: kandidati moraju biti državljani jedne od država članica Europske unije,</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diploma visokoškolskog studija</w:t>
      </w:r>
      <w:r>
        <w:rPr>
          <w:rFonts w:ascii="Times New Roman" w:hAnsi="Times New Roman"/>
        </w:rPr>
        <w:t>: kandidati moraju imati:</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diplomom potvrđen stupanj obrazovanja koji odgovara završenom visokoškolskom studiju, ako je redovito trajanje studija najmanje četiri godine, ili</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diplomom potvrđen stupanj obrazovanja koji odgovara završenom visokoškolskom studiju, uz odgovarajuće radno iskustvo od najmanje jedne godine ako je redovito trajanje studija najmanje tri godine (to jednogodišnje radno iskustvo ne ubraja se u radno iskustvo stečeno nakon završetka studija koje se traži u nastavku),</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radno iskustvo</w:t>
      </w:r>
      <w:r>
        <w:rPr>
          <w:rFonts w:ascii="Times New Roman" w:hAnsi="Times New Roman"/>
        </w:rPr>
        <w:t>: kandidati moraju imati najmanje 15 godina radnog iskustva stečenog nakon završetka studija</w:t>
      </w:r>
      <w:r>
        <w:rPr>
          <w:rStyle w:val="FootnoteReference"/>
          <w:rFonts w:ascii="Times New Roman" w:hAnsi="Times New Roman" w:cs="Times New Roman"/>
        </w:rPr>
        <w:footnoteReference w:id="3"/>
      </w:r>
      <w:r>
        <w:rPr>
          <w:rFonts w:ascii="Times New Roman" w:hAnsi="Times New Roman"/>
        </w:rPr>
        <w:t xml:space="preserve"> na razini za koju su osposobljeni tijekom prethodno spomenutog obrazovanja. Najmanje pet godina od navedenog radnog iskustva mora biti u području rada Zajedničkog poduzeća.</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rukovoditeljsko iskustvo</w:t>
      </w:r>
      <w:r>
        <w:rPr>
          <w:rFonts w:ascii="Times New Roman" w:hAnsi="Times New Roman"/>
        </w:rPr>
        <w:t>: od čega najmanje pet godina na radnome mjestu savjetnika visoke razine</w:t>
      </w:r>
      <w:r>
        <w:rPr>
          <w:rStyle w:val="FootnoteReference"/>
          <w:rFonts w:ascii="Times New Roman" w:hAnsi="Times New Roman" w:cs="Times New Roman"/>
        </w:rPr>
        <w:footnoteReference w:id="4"/>
      </w:r>
      <w:r>
        <w:rPr>
          <w:rFonts w:ascii="Times New Roman" w:hAnsi="Times New Roman"/>
        </w:rPr>
        <w:t xml:space="preserve"> u područjima relevantnima za radno mjesto.</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jezici</w:t>
      </w:r>
      <w:r>
        <w:rPr>
          <w:rFonts w:ascii="Times New Roman" w:hAnsi="Times New Roman"/>
        </w:rPr>
        <w:t>: kandidati moraju imati temeljito znanje jednog službenog jezika EU-a</w:t>
      </w:r>
      <w:r>
        <w:rPr>
          <w:rStyle w:val="FootnoteReference"/>
          <w:rFonts w:ascii="Times New Roman" w:hAnsi="Times New Roman" w:cs="Times New Roman"/>
        </w:rPr>
        <w:footnoteReference w:id="5"/>
      </w:r>
      <w:r>
        <w:rPr>
          <w:rFonts w:ascii="Times New Roman" w:hAnsi="Times New Roman"/>
        </w:rPr>
        <w:t xml:space="preserve"> i zadovoljavajuće znanje još jednog službenog jezika EU-a. Zadovoljavajuće znanje tog drugog službenog jezika EU-a provjerit će komisije za odabir tijekom intervjua među ostalim tako što intervju (djelomično) mogu voditi na tom drugom jeziku,</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dobna granica</w:t>
      </w:r>
      <w:r>
        <w:rPr>
          <w:rFonts w:ascii="Times New Roman" w:hAnsi="Times New Roman"/>
        </w:rPr>
        <w:t>: na dan isteka roka za prijavu kandidati moraju biti u mogućnosti odraditi puni četverogodišnji mandat prije nego što navrše dob za umirovljenje. Za privremeno osoblje Europske unije dob za umirovljenje nastupa zadnjeg dana u mjesecu u kojem osoba navršava 66 godina (vidjeti članak 47. Uvjeta zaposlenja ostalih službenika Europske unije</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Odabir i imenovanje</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Izvršnog direktora imenuje Upravni odbor Zajedničkog poduzeća među kandidatima s užeg popisa koji sastavlja Europska komisija.</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Kako bi utvrdila taj uži popis kandidata, Europska komisija organizira odabir u skladu sa svojim postupcima odabira i zapošljavanja (vidjeti Dokument o politici zapošljavanja viših dužnosnika</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lastRenderedPageBreak/>
        <w:t>U okviru tog postupka odabira Europska komisija osniva komisiju za predodabir koja će, u skladu s Uredbom (EU) 2021/2085, uključivati po jednog predstavnika kojeg imenuje svaka vrsta članova Zajedničkog poduzeća koji nisu Unija</w:t>
      </w:r>
      <w:r>
        <w:rPr>
          <w:rStyle w:val="FootnoteReference"/>
          <w:rFonts w:ascii="Times New Roman" w:hAnsi="Times New Roman" w:cs="Times New Roman"/>
          <w:sz w:val="20"/>
        </w:rPr>
        <w:footnoteReference w:id="8"/>
      </w:r>
      <w:r>
        <w:rPr>
          <w:rFonts w:ascii="Times New Roman" w:hAnsi="Times New Roman"/>
        </w:rPr>
        <w:t xml:space="preserve"> i jednog promatrača kojeg imenuje upravni odbor.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koja pregledava sve prijave, provjerava ispunjavaju li kandidati uvjete za sudjelovanje i na temelju navedenih kriterija za odabir izdvaja kandidate najboljeg profila, od kojih neke može pozvati na intervju.</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Na temelju provedenih intervjua komisija za predodabir donosi zaključke i predlaže kandidate za intervju s Komisijinim savjetodavnim odborom za imenovanja. Uzimajući u obzir zaključke komisije za predodabir, taj odbor odabire kandidate koje će pozvati na intervju.</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Kandidati koje Komisijin savjetodavni odbor za imenovanja odabere za intervju pozivaju se na cjelodnevno testiranje rukovoditeljskih vještina koje u centru za procjenu provode vanjski savjetnici za zapošljavanje. Na temelju rezultata intervjua i izvještaja centra za procjenu Komisijin savjetodavni odbor za imenovanja sastavlja uži popis kandidata koje smatra prikladnima za radno mjesto izvršnog direktora Zajedničkog poduzeća za europsku željeznicu.</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Kandidate s tog popisa intervjuiraju član ili članovi Komisije nadležni za glavnu upravu zaduženu za odnose sa Zajedničkim poduzećem.</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Nakon toga Europska komisija sastavit će popis od poželjno je barem tri kandidata koji su ušli u uži izbor i proslijedit će ga upravnom odboru Zajedničkog poduzeća za europsku željeznicu. Prije nego što među kandidatima iz užeg izbora Komisije imenuje izvršnog direktora i odbor može intervjuirati te kandidate. Ulazak u uži izbor ne jamči imenovanje.</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Od kandidata se može zahtijevati i da se podvrgnu dodatnim intervjuima i/ili testiranjima, osim navedenih. Možda će morati dati i izjavu pred relevantnim odborom/odborima Europskog parlamenta.</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Odabrani kandidat treba imati ili moći dobiti valjano uvjerenje o sigurnosnoj provjeri koju je izdalo sigurnosno tijelo njegove matične države. Uvjerenje o sigurnosnoj provjeri administrativna je odluka koja se izdaje nakon sigurnosne provjere koju provodi nadležno nacionalno sigurnosno tijelo u skladu s primjenjivim nacionalnim sigurnosnim zakonima i propisima i koja omogućuje pristup klasificiranim podacima određene razine. (Postupak izdavanja uvjerenja o sigurnosnoj provjeri može se pokrenuti isključivo na zahtjev poslodavca, a ne kandidata).</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Dok država članica ne izda uvjerenje o sigurnosnoj provjeri i dok se postupak sigurnosne provjere ne okonča izdavanjem propisane informativne obavijesti Uprave za sigurnost Europske komisije, kandidat ne može pristupiti klasificiranim podacima EU-a sa stupnjem tajnosti CONFIDENTIEL UE/EU CONFIDENTIAL ili višim niti prisustvovati sastancima na kojima se o njima raspravlja.</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Jednake mogućnosti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Komisija i Zajedničko poduzeće nastoje ostvariti strateški cilj postizanja rodne ravnopravnosti na svim razinama upravljanja do kraja mandata aktualne Komisije te primjenjuju politiku jednakih mogućnosti i nediskriminacije u skladu s člankom 1.d Pravilnika o osoblju</w:t>
      </w:r>
      <w:r>
        <w:rPr>
          <w:rStyle w:val="FootnoteReference"/>
          <w:rFonts w:ascii="Times New Roman" w:hAnsi="Times New Roman" w:cs="Times New Roman"/>
        </w:rPr>
        <w:footnoteReference w:id="9"/>
      </w:r>
      <w:r>
        <w:rPr>
          <w:rFonts w:ascii="Times New Roman" w:hAnsi="Times New Roman"/>
        </w:rPr>
        <w:t xml:space="preserve"> i potiču prijave koje bi mogle doprinijeti većoj raznolikosti, rodnoj ravnopravnosti i ukupnoj geografskoj ravnoteži.</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lastRenderedPageBreak/>
        <w:t xml:space="preserve">Raznolikost i uključivost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Zajedničko poduzeće zna da je zdrava ravnoteža između poslovnog i privatnog života mnogima važan motivacijski čimbenik te da se sve češće očekuje fleksibilni rad kao dio suvremenog radnog mjesta.  Kao poslodavac predano je održavanju rodne ravnopravnosti i sprečavanju diskriminacije na bilo kojoj osnovi. Aktivno podržava prijavu svih kvalificiranih kandidata i kandidatkinja iz različitih područja, s raznolikim sposobnostima, iz svih država članica EU-a. Kako bi promicalo rodnu ravnopravnost, Zajedničko poduzeće posebno potiče prijave žena. Osobama s invaliditetom može se pružiti pomoć tijekom postupka zapošljavanja.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Uvjeti zapošljavanja</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Plaća i uvjeti zapošljavanja utvrđeni su u Uvjetima zaposlenja ostalih službenika Europske unije.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Uspješnog će kandidata Zajedničko poduzeće za europsku željeznicu zaposliti kao člana privremenog osoblja u razredu AD 14. Ovisno o duljini radnog iskustva bit će svrstan u stupanj 1 ili 2 u tom razredu.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Imenuje se na prvi mandat od četiri godine, s mogućnošću produljenja od najviše tri godine u skladu s Uredbom o osnivanju Zajedničkog poduzeća.</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Napominjemo da u skladu s Uvjetima zaposlenja ostalih službenika Europske unije svaki novi član osoblja mora proći probni rad u trajanju od devet mjeseci.</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Mjesto rada je Bruxelles u Belgiji.</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Važna obavijest za kandidate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Podsjećamo da je rad komisija za odabir tajan. Kandidati ne smiju ni izravno ni neizravno kontaktirati s članovima odborâ niti to smiju učiniti treće osobe u njihovo ime. Sve upite treba uputiti tajništvu relevantne komisije.</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Zaštita osobnih podataka</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Komisija jamči obradu osobnih podataka kandidata u skladu s Uredbom (EU) 2018/1725 Europskog parlamenta i Vijeća</w:t>
      </w:r>
      <w:r>
        <w:rPr>
          <w:rStyle w:val="FootnoteReference"/>
          <w:rFonts w:ascii="Times New Roman" w:hAnsi="Times New Roman" w:cs="Times New Roman"/>
        </w:rPr>
        <w:footnoteReference w:id="10"/>
      </w:r>
      <w:r>
        <w:rPr>
          <w:rFonts w:ascii="Times New Roman" w:hAnsi="Times New Roman"/>
        </w:rPr>
        <w:t>. To se osobito odnosi na povjerljivost i sigurnost takvih podataka.</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Neovisnost i izjava o mogućem sukobu interesa</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Prije preuzimanja dužnosti izvršni direktor dužan je potpisati izjavu kojom se obvezuje da će djelovati neovisno i u javnom interesu te prijaviti svaki interes koji bi mogao dovesti u pitanje njegovu neovisnost.</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Postupak prijave</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Kandidati prije podnošenja prijave moraju pažljivo provjeriti ispunjavaju li sve uvjete za sudjelovanje, osobito uvjete o traženom stupnju obrazovanja, radnom iskustvu na visokoj razini i znanju jezika. Kandidati koji ne ispunjavaju neki od tih uvjeta automatski se isključuju iz postupka odabira.</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Zainteresirani kandidati moraju se prijaviti putem sljedeće poveznice, a potom slijediti upute za različite faze postupka: </w:t>
      </w:r>
    </w:p>
    <w:p w14:paraId="3DBA8489" w14:textId="77777777" w:rsidR="001F08A9" w:rsidRPr="00941457" w:rsidRDefault="002D488C"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Kandidati moraju imati valjanu e-adresu, koja će služiti za potvrdu prijave i korespondenciju tijekom različitih faza postupka. O svakoj promjeni te adrese dužni su obavijestiti Europsku komisiju.</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Kako bi dovršili postupak prijave, kandidati moraju učitati svoj životopis u PDF formatu, po mogućnosti u formatu za životopise Europass</w:t>
      </w:r>
      <w:r>
        <w:rPr>
          <w:rStyle w:val="FootnoteReference"/>
          <w:rFonts w:ascii="Times New Roman" w:hAnsi="Times New Roman" w:cs="Times New Roman"/>
        </w:rPr>
        <w:footnoteReference w:id="11"/>
      </w:r>
      <w:r>
        <w:rPr>
          <w:rFonts w:ascii="Times New Roman" w:hAnsi="Times New Roman"/>
        </w:rPr>
        <w:t xml:space="preserve"> i unijeti motivacijsko pismo (najviše 8 000 znakova). Životopis i motivacijsko pismo kandidati mogu sastaviti na bilo kojem službenom jeziku EU-a.</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U interesu je kandidata da prijava bude točna, temeljita i istinita.</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Nakon podnošenja elektroničke prijave kandidati će primiti e-poruku s potvrdom da je njihova prijava registrirana. </w:t>
      </w:r>
      <w:r>
        <w:rPr>
          <w:rFonts w:ascii="Times New Roman" w:hAnsi="Times New Roman"/>
          <w:b/>
        </w:rPr>
        <w:t>Ako kandidati ne prime e-poruku s potvrdom o prijavi, to znači da njihova prijava nije registrirana.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Postupak obrade prijava nije moguće pratiti putem interneta. Europska komisija izravno će obavještavati kandidate o statusu njihove prijave.</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Prijave poslane e-poštom neće biti prihvaćene. </w:t>
      </w:r>
      <w:r>
        <w:rPr>
          <w:rFonts w:ascii="Times New Roman" w:hAnsi="Times New Roman"/>
        </w:rPr>
        <w:t xml:space="preserve">Dodatne informacije i/ili pomoć u slučaju tehničkih problema kandidati mogu zatražiti slanjem e-poruke na adresu: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Kandidati moraju na vrijeme ispuniti elektroničku prijavu. Kandidatima preporučujemo da prijavu ne odgađaju do zadnjih dana prije isteka roka jer zbog povećanog prometa ili mogućih problema s internetskom vezom može doći do prekida registracijskog postupka, pa će ga morati ponoviti. Nakon isteka roka za prijavu unos podataka u elektronički obrazac više nije moguć. Zakašnjele prijave ne prihvaćaju se.</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Rok za prijavu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Rok za prijavu istječe </w:t>
      </w:r>
      <w:r>
        <w:rPr>
          <w:rFonts w:ascii="Times New Roman" w:hAnsi="Times New Roman"/>
          <w:b/>
          <w:bCs/>
        </w:rPr>
        <w:t>15. svibnja 2023. u 12 sati (podne) prema briselskom vremenu</w:t>
      </w:r>
      <w:r>
        <w:rPr>
          <w:rFonts w:ascii="Times New Roman" w:hAnsi="Times New Roman"/>
        </w:rPr>
        <w:t>, nakon čega se više neće biti moguće prijaviti.</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5213CACD"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2D488C">
          <w:rPr>
            <w:rFonts w:ascii="Times New Roman" w:hAnsi="Times New Roman" w:cs="Times New Roman"/>
            <w:noProof/>
          </w:rPr>
          <w:t>6</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4A4F0EB2" w:rsidR="009937EC" w:rsidRPr="00526673" w:rsidRDefault="009937EC" w:rsidP="00526673">
      <w:pPr>
        <w:spacing w:after="0" w:line="240" w:lineRule="auto"/>
        <w:rPr>
          <w:rFonts w:ascii="Arial" w:hAnsi="Arial" w:cs="Arial"/>
          <w:sz w:val="16"/>
          <w:szCs w:val="16"/>
        </w:rPr>
      </w:pPr>
      <w:r>
        <w:rPr>
          <w:rStyle w:val="FootnoteReference"/>
        </w:rPr>
        <w:footnoteRef/>
      </w:r>
      <w:r w:rsidR="002D488C">
        <w:rPr>
          <w:rFonts w:ascii="Times New Roman" w:hAnsi="Times New Roman"/>
          <w:sz w:val="16"/>
        </w:rPr>
        <w:t xml:space="preserve"> </w:t>
      </w:r>
      <w:r>
        <w:rPr>
          <w:rFonts w:ascii="Times New Roman" w:hAnsi="Times New Roman"/>
          <w:sz w:val="16"/>
        </w:rPr>
        <w:t>Uredba Vijeća (EU) 2021/2085 od 19. studenoga 2021. o osnivanju zajedničkih poduzeća u okviru programa Obzor Europa te o stavljanju izvan snage uredbi (EZ) br. 219/2007, (EU) br. 557/2014, (EU) br. 558/2014, (EU) br. 559/2014, (EU) br. 560/2014, (EU) br. 561/2014 i (EU) br. 642/2014 (SL L 427, 30.11.2021., str. 17.).</w:t>
      </w:r>
    </w:p>
  </w:footnote>
  <w:footnote w:id="2">
    <w:p w14:paraId="7668A20E" w14:textId="58D33863" w:rsidR="00CE1852" w:rsidRPr="00526673" w:rsidRDefault="00CE1852">
      <w:pPr>
        <w:pStyle w:val="FootnoteText"/>
        <w:rPr>
          <w:rFonts w:ascii="Times New Roman" w:hAnsi="Times New Roman" w:cs="Times New Roman"/>
          <w:sz w:val="16"/>
          <w:szCs w:val="16"/>
        </w:rPr>
      </w:pPr>
      <w:r>
        <w:rPr>
          <w:rStyle w:val="FootnoteReference"/>
        </w:rPr>
        <w:footnoteRef/>
      </w:r>
      <w:r w:rsidR="002D488C">
        <w:rPr>
          <w:rFonts w:ascii="Times New Roman" w:hAnsi="Times New Roman"/>
          <w:sz w:val="16"/>
        </w:rPr>
        <w:t xml:space="preserve"> </w:t>
      </w:r>
      <w:bookmarkStart w:id="0" w:name="_GoBack"/>
      <w:bookmarkEnd w:id="0"/>
      <w:r>
        <w:rPr>
          <w:rFonts w:ascii="Times New Roman" w:hAnsi="Times New Roman"/>
          <w:sz w:val="16"/>
        </w:rPr>
        <w:t>Uredba Vijeća (EU) br. 642/2014 od 16. lipnja 2014. o uspostavi zajedničkog poduzeća Shift2Rail (SL L 177, 17.6.2014., str.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 Radno iskustvo uzima se u obzir samo ako je riječ o stvarnom radnom odnosu definiranom kao stvarni, istinski rad plaćenog zaposlenika (sve vrste ugovora) ili pružatelja usluge. Rad koji se obavljao u nepunom radnom vremenu uračunava se razmjerno, na temelju potvrđenog postotka odrađenog punog radnog vremena. Rodiljni/roditeljski/posvojiteljski dopust uzima se u obzir ako je pokriven ugovorom o radu.  Doktorski studij ubraja se u radno iskustvo čak i ako nije bio plaćen, ali u trajanju od najviše tri godine i pod uvjetom da je uspješno završen. Svako razdoblje uzima se u obzir samo jedanput.</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 Za sve godine rukovoditeljskog iskustva kandidati u životopisu moraju jasno navesti sljedeće: 1. naziv radnog mjesta i dužnosti koje su obavljali, 2. broj podređenih zaposlenika, 3. proračunska sredstva kojima su raspolagali, 4. broj nadređenih i podređenih hijerarhijskih razina te 5. broj rukovoditelja iste razine.</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https://eur-lex.europa.eu/legal-content/HR/TXT/?uri=CELEX%3A01958R0001-20130701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https://eur-lex.europa.eu/legal-content/HR/TXT/?uri=CELEX%3A01962R0031-20140701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rPr>
          <w:rFonts w:ascii="Times New Roman" w:hAnsi="Times New Roman"/>
          <w:sz w:val="16"/>
        </w:rPr>
        <w:t xml:space="preserve">  (samo na engleskom jeziku)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„Članovi koji nisu Unija” znači svaka država sudionica, privatni član ili međunarodna organizacija koji su članovi Zajedničkog poduzeća.</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https://eur-lex.europa.eu/legal-content/HR/TXT/?uri=CELEX%3A01962R0031-20140701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 Uredba (EU) 2018/1725 Europskog parlamenta i Vijeća od 23. listopada 2018. o zaštiti pojedinaca u vezi s obradom osobnih podataka u institucijama, tijelima, uredima i agencijama Unije i o slobodnom kretanju takvih podataka te o stavljanju izvan snage Uredbe (EZ) br. 45/2001 i Odluke br. 1247/2002/EZ (SL L 295, 21.11.2018., str.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Upute za izradu životopisa Europass mogu se pronaći na: </w:t>
      </w:r>
      <w:hyperlink r:id="rId4" w:history="1">
        <w:r>
          <w:rPr>
            <w:rStyle w:val="Hyperlink"/>
            <w:rFonts w:ascii="Times New Roman" w:hAnsi="Times New Roman"/>
            <w:sz w:val="16"/>
          </w:rPr>
          <w:t>https://europa.eu/europass/en/create-europass-cv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D488C"/>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459C8"/>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HR/TXT/?uri=CELEX%3A01962R0031-20140701" TargetMode="External"/><Relationship Id="rId1" Type="http://schemas.openxmlformats.org/officeDocument/2006/relationships/hyperlink" Target="https://eur-lex.europa.eu/legal-content/HR/TXT/?uri=CELEX%3A01958R0001-20130701" TargetMode="External"/><Relationship Id="rId4" Type="http://schemas.openxmlformats.org/officeDocument/2006/relationships/hyperlink" Target="https://europa.eu/europass/en/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E2395A-D9C5-4782-9366-9F8125CD8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1946</Words>
  <Characters>12440</Characters>
  <Application>Microsoft Office Word</Application>
  <DocSecurity>0</DocSecurity>
  <Lines>200</Lines>
  <Paragraphs>97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ANTUNOVIC Sandra (DGT)</cp:lastModifiedBy>
  <cp:revision>5</cp:revision>
  <cp:lastPrinted>2023-02-01T14:53:00Z</cp:lastPrinted>
  <dcterms:created xsi:type="dcterms:W3CDTF">2023-03-21T10:42:00Z</dcterms:created>
  <dcterms:modified xsi:type="dcterms:W3CDTF">2023-03-28T07:29:00Z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