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941457" w:rsidRDefault="00F8050C" w:rsidP="003542EC">
      <w:pPr>
        <w:spacing w:after="240" w:line="240" w:lineRule="auto"/>
        <w:jc w:val="center"/>
        <w:rPr>
          <w:b/>
          <w:rFonts w:ascii="Times New Roman" w:hAnsi="Times New Roman" w:cs="Times New Roman"/>
        </w:rPr>
      </w:pPr>
      <w:r>
        <w:rPr>
          <w:b/>
          <w:rFonts w:ascii="Times New Roman" w:hAnsi="Times New Roman"/>
        </w:rPr>
        <w:t xml:space="preserve">Kopuzņēmums “Eiropas dzelzceļš”</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 xml:space="preserve">Sludinājums par izpilddirektora amata vakanci</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 xml:space="preserve">(Pagaidu darbinieks — AD 14 pakāpe)</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 xml:space="preserve">COM/2023/20092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b/>
          <w:rFonts w:ascii="Times New Roman" w:hAnsi="Times New Roman" w:cs="Times New Roman"/>
        </w:rPr>
      </w:pPr>
      <w:r>
        <w:rPr>
          <w:b/>
          <w:rFonts w:ascii="Times New Roman" w:hAnsi="Times New Roman"/>
        </w:rPr>
        <w:t xml:space="preserve">Par mums</w:t>
      </w:r>
    </w:p>
    <w:p w14:paraId="1EDBEC86" w14:textId="2BD21345" w:rsidR="00F8050C" w:rsidRPr="00F8050C" w:rsidRDefault="00CE1852" w:rsidP="00BA6C84">
      <w:pPr>
        <w:spacing w:after="0" w:line="240" w:lineRule="auto"/>
        <w:contextualSpacing/>
        <w:jc w:val="both"/>
        <w:rPr>
          <w:bCs/>
          <w:rFonts w:ascii="Times New Roman" w:hAnsi="Times New Roman" w:cs="Times New Roman"/>
        </w:rPr>
      </w:pPr>
      <w:r>
        <w:rPr>
          <w:rFonts w:ascii="Times New Roman" w:hAnsi="Times New Roman"/>
        </w:rPr>
        <w:t xml:space="preserve">Kopuzņēmums “Eiropas dzelzceļš” (“EU-Rail”) tika izveidots ar Padomes Regulu (ES) Nr. 2021/2085, ar ko izveido kopuzņēmumus pamatprogrammā “Apvārsnis Eiropa”</w:t>
      </w:r>
      <w:r>
        <w:rPr>
          <w:rStyle w:val="FootnoteReference"/>
          <w:rFonts w:ascii="Times New Roman" w:hAnsi="Times New Roman" w:cs="Times New Roman"/>
          <w:bCs/>
        </w:rPr>
        <w:footnoteReference w:id="1"/>
      </w:r>
      <w:r>
        <w:rPr>
          <w:rFonts w:ascii="Times New Roman" w:hAnsi="Times New Roman"/>
        </w:rPr>
        <w:t xml:space="preserve">, kura stājās spēkā 2021. gada 30. novembrī un ar kuru aizstāja kopuzņēmumu “Shift2Rail”, kas bija izveidots ar Regulu (ES) Nr. 642/2014, un noteica tā pēctecību</w:t>
      </w:r>
      <w:r>
        <w:rPr>
          <w:rStyle w:val="FootnoteReference"/>
          <w:rFonts w:ascii="Times New Roman" w:hAnsi="Times New Roman" w:cs="Times New Roman"/>
          <w:bCs/>
        </w:rPr>
        <w:footnoteReference w:id="2"/>
      </w:r>
      <w:r>
        <w:rPr>
          <w:rFonts w:ascii="Times New Roman" w:hAnsi="Times New Roman"/>
        </w:rPr>
        <w:t xml:space="preserve">.</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bCs/>
          <w:rFonts w:ascii="Times New Roman" w:hAnsi="Times New Roman" w:cs="Times New Roman"/>
        </w:rPr>
      </w:pPr>
      <w:r>
        <w:rPr>
          <w:rFonts w:ascii="Times New Roman" w:hAnsi="Times New Roman"/>
        </w:rPr>
        <w:t xml:space="preserve">“EU-Rail” ir publiskā un privātā sektora partnerība dzelzceļa nozarē, un tā izveidota saskaņā ar Līguma par Eiropas Savienības darbību 187. pantu.</w:t>
      </w:r>
      <w:r>
        <w:rPr>
          <w:rFonts w:ascii="Times New Roman" w:hAnsi="Times New Roman"/>
        </w:rPr>
        <w:t xml:space="preserve">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bCs/>
          <w:rFonts w:ascii="Times New Roman" w:hAnsi="Times New Roman" w:cs="Times New Roman"/>
        </w:rPr>
      </w:pPr>
      <w:r>
        <w:rPr>
          <w:rFonts w:ascii="Times New Roman" w:hAnsi="Times New Roman"/>
        </w:rPr>
        <w:t xml:space="preserve">“EU-Rail” mērķis ir nodrošināt integrētu lieljaudas Eiropas dzelzceļa tīklu, likvidējot šķēršļus savstarpējai izmantojamībai un nodrošinot pilnīgas integrācijas risinājumus satiksmes pārvaldības, ritekļu, infrastruktūras un pakalpojumu jomā un tiecoties panākt projektu un inovāciju ātrāku ieviešanu un īstenošanu.</w:t>
      </w:r>
      <w:r>
        <w:rPr>
          <w:rFonts w:ascii="Times New Roman" w:hAnsi="Times New Roman"/>
        </w:rPr>
        <w:t xml:space="preserve"> </w:t>
      </w:r>
      <w:r>
        <w:rPr>
          <w:rFonts w:ascii="Times New Roman" w:hAnsi="Times New Roman"/>
        </w:rPr>
        <w:t xml:space="preserve">Minētajā nolūkā būtu jāizmanto milzīgais digitalizācijas un automatizācijas potenciāls, lai samazinātu dzelzceļa transporta izmaksas, palielinātu tā jaudu un uzlabotu tā elastīgumu un uzticamību, un šis process būtu jābalsta uz stabilu funkcionālo sistēmu atsauces arhitektūru, kas kopīga visai nozarei, saskaņojot rīcību ar Eiropas Savienības Dzelzceļu aģentūru.</w:t>
      </w:r>
      <w:r>
        <w:rPr>
          <w:rFonts w:ascii="Times New Roman" w:hAnsi="Times New Roman"/>
        </w:rPr>
        <w:t xml:space="preserve">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 xml:space="preserve">“EU-Rail” mērķis ir, izmantojot automatizācijas un digitalizācijas sasniegumus, paātrināt inovatīvu darbības un tehnoloģisko risinājumu izpēti, izstrādi un ieviešanu, lai panāktu radikālu dzelzceļa sistēmas pārveidi un sasniegtu Eiropas zaļā kursa mērķus.</w:t>
      </w:r>
      <w:r>
        <w:rPr>
          <w:rFonts w:ascii="Times New Roman" w:hAnsi="Times New Roman"/>
        </w:rPr>
        <w:t xml:space="preserve">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5D2EC471" w:rsidR="005A0A14" w:rsidRPr="005A0A14" w:rsidRDefault="005A0A14" w:rsidP="005A0A14">
      <w:pPr>
        <w:spacing w:after="240" w:line="240" w:lineRule="auto"/>
        <w:jc w:val="both"/>
        <w:rPr>
          <w:bCs/>
          <w:rFonts w:ascii="Times New Roman" w:hAnsi="Times New Roman" w:cs="Times New Roman"/>
        </w:rPr>
      </w:pPr>
      <w:r>
        <w:rPr>
          <w:rFonts w:ascii="Times New Roman" w:hAnsi="Times New Roman"/>
        </w:rPr>
        <w:t xml:space="preserve">Eiropas Savienības maksimālais finansiālais ieguldījums kopuzņēmumā laikposmā no 2021. līdz 2027. gadam ir 600 miljoni EUR, un pēc tam projektu īstenošana turpināsies vēl 4 gadus.</w:t>
      </w:r>
    </w:p>
    <w:p w14:paraId="738957E2" w14:textId="754CDF74" w:rsidR="005A0A14" w:rsidRPr="005A0A14" w:rsidRDefault="005A0A14" w:rsidP="005A0A14">
      <w:pPr>
        <w:spacing w:after="240" w:line="240" w:lineRule="auto"/>
        <w:jc w:val="both"/>
        <w:rPr>
          <w:bCs/>
          <w:rFonts w:ascii="Times New Roman" w:hAnsi="Times New Roman" w:cs="Times New Roman"/>
        </w:rPr>
      </w:pPr>
      <w:r>
        <w:rPr>
          <w:rFonts w:ascii="Times New Roman" w:hAnsi="Times New Roman"/>
        </w:rPr>
        <w:t xml:space="preserve">Kopuzņēmumā ir pavisam 29 darbinieki, kas strādā finanšu pārvaldības un administrācijas, programmu un projektu vadības, kā arī sistēmu pīlāra īstenošanas komandās.</w:t>
      </w:r>
    </w:p>
    <w:p w14:paraId="466CDFF8" w14:textId="6E460104" w:rsidR="00054B68" w:rsidRPr="00941457" w:rsidRDefault="00516AD8" w:rsidP="003542EC">
      <w:pPr>
        <w:spacing w:after="240" w:line="240" w:lineRule="auto"/>
        <w:jc w:val="both"/>
        <w:rPr>
          <w:b/>
          <w:rFonts w:ascii="Times New Roman" w:hAnsi="Times New Roman" w:cs="Times New Roman"/>
        </w:rPr>
      </w:pPr>
      <w:r>
        <w:rPr>
          <w:b/>
          <w:rFonts w:ascii="Times New Roman" w:hAnsi="Times New Roman"/>
        </w:rPr>
        <w:t xml:space="preserve">Piedāvātais amats</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 xml:space="preserve">Kopuzņēmuma izpilddirektora amats</w:t>
      </w:r>
    </w:p>
    <w:p w14:paraId="5F0B937D" w14:textId="77E64E93" w:rsidR="00A75266" w:rsidRPr="00A75266" w:rsidRDefault="00A75266" w:rsidP="00BA6C84">
      <w:pPr>
        <w:jc w:val="both"/>
        <w:rPr>
          <w:rFonts w:ascii="Times New Roman" w:hAnsi="Times New Roman" w:cs="Times New Roman"/>
        </w:rPr>
      </w:pPr>
      <w:r>
        <w:rPr>
          <w:rFonts w:ascii="Times New Roman" w:hAnsi="Times New Roman"/>
        </w:rPr>
        <w:t xml:space="preserve">Izpilddirektors ir galvenā izpildpersona, kas atbild par kopuzņēmuma ikdienas vadīšanu saskaņā ar valdes pieņemtajiem lēmumiem.</w:t>
      </w:r>
      <w:r>
        <w:rPr>
          <w:rFonts w:ascii="Times New Roman" w:hAnsi="Times New Roman"/>
        </w:rPr>
        <w:t xml:space="preserve"> </w:t>
      </w:r>
      <w:r>
        <w:rPr>
          <w:rFonts w:ascii="Times New Roman" w:hAnsi="Times New Roman"/>
        </w:rPr>
        <w:t xml:space="preserve">Viņš sniedz valdei visu tās funkciju pildīšanai vajadzīgo informāciju.</w:t>
      </w:r>
      <w:r>
        <w:rPr>
          <w:rFonts w:ascii="Times New Roman" w:hAnsi="Times New Roman"/>
        </w:rPr>
        <w:t xml:space="preserve"> </w:t>
      </w:r>
      <w:r>
        <w:rPr>
          <w:rFonts w:ascii="Times New Roman" w:hAnsi="Times New Roman"/>
        </w:rPr>
        <w:t xml:space="preserve">Neskarot Savienības iestāžu un valdes attiecīgās kompetences, izpilddirektors nelūdz un nepieņem nevienas valdības vai citas struktūras norādījumus.</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t xml:space="preserve">Izpilddirektors ir kopuzņēmuma juridiskais pārstāvis.</w:t>
      </w:r>
      <w:r>
        <w:rPr>
          <w:rFonts w:ascii="Times New Roman" w:hAnsi="Times New Roman"/>
        </w:rPr>
        <w:t xml:space="preserve"> </w:t>
      </w:r>
      <w:r>
        <w:rPr>
          <w:rFonts w:ascii="Times New Roman" w:hAnsi="Times New Roman"/>
        </w:rPr>
        <w:t xml:space="preserve">Viņš ir pakļauts kopuzņēmuma valdei.</w:t>
      </w:r>
    </w:p>
    <w:p w14:paraId="01F9CA82" w14:textId="539DCFFB" w:rsidR="00A75266" w:rsidRDefault="00A75266" w:rsidP="00BA6C84">
      <w:pPr>
        <w:jc w:val="both"/>
        <w:rPr>
          <w:rFonts w:ascii="Times New Roman" w:hAnsi="Times New Roman" w:cs="Times New Roman"/>
        </w:rPr>
      </w:pPr>
      <w:r>
        <w:rPr>
          <w:rFonts w:ascii="Times New Roman" w:hAnsi="Times New Roman"/>
        </w:rPr>
        <w:t xml:space="preserve">Izpilddirektors atbild par kopuzņēmuma budžeta izpildi un nodrošina koordināciju starp dažādām kopuzņēmuma struktūrām un dienestiem.</w:t>
      </w:r>
      <w:r>
        <w:rPr>
          <w:rFonts w:ascii="Times New Roman" w:hAnsi="Times New Roman"/>
        </w:rPr>
        <w:t xml:space="preserve"> </w:t>
      </w:r>
    </w:p>
    <w:p w14:paraId="6840BDE0" w14:textId="5CF25E24" w:rsidR="000F2822" w:rsidRDefault="000F2822" w:rsidP="00BA6C84">
      <w:pPr>
        <w:jc w:val="both"/>
        <w:rPr>
          <w:rFonts w:ascii="Times New Roman" w:hAnsi="Times New Roman" w:cs="Times New Roman"/>
        </w:rPr>
      </w:pPr>
      <w:r>
        <w:rPr>
          <w:rFonts w:ascii="Times New Roman" w:hAnsi="Times New Roman"/>
        </w:rPr>
        <w:t xml:space="preserve">Izpilddirektors ir atbildīgs par kopuzņēmuma darba programmas izstrādi un īstenošanu, nodrošinot, ka tā sasniedz iepriekš izklāstītos mērķus, vienlaikus pienācīgi atspoguļojot dalībnieku dažādās intereses.</w:t>
      </w:r>
      <w:r>
        <w:rPr>
          <w:rFonts w:ascii="Times New Roman" w:hAnsi="Times New Roman"/>
        </w:rPr>
        <w:t xml:space="preserve"> </w:t>
      </w:r>
      <w:r>
        <w:rPr>
          <w:rFonts w:ascii="Times New Roman" w:hAnsi="Times New Roman"/>
        </w:rPr>
        <w:t xml:space="preserve">Izpilddirektoram ir galvenā loma visu ieinteresēto personu informēšanā par kopuzņēmuma darbu.</w:t>
      </w:r>
    </w:p>
    <w:p w14:paraId="038EA614" w14:textId="34D62051" w:rsidR="00343F94" w:rsidRPr="00E707C1" w:rsidRDefault="0010782D" w:rsidP="00BA6C84">
      <w:pPr>
        <w:jc w:val="both"/>
        <w:rPr>
          <w:sz w:val="26"/>
          <w:szCs w:val="26"/>
          <w:vertAlign w:val="subscript"/>
          <w:rFonts w:ascii="Times New Roman" w:hAnsi="Times New Roman" w:cs="Times New Roman"/>
        </w:rPr>
      </w:pPr>
      <w:r>
        <w:rPr>
          <w:rFonts w:ascii="Times New Roman" w:hAnsi="Times New Roman"/>
        </w:rPr>
        <w:t xml:space="preserve">Sīkāks izpilddirektora pienākumu apraksts atrodams Regulas (ES) 2021/2085 19. pantā.</w:t>
      </w:r>
    </w:p>
    <w:p w14:paraId="61C13B2B" w14:textId="73BC995B" w:rsidR="00E53957" w:rsidRPr="00941457" w:rsidRDefault="003542EC" w:rsidP="003542EC">
      <w:pPr>
        <w:spacing w:after="240" w:line="240" w:lineRule="auto"/>
        <w:jc w:val="both"/>
        <w:rPr>
          <w:b/>
          <w:rFonts w:ascii="Times New Roman" w:hAnsi="Times New Roman" w:cs="Times New Roman"/>
        </w:rPr>
      </w:pPr>
      <w:r>
        <w:rPr>
          <w:b/>
          <w:rFonts w:ascii="Times New Roman" w:hAnsi="Times New Roman"/>
        </w:rPr>
        <w:t xml:space="preserve">Atlases kritēriji</w:t>
      </w:r>
    </w:p>
    <w:p w14:paraId="3FC7CD2A" w14:textId="6ED56909" w:rsidR="00E53957" w:rsidRPr="00941457" w:rsidRDefault="00E53957" w:rsidP="003542EC">
      <w:pPr>
        <w:spacing w:after="240" w:line="240" w:lineRule="auto"/>
        <w:jc w:val="both"/>
        <w:rPr>
          <w:b/>
          <w:rFonts w:ascii="Times New Roman" w:hAnsi="Times New Roman" w:cs="Times New Roman"/>
        </w:rPr>
      </w:pPr>
      <w:r>
        <w:rPr>
          <w:b/>
          <w:u w:val="single"/>
          <w:rFonts w:ascii="Times New Roman" w:hAnsi="Times New Roman"/>
        </w:rPr>
        <w:t xml:space="preserve">Vadības prasmes</w:t>
      </w:r>
      <w:r>
        <w:rPr>
          <w:b/>
          <w:u w:val="single"/>
          <w:rFonts w:ascii="Times New Roman" w:hAnsi="Times New Roman"/>
        </w:rPr>
        <w:t xml:space="preserve"> </w:t>
      </w:r>
    </w:p>
    <w:p w14:paraId="27E1EC17" w14:textId="50ABE80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Ļoti labas vadības prasmes, spēja vadīt svarīgu organizāciju gan stratēģiskā, gan darbības pārvaldības līmenī dinamiskā un mainīgā zinātniskā un darba vidē.</w:t>
      </w:r>
    </w:p>
    <w:p w14:paraId="49B1F1EC" w14:textId="77777777"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Pierādītas spējas un labi rezultāti liela dienesta finanšu resursu un cilvēkresursu pārvaldībā un vadībā valsts, Eiropas un / vai starptautiskā kontekstā.</w:t>
      </w:r>
      <w:r>
        <w:rPr>
          <w:rFonts w:ascii="Times New Roman" w:hAnsi="Times New Roman"/>
        </w:rPr>
        <w:t xml:space="preserve"> </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w:t>
      </w:r>
      <w:r>
        <w:rPr>
          <w:rFonts w:ascii="Times New Roman" w:hAnsi="Times New Roman"/>
        </w:rPr>
        <w:t xml:space="preserve"> </w:t>
      </w:r>
      <w:r>
        <w:tab/>
      </w:r>
      <w:r>
        <w:rPr>
          <w:rFonts w:ascii="Times New Roman" w:hAnsi="Times New Roman"/>
        </w:rPr>
        <w:t xml:space="preserve">Liela pieredze sarunu risināšanā starptautiskā vidē.</w:t>
      </w:r>
    </w:p>
    <w:p w14:paraId="14A8D20C" w14:textId="32CF8165" w:rsidR="008934EE"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 Pieredze vadītāja amatā, kas gūta daudzkultūru un daudzvalodu vidē, tiks uzskatīta par priekšrocību.</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5DA3C752" w:rsidR="00E53957" w:rsidRPr="00941457" w:rsidRDefault="009E5E8A" w:rsidP="003542EC">
      <w:pPr>
        <w:spacing w:after="240" w:line="240" w:lineRule="auto"/>
        <w:ind w:left="284" w:hanging="284"/>
        <w:jc w:val="both"/>
        <w:rPr>
          <w:b/>
          <w:rFonts w:ascii="Times New Roman" w:hAnsi="Times New Roman" w:cs="Times New Roman"/>
        </w:rPr>
      </w:pPr>
      <w:r>
        <w:rPr>
          <w:b/>
          <w:u w:val="single"/>
          <w:rFonts w:ascii="Times New Roman" w:hAnsi="Times New Roman"/>
        </w:rPr>
        <w:t xml:space="preserve">Speciālista prasmes un pieredze</w:t>
      </w:r>
      <w:r>
        <w:rPr>
          <w:b/>
          <w:u w:val="single"/>
          <w:rFonts w:ascii="Times New Roman" w:hAnsi="Times New Roman"/>
        </w:rPr>
        <w:t xml:space="preserve"> </w:t>
      </w:r>
    </w:p>
    <w:p w14:paraId="563F013F" w14:textId="093648E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Ļoti laba izpratne par Eiropas Savienības iestādēm, to darbību un mijiedarbību.</w:t>
      </w:r>
    </w:p>
    <w:p w14:paraId="4A1FB18B" w14:textId="02C2846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Labas zināšanas un / vai pieredze Savienības dzelzceļa transporta politikas jomā.</w:t>
      </w:r>
    </w:p>
    <w:p w14:paraId="0611EBF5" w14:textId="77777777"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Laba izpratne par pētniecību un izstrādi dzelzceļa un / vai transporta pētniecības un inovācijas jomā valsts, starptautiskā vai Eiropas līmenī tiks uzskatīta par priekšrocību.</w:t>
      </w:r>
    </w:p>
    <w:p w14:paraId="13ED046F" w14:textId="03AC37DD" w:rsidR="003519EB" w:rsidRPr="00866E53"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w:t>
      </w:r>
      <w:r>
        <w:rPr>
          <w:rFonts w:ascii="Times New Roman" w:hAnsi="Times New Roman"/>
        </w:rPr>
        <w:t xml:space="preserve">   </w:t>
      </w:r>
      <w:r>
        <w:tab/>
      </w:r>
      <w:r>
        <w:rPr>
          <w:rFonts w:ascii="Times New Roman" w:hAnsi="Times New Roman"/>
        </w:rPr>
        <w:t xml:space="preserve">Pieredze, kas gūta valsts, Eiropas vai starptautiska līmeņa publiskā pārvaldē, arī tiks uzskatīta par priekšrocību.</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3C65066A" w:rsidR="00E53957" w:rsidRPr="00941457" w:rsidRDefault="009E5E8A" w:rsidP="003542EC">
      <w:pPr>
        <w:spacing w:after="240" w:line="240" w:lineRule="auto"/>
        <w:jc w:val="both"/>
        <w:rPr>
          <w:b/>
          <w:rFonts w:ascii="Times New Roman" w:hAnsi="Times New Roman" w:cs="Times New Roman"/>
        </w:rPr>
      </w:pPr>
      <w:r>
        <w:rPr>
          <w:b/>
          <w:u w:val="single"/>
          <w:rFonts w:ascii="Times New Roman" w:hAnsi="Times New Roman"/>
        </w:rPr>
        <w:t xml:space="preserve">Personiskās īpašības</w:t>
      </w:r>
      <w:r>
        <w:rPr>
          <w:b/>
          <w:u w:val="single"/>
          <w:rFonts w:ascii="Times New Roman" w:hAnsi="Times New Roman"/>
        </w:rPr>
        <w:t xml:space="preserve"> </w:t>
      </w:r>
    </w:p>
    <w:p w14:paraId="6BE33085" w14:textId="3A6E55E9"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Spēja efektīvi un brīvi pārredzamā, atklātā veidā sazināties ar iekšējām un ārējām ieinteresētajām personām, tostarp presi, sabiedrību, Eiropas, starptautiskām, valsts un vietējām iestādēm, starptautiskām organizācijām, kā arī pārstāvēt kopuzņēmumu ārējos forumos.</w:t>
      </w:r>
    </w:p>
    <w:p w14:paraId="145F3E24" w14:textId="15883B9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Teicamas saskarsmes prasmes un spējas uzturēt labas darba attiecības ar ES iestādēm un dalībvalstu kompetentajām iestādēm, lai nodrošinātu pienācīgu kopuzņēmuma darbību.</w:t>
      </w:r>
    </w:p>
    <w:p w14:paraId="46B488AB" w14:textId="417241A5" w:rsidR="00E53957" w:rsidRPr="00941457" w:rsidRDefault="00A75266" w:rsidP="00A75266">
      <w:pPr>
        <w:spacing w:after="240" w:line="240" w:lineRule="auto"/>
        <w:ind w:left="284" w:hanging="284"/>
        <w:jc w:val="both"/>
        <w:rPr>
          <w:b/>
          <w:rFonts w:ascii="Times New Roman" w:hAnsi="Times New Roman" w:cs="Times New Roman"/>
        </w:rPr>
      </w:pPr>
      <w:r>
        <w:rPr>
          <w:rFonts w:ascii="Times New Roman" w:hAnsi="Times New Roman"/>
        </w:rPr>
        <w:t xml:space="preserve">-</w:t>
      </w:r>
      <w:r>
        <w:tab/>
      </w:r>
      <w:r>
        <w:rPr>
          <w:rFonts w:ascii="Times New Roman" w:hAnsi="Times New Roman"/>
        </w:rPr>
        <w:t xml:space="preserve">Spēja veicināt kopuzņēmuma pamatprincipus — atvērtību, pārredzamību, neatkarību un zinātnisko izcilību.</w:t>
      </w:r>
    </w:p>
    <w:p w14:paraId="16EBE20A" w14:textId="623A5866" w:rsidR="003542EC" w:rsidRPr="00941457" w:rsidRDefault="003542EC" w:rsidP="003542EC">
      <w:pPr>
        <w:spacing w:after="240" w:line="240" w:lineRule="auto"/>
        <w:jc w:val="both"/>
        <w:rPr>
          <w:b/>
          <w:rFonts w:ascii="Times New Roman" w:hAnsi="Times New Roman" w:cs="Times New Roman"/>
        </w:rPr>
      </w:pPr>
      <w:r>
        <w:rPr>
          <w:b/>
          <w:rFonts w:ascii="Times New Roman" w:hAnsi="Times New Roman"/>
        </w:rPr>
        <w:t xml:space="preserve">Prasības kandidātiem (piemērotības prasības)</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Atlases posmam izvēlēsies tikai tos kandidātus, kas atbilst turpmāk norādītajām formālajām prasībām, kurām jābūt izpildītām </w:t>
      </w:r>
      <w:r>
        <w:rPr>
          <w:b/>
          <w:rFonts w:ascii="Times New Roman" w:hAnsi="Times New Roman"/>
        </w:rPr>
        <w:t xml:space="preserve">līdz pieteikumu iesniegšanas termiņam</w:t>
      </w:r>
      <w:r>
        <w:rPr>
          <w:rFonts w:ascii="Times New Roman" w:hAnsi="Times New Roman"/>
        </w:rPr>
        <w:t xml:space="preserve">.</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Valstspiederība</w:t>
      </w:r>
      <w:r>
        <w:rPr>
          <w:rFonts w:ascii="Times New Roman" w:hAnsi="Times New Roman"/>
        </w:rPr>
        <w:t xml:space="preserve">:</w:t>
      </w:r>
      <w:r>
        <w:rPr>
          <w:rFonts w:ascii="Times New Roman" w:hAnsi="Times New Roman"/>
        </w:rPr>
        <w:t xml:space="preserve"> </w:t>
      </w:r>
      <w:r>
        <w:rPr>
          <w:rFonts w:ascii="Times New Roman" w:hAnsi="Times New Roman"/>
        </w:rPr>
        <w:t xml:space="preserve">kandidātiem jābūt Eiropas Savienības dalībvalsts pilsoņiem.</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Akadēmiskais grāds vai diploms</w:t>
      </w:r>
      <w:r>
        <w:rPr>
          <w:rFonts w:ascii="Times New Roman" w:hAnsi="Times New Roman"/>
        </w:rPr>
        <w:t xml:space="preserve">:</w:t>
      </w:r>
      <w:r>
        <w:rPr>
          <w:rFonts w:ascii="Times New Roman" w:hAnsi="Times New Roman"/>
        </w:rPr>
        <w:t xml:space="preserve"> </w:t>
      </w:r>
      <w:r>
        <w:rPr>
          <w:rFonts w:ascii="Times New Roman" w:hAnsi="Times New Roman"/>
        </w:rPr>
        <w:t xml:space="preserve">kandidātiem jābūt:</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izglītības līmenim, kas atbilst pabeigtai augstākajai izglītībai un ko apliecina diploms, ja parastais augstākās izglītības ilgums ir vismaz 4 gadi;</w:t>
      </w:r>
    </w:p>
    <w:p w14:paraId="7FD3E46E" w14:textId="77777777"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vai izglītības līmenim, kas atbilst pabeigtai augstākajai izglītībai, kuru apliecina diploms, un atbilstošai vismaz 1 gadu ilgai darba pieredzei, ja parastais studiju ilgums augstākās izglītības iestādē ir vismaz 3 gadi (šo viena gada darba pieredzi nevar iekļaut pēcdiploma darba pieredzē, kas prasīta turpmāk).</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Darba pieredze</w:t>
      </w:r>
      <w:r>
        <w:rPr>
          <w:rFonts w:ascii="Times New Roman" w:hAnsi="Times New Roman"/>
        </w:rPr>
        <w:t xml:space="preserve">:</w:t>
      </w:r>
      <w:r>
        <w:rPr>
          <w:rFonts w:ascii="Times New Roman" w:hAnsi="Times New Roman"/>
        </w:rPr>
        <w:t xml:space="preserve"> </w:t>
      </w:r>
      <w:r>
        <w:rPr>
          <w:rFonts w:ascii="Times New Roman" w:hAnsi="Times New Roman"/>
        </w:rPr>
        <w:t xml:space="preserve">kandidātiem jābūt vismaz 15 gadu ilgai pēcdiploma darba pieredzei</w:t>
      </w:r>
      <w:r>
        <w:rPr>
          <w:rStyle w:val="FootnoteReference"/>
          <w:rFonts w:ascii="Times New Roman" w:hAnsi="Times New Roman" w:cs="Times New Roman"/>
        </w:rPr>
        <w:footnoteReference w:id="3"/>
      </w:r>
      <w:r>
        <w:rPr>
          <w:rFonts w:ascii="Times New Roman" w:hAnsi="Times New Roman"/>
        </w:rPr>
        <w:t xml:space="preserve"> līmenī, kas atbilst iepriekš minētajai kvalifikācijai.</w:t>
      </w:r>
      <w:r>
        <w:rPr>
          <w:rFonts w:ascii="Times New Roman" w:hAnsi="Times New Roman"/>
        </w:rPr>
        <w:t xml:space="preserve"> </w:t>
      </w:r>
      <w:r>
        <w:rPr>
          <w:rFonts w:ascii="Times New Roman" w:hAnsi="Times New Roman"/>
        </w:rPr>
        <w:t xml:space="preserve">Vismaz 5 gadiem no šīs darba pieredzes jābūt kopuzņēmuma darbības jomā.</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Pieredze vadītāja amatā</w:t>
      </w:r>
      <w:r>
        <w:rPr>
          <w:rFonts w:ascii="Times New Roman" w:hAnsi="Times New Roman"/>
        </w:rPr>
        <w:t xml:space="preserve">:</w:t>
      </w:r>
      <w:r>
        <w:rPr>
          <w:rFonts w:ascii="Times New Roman" w:hAnsi="Times New Roman"/>
        </w:rPr>
        <w:t xml:space="preserve"> </w:t>
      </w:r>
      <w:r>
        <w:rPr>
          <w:rFonts w:ascii="Times New Roman" w:hAnsi="Times New Roman"/>
        </w:rPr>
        <w:t xml:space="preserve">vajadzīga vismaz 5 gadus ilga pēcdiploma darba pieredze, kas gūta augsta līmeņa vadītāja amatā</w:t>
      </w:r>
      <w:r>
        <w:rPr>
          <w:rStyle w:val="FootnoteReference"/>
          <w:rFonts w:ascii="Times New Roman" w:hAnsi="Times New Roman" w:cs="Times New Roman"/>
        </w:rPr>
        <w:footnoteReference w:id="4"/>
      </w:r>
      <w:r>
        <w:rPr>
          <w:rFonts w:ascii="Times New Roman" w:hAnsi="Times New Roman"/>
        </w:rPr>
        <w:t xml:space="preserve"> piedāvātajam amatam atbilstošā jomā.</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Valodu prasmes</w:t>
      </w:r>
      <w:r>
        <w:rPr>
          <w:rFonts w:ascii="Times New Roman" w:hAnsi="Times New Roman"/>
        </w:rPr>
        <w:t xml:space="preserve">:</w:t>
      </w:r>
      <w:r>
        <w:rPr>
          <w:rFonts w:ascii="Times New Roman" w:hAnsi="Times New Roman"/>
        </w:rPr>
        <w:t xml:space="preserve"> </w:t>
      </w:r>
      <w:r>
        <w:rPr>
          <w:rFonts w:ascii="Times New Roman" w:hAnsi="Times New Roman"/>
        </w:rPr>
        <w:t xml:space="preserve">kandidātiem jābūt ļoti labām Eiropas Savienības vienas oficiālās valodas prasmēm</w:t>
      </w:r>
      <w:r>
        <w:rPr>
          <w:rStyle w:val="FootnoteReference"/>
          <w:rFonts w:ascii="Times New Roman" w:hAnsi="Times New Roman" w:cs="Times New Roman"/>
        </w:rPr>
        <w:footnoteReference w:id="5"/>
      </w:r>
      <w:r>
        <w:rPr>
          <w:rFonts w:ascii="Times New Roman" w:hAnsi="Times New Roman"/>
        </w:rPr>
        <w:t xml:space="preserve"> un pietiekamām citas oficiālās valodas prasmēm.</w:t>
      </w:r>
      <w:r>
        <w:rPr>
          <w:rFonts w:ascii="Times New Roman" w:hAnsi="Times New Roman"/>
        </w:rPr>
        <w:t xml:space="preserve"> </w:t>
      </w:r>
      <w:r>
        <w:rPr>
          <w:rFonts w:ascii="Times New Roman" w:hAnsi="Times New Roman"/>
        </w:rPr>
        <w:t xml:space="preserve">Intervijā(-ās) atlases komisijas pārbaudīs, vai kandidāts atbilst prasībai par pietiekamām citas Eiropas Savienības oficiālās valodas prasmēm.</w:t>
      </w:r>
      <w:r>
        <w:rPr>
          <w:rFonts w:ascii="Times New Roman" w:hAnsi="Times New Roman"/>
        </w:rPr>
        <w:t xml:space="preserve"> </w:t>
      </w:r>
      <w:r>
        <w:rPr>
          <w:rFonts w:ascii="Times New Roman" w:hAnsi="Times New Roman"/>
        </w:rPr>
        <w:t xml:space="preserve">Intervija (vai daļa no tās) var notikt minētajā citā valodā.</w:t>
      </w:r>
    </w:p>
    <w:p w14:paraId="7B8FE672" w14:textId="1095549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Vecuma ierobežojums</w:t>
      </w:r>
      <w:r>
        <w:rPr>
          <w:rFonts w:ascii="Times New Roman" w:hAnsi="Times New Roman"/>
        </w:rPr>
        <w:t xml:space="preserve">:</w:t>
      </w:r>
      <w:r>
        <w:rPr>
          <w:rFonts w:ascii="Times New Roman" w:hAnsi="Times New Roman"/>
        </w:rPr>
        <w:t xml:space="preserve"> </w:t>
      </w:r>
      <w:r>
        <w:rPr>
          <w:rFonts w:ascii="Times New Roman" w:hAnsi="Times New Roman"/>
        </w:rPr>
        <w:t xml:space="preserve">kandidātiem jāspēj ieņemt amatu uz pilnu četru gadu termiņu no pieteikuma iesniegšanas termiņa beigām, pirms tiek sasniegts pensionēšanās vecums.</w:t>
      </w:r>
      <w:r>
        <w:rPr>
          <w:rFonts w:ascii="Times New Roman" w:hAnsi="Times New Roman"/>
        </w:rPr>
        <w:t xml:space="preserve"> </w:t>
      </w:r>
      <w:r>
        <w:rPr>
          <w:rFonts w:ascii="Times New Roman" w:hAnsi="Times New Roman"/>
        </w:rPr>
        <w:t xml:space="preserve">Eiropas Savienības pagaidu darbiniekiem pensijas vecumu definē kā vecumu tā mēneša beigās, kurā darbinieks sasniedz 66 gadu vecumu (skatīt Eiropas Savienības pārējo darbinieku nodarbināšanas kārtības 47. pantu</w:t>
      </w:r>
      <w:r>
        <w:rPr>
          <w:rStyle w:val="FootnoteReference"/>
          <w:rFonts w:ascii="Times New Roman" w:hAnsi="Times New Roman" w:cs="Times New Roman"/>
        </w:rPr>
        <w:footnoteReference w:id="6"/>
      </w:r>
      <w:r>
        <w:rPr>
          <w:rFonts w:ascii="Times New Roman" w:hAnsi="Times New Roman"/>
        </w:rPr>
        <w:t xml:space="preserve">).</w:t>
      </w:r>
    </w:p>
    <w:p w14:paraId="2C3E8783" w14:textId="77777777" w:rsidR="001F08A9" w:rsidRPr="00941457" w:rsidRDefault="001F08A9" w:rsidP="003542EC">
      <w:pPr>
        <w:spacing w:after="240" w:line="240" w:lineRule="auto"/>
        <w:jc w:val="both"/>
        <w:rPr>
          <w:b/>
          <w:rFonts w:ascii="Times New Roman" w:hAnsi="Times New Roman" w:cs="Times New Roman"/>
        </w:rPr>
      </w:pPr>
      <w:r>
        <w:rPr>
          <w:b/>
          <w:rFonts w:ascii="Times New Roman" w:hAnsi="Times New Roman"/>
        </w:rPr>
        <w:t xml:space="preserve">Atlase un iecelšana amatā</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color w:val="000000"/>
          <w:sz w:val="22"/>
          <w:szCs w:val="22"/>
          <w:rFonts w:ascii="Times New Roman" w:hAnsi="Times New Roman" w:cs="Times New Roman"/>
        </w:rPr>
      </w:pPr>
      <w:r>
        <w:rPr>
          <w:rStyle w:val="Corpsdutexte"/>
          <w:color w:val="000000"/>
          <w:sz w:val="22"/>
          <w:rFonts w:ascii="Times New Roman" w:hAnsi="Times New Roman"/>
        </w:rPr>
        <w:t xml:space="preserve">Izpilddirektoru amatā iecels kopuzņēmuma valde, pamatojoties uz Eiropas Komisijas sniegto kandidātu sarakstu.</w:t>
      </w:r>
    </w:p>
    <w:p w14:paraId="67FA7B1D" w14:textId="4AFFDA38"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t xml:space="preserve">Lai izveidotu šo kandidātu sarakstu, Eiropas Komisija rīko atlasi saskaņā ar savām atlases un darbā pieņemšanas procedūrām (skatīt dokumentu par politiku saistībā ar augstākā līmeņa ierēdņiem</w:t>
      </w:r>
      <w:r>
        <w:rPr>
          <w:rStyle w:val="FootnoteReference"/>
          <w:rFonts w:ascii="Times New Roman" w:hAnsi="Times New Roman" w:cs="Times New Roman"/>
        </w:rPr>
        <w:footnoteReference w:id="7"/>
      </w:r>
      <w:r>
        <w:rPr>
          <w:rFonts w:ascii="Times New Roman" w:hAnsi="Times New Roman"/>
        </w:rPr>
        <w:t xml:space="preserve">).</w:t>
      </w:r>
      <w:r>
        <w:rPr>
          <w:rFonts w:ascii="Times New Roman" w:hAnsi="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Pr>
          <w:rFonts w:ascii="Times New Roman" w:hAnsi="Times New Roman"/>
        </w:rPr>
        <w:t xml:space="preserve">Šajā atlases procedūrā Eiropas Komisija izveido priekšatlases komisiju, kurā saskaņā ar Regulu (ES) 2021/2085 būs pa vienam pārstāvim no kopuzņēmuma visu veidu dalībniekiem, kas nav Savienība</w:t>
      </w:r>
      <w:r>
        <w:rPr>
          <w:rStyle w:val="FootnoteReference"/>
          <w:rFonts w:ascii="Times New Roman" w:hAnsi="Times New Roman" w:cs="Times New Roman"/>
          <w:sz w:val="20"/>
        </w:rPr>
        <w:footnoteReference w:id="8"/>
      </w:r>
      <w:r>
        <w:rPr>
          <w:rFonts w:ascii="Times New Roman" w:hAnsi="Times New Roman"/>
        </w:rPr>
        <w:t xml:space="preserve">, un viens novērotājs, ko ieceļ valde.</w:t>
      </w:r>
      <w:r>
        <w:rPr>
          <w:rFonts w:ascii="Times New Roman" w:hAnsi="Times New Roman"/>
        </w:rPr>
        <w:t xml:space="preserve"> </w:t>
      </w:r>
    </w:p>
    <w:p w14:paraId="0F51F6F5" w14:textId="41B186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Priekšatlases komisija izvērtē visus pieteikumus, veic sākotnējo piemērotības pārbaudi un noskaidro tos kandidātus, kuru profils vislabāk atbilst iepriekš minētajiem atlases kritērijiem un kurus var aicināt uz interviju ar priekšatlases komisiju.</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Pēc šīm intervijām priekšatlases komisija izdara secinājumus un ierosina to kandidātu sarakstu, kurus aicināt uz turpmākām intervijām ar Eiropas Komisijas Padomdevēju komiteju darbā iecelšanas jautājumos (</w:t>
      </w:r>
      <w:r>
        <w:rPr>
          <w:i/>
          <w:iCs/>
          <w:rFonts w:ascii="Times New Roman" w:hAnsi="Times New Roman"/>
        </w:rPr>
        <w:t xml:space="preserve">CCA</w:t>
      </w:r>
      <w:r>
        <w:rPr>
          <w:rFonts w:ascii="Times New Roman" w:hAnsi="Times New Roman"/>
        </w:rPr>
        <w:t xml:space="preserve">).</w:t>
      </w:r>
      <w:r>
        <w:rPr>
          <w:rFonts w:ascii="Times New Roman" w:hAnsi="Times New Roman"/>
        </w:rPr>
        <w:t xml:space="preserve"> </w:t>
      </w:r>
      <w:r>
        <w:rPr>
          <w:rFonts w:ascii="Times New Roman" w:hAnsi="Times New Roman"/>
        </w:rPr>
        <w:t xml:space="preserve">Ņemot vērā priekšatlases komisijas secinājumus, </w:t>
      </w:r>
      <w:r>
        <w:rPr>
          <w:i/>
          <w:iCs/>
          <w:rFonts w:ascii="Times New Roman" w:hAnsi="Times New Roman"/>
        </w:rPr>
        <w:t xml:space="preserve">CCA</w:t>
      </w:r>
      <w:r>
        <w:rPr>
          <w:rFonts w:ascii="Times New Roman" w:hAnsi="Times New Roman"/>
        </w:rPr>
        <w:t xml:space="preserve"> lemj, kurus kandidātus aicināt uz interviju.</w:t>
      </w:r>
    </w:p>
    <w:p w14:paraId="665981C2" w14:textId="6F72592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Uz interviju ar </w:t>
      </w:r>
      <w:r>
        <w:rPr>
          <w:i/>
          <w:iCs/>
          <w:rFonts w:ascii="Times New Roman" w:hAnsi="Times New Roman"/>
        </w:rPr>
        <w:t xml:space="preserve">CCA</w:t>
      </w:r>
      <w:r>
        <w:rPr>
          <w:rFonts w:ascii="Times New Roman" w:hAnsi="Times New Roman"/>
        </w:rPr>
        <w:t xml:space="preserve"> uzaicinātie kandidāti pavada vienu dienu vadītāju vērtēšanas centrā, kur viņus vērtē ārējie darbā pieņemšanas konsultanti.</w:t>
      </w:r>
      <w:r>
        <w:rPr>
          <w:rFonts w:ascii="Times New Roman" w:hAnsi="Times New Roman"/>
        </w:rPr>
        <w:t xml:space="preserve"> </w:t>
      </w:r>
      <w:r>
        <w:rPr>
          <w:rFonts w:ascii="Times New Roman" w:hAnsi="Times New Roman"/>
        </w:rPr>
        <w:t xml:space="preserve">Ņemot vērā intervijas rezultātus un vērtēšanas centra sagatavoto ziņojumu, </w:t>
      </w:r>
      <w:r>
        <w:rPr>
          <w:i/>
          <w:iCs/>
          <w:rFonts w:ascii="Times New Roman" w:hAnsi="Times New Roman"/>
        </w:rPr>
        <w:t xml:space="preserve">CCA</w:t>
      </w:r>
      <w:r>
        <w:rPr>
          <w:rFonts w:ascii="Times New Roman" w:hAnsi="Times New Roman"/>
        </w:rPr>
        <w:t xml:space="preserve"> izveido to kandidātu sarakstu, kurus tā uzskata pa piemērotiem kopuzņēmuma “Eiropas dzelzceļš” izpilddirektora amatam.</w:t>
      </w:r>
    </w:p>
    <w:p w14:paraId="12D3DCE0" w14:textId="5417A3CC" w:rsidR="001F08A9" w:rsidRPr="00941457" w:rsidRDefault="001F08A9" w:rsidP="003542EC">
      <w:pPr>
        <w:spacing w:after="240" w:line="240" w:lineRule="auto"/>
        <w:jc w:val="both"/>
        <w:rPr>
          <w:rFonts w:ascii="Times New Roman" w:hAnsi="Times New Roman" w:cs="Times New Roman"/>
        </w:rPr>
      </w:pPr>
      <w:r>
        <w:rPr>
          <w:i/>
          <w:iCs/>
          <w:rFonts w:ascii="Times New Roman" w:hAnsi="Times New Roman"/>
        </w:rPr>
        <w:t xml:space="preserve">CCA</w:t>
      </w:r>
      <w:r>
        <w:rPr>
          <w:rFonts w:ascii="Times New Roman" w:hAnsi="Times New Roman"/>
        </w:rPr>
        <w:t xml:space="preserve"> kandidātu sarakstā iekļautos kandidātus intervēs Komisijas loceklis(-ļi), kura(-u) pārziņā ir ģenerāldirektorāts, kas ir atbildīgs par attiecībām ar kopuzņēmumu.</w:t>
      </w:r>
    </w:p>
    <w:p w14:paraId="64CD3857" w14:textId="15A29493"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Pēc šīm intervijām Eiropas Komisija izveido sarakstu ar vismaz trim visatbilstošākajiem kandidātiem, un šis saraksts tiks nosūtīts kopuzņēmuma “Eiropas dzelzceļš” valdei.</w:t>
      </w:r>
      <w:r>
        <w:rPr>
          <w:rFonts w:ascii="Times New Roman" w:hAnsi="Times New Roman"/>
        </w:rPr>
        <w:t xml:space="preserve"> </w:t>
      </w:r>
      <w:r>
        <w:rPr>
          <w:rFonts w:ascii="Times New Roman" w:hAnsi="Times New Roman"/>
        </w:rPr>
        <w:t xml:space="preserve">Valde var nolemt, ka pirms izpilddirektora iecelšanas no Komisijas sniegtā kandidātu saraksta tā kandidātus intervēs.</w:t>
      </w:r>
      <w:r>
        <w:rPr>
          <w:rFonts w:ascii="Times New Roman" w:hAnsi="Times New Roman"/>
        </w:rPr>
        <w:t xml:space="preserve"> </w:t>
      </w:r>
      <w:r>
        <w:rPr>
          <w:rFonts w:ascii="Times New Roman" w:hAnsi="Times New Roman"/>
        </w:rPr>
        <w:t xml:space="preserve">Iekļaušana šajā kandidātu sarakstā negarantē iecelšanu amatā.</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Papildus iepriekš minētajām intervijām kandidātus var aicināt piedalīties vēl citās intervijās un / vai pārbaudījumos.</w:t>
      </w:r>
      <w:r>
        <w:rPr>
          <w:rFonts w:ascii="Times New Roman" w:hAnsi="Times New Roman"/>
        </w:rPr>
        <w:t xml:space="preserve"> </w:t>
      </w:r>
      <w:r>
        <w:rPr>
          <w:rFonts w:ascii="Times New Roman" w:hAnsi="Times New Roman"/>
        </w:rPr>
        <w:t xml:space="preserve">Viņiem arī var lūgt uzrunāt Eiropas Parlamenta attiecīgo(-ās) komiteju(-as).</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rPr>
        <w:t xml:space="preserve">Atlasītajam kandidātam jābūt derīgai drošības pielaides apliecībai vai jābūt iespējai tādu iegūt no savas valsts drošības iestādes.</w:t>
      </w:r>
      <w:r>
        <w:rPr>
          <w:rFonts w:ascii="Times New Roman" w:hAnsi="Times New Roman"/>
        </w:rPr>
        <w:t xml:space="preserve"> </w:t>
      </w:r>
      <w:r>
        <w:rPr>
          <w:rFonts w:ascii="Times New Roman" w:hAnsi="Times New Roman"/>
        </w:rPr>
        <w:t xml:space="preserve">Personāla drošības pielaidi piešķir ar administratīvu lēmumu pēc tam, kad pabeigta drošības pārbaude, ko veic personas valsts kompetentā drošības iestāde saskaņā ar piemērojamajiem valsts drošības normatīvajiem aktiem, un ar to apliecina, ka personai var sniegt piekļuvi klasificētai informācijai līdz konkrētam līmenim.</w:t>
      </w:r>
      <w:r>
        <w:rPr>
          <w:rFonts w:ascii="Times New Roman" w:hAnsi="Times New Roman"/>
        </w:rPr>
        <w:t xml:space="preserve"> </w:t>
      </w:r>
      <w:r>
        <w:rPr>
          <w:rFonts w:ascii="Times New Roman" w:hAnsi="Times New Roman"/>
        </w:rPr>
        <w:t xml:space="preserve">(Ņemiet vērā, ka drošības pielaides iegūšanai nepieciešamo procedūru var sākt tikai pēc darba devēja, nevis kandidāta lūguma.)</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rPr>
        <w:t xml:space="preserve">Kamēr attiecīgā dalībvalsts nebūs piešķīrusi personāla drošības pielaidi un nebūs pabeigta pielaides procedūra, iekļaujot juridiski nepieciešamo instruktāžu, ko veic Eiropas Komisijas Drošības direktorāts, kandidāts nevarēs nedz piekļūt ES klasificētai informācijai (ESKI) </w:t>
      </w:r>
      <w:r>
        <w:rPr>
          <w:i/>
          <w:iCs/>
          <w:rFonts w:ascii="Times New Roman" w:hAnsi="Times New Roman"/>
        </w:rPr>
        <w:t xml:space="preserve">CONFIDENTIEL UE/EU CONFIDENTIAL</w:t>
      </w:r>
      <w:r>
        <w:rPr>
          <w:rFonts w:ascii="Times New Roman" w:hAnsi="Times New Roman"/>
        </w:rPr>
        <w:t xml:space="preserve"> vai augstākā līmenī, nedz arī apmeklēt sanāksmes, kurās apspriež ESKI.</w:t>
      </w:r>
    </w:p>
    <w:p w14:paraId="1E2DD29B" w14:textId="41E46C04" w:rsidR="00431AEB" w:rsidRDefault="00431AEB" w:rsidP="00941457">
      <w:pPr>
        <w:spacing w:after="240" w:line="240" w:lineRule="auto"/>
        <w:jc w:val="both"/>
        <w:rPr>
          <w:rFonts w:ascii="Times New Roman" w:hAnsi="Times New Roman" w:cs="Times New Roman"/>
          <w:b/>
        </w:rPr>
      </w:pPr>
    </w:p>
    <w:p w14:paraId="7310BA14" w14:textId="77777777" w:rsidR="00703296" w:rsidRDefault="00703296" w:rsidP="00941457">
      <w:pPr>
        <w:spacing w:after="240" w:line="240" w:lineRule="auto"/>
        <w:jc w:val="both"/>
        <w:rPr>
          <w:rFonts w:ascii="Times New Roman" w:hAnsi="Times New Roman" w:cs="Times New Roman"/>
          <w:b/>
        </w:rPr>
      </w:pPr>
    </w:p>
    <w:p w14:paraId="7A4B04ED" w14:textId="4E6F4819" w:rsidR="00941457" w:rsidRPr="00941457" w:rsidRDefault="00941457" w:rsidP="00941457">
      <w:pPr>
        <w:spacing w:after="240" w:line="240" w:lineRule="auto"/>
        <w:jc w:val="both"/>
        <w:rPr>
          <w:b/>
          <w:rFonts w:ascii="Times New Roman" w:hAnsi="Times New Roman" w:cs="Times New Roman"/>
        </w:rPr>
      </w:pPr>
      <w:r>
        <w:rPr>
          <w:b/>
          <w:rFonts w:ascii="Times New Roman" w:hAnsi="Times New Roman"/>
        </w:rPr>
        <w:t xml:space="preserve">Vienlīdzīgas iespējas</w:t>
      </w:r>
      <w:r>
        <w:rPr>
          <w:b/>
          <w:rFonts w:ascii="Times New Roman" w:hAnsi="Times New Roman"/>
        </w:rPr>
        <w:t xml:space="preserve"> </w:t>
      </w:r>
    </w:p>
    <w:p w14:paraId="2B08FB00" w14:textId="04A6DD8F"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 xml:space="preserve">Komisija un kopuzņēmums saskaņā ar Civildienesta noteikumu</w:t>
      </w:r>
      <w:r>
        <w:rPr>
          <w:rStyle w:val="FootnoteReference"/>
          <w:rFonts w:ascii="Times New Roman" w:hAnsi="Times New Roman" w:cs="Times New Roman"/>
        </w:rPr>
        <w:footnoteReference w:id="9"/>
      </w:r>
      <w:r>
        <w:rPr>
          <w:rFonts w:ascii="Times New Roman" w:hAnsi="Times New Roman"/>
        </w:rPr>
        <w:t xml:space="preserve"> 1.d pantu tiecas sasniegt stratēģisku mērķi — līdz savu pašreizējo pilnvaru termiņa beigām panākt dzimumu līdztiesību visos vadības līmeņos, un tādēļ piemēro vienlīdzīgu iespēju un nediskriminēšanas politiku, rosinot pieteikties tādus kandidātus, kas varētu nodrošināt lielāku daudzveidību, dzimumu līdztiesību un vispārēju ģeogrāfisko līdzsvaru.</w:t>
      </w:r>
    </w:p>
    <w:p w14:paraId="09950794" w14:textId="0911026D" w:rsidR="006B1671" w:rsidRPr="00941457" w:rsidRDefault="005B116D" w:rsidP="003542EC">
      <w:pPr>
        <w:spacing w:after="240" w:line="240" w:lineRule="auto"/>
        <w:jc w:val="both"/>
        <w:rPr>
          <w:b/>
          <w:rFonts w:ascii="Times New Roman" w:hAnsi="Times New Roman" w:cs="Times New Roman"/>
        </w:rPr>
      </w:pPr>
      <w:r>
        <w:rPr>
          <w:b/>
          <w:rFonts w:ascii="Times New Roman" w:hAnsi="Times New Roman"/>
        </w:rPr>
        <w:t xml:space="preserve">Daudzveidība un iekļautība</w:t>
      </w:r>
      <w:r>
        <w:rPr>
          <w:b/>
          <w:rFonts w:ascii="Times New Roman" w:hAnsi="Times New Roman"/>
        </w:rPr>
        <w:t xml:space="preserve"> </w:t>
      </w:r>
    </w:p>
    <w:p w14:paraId="44C17C93" w14:textId="2DFE0231" w:rsidR="005B116D" w:rsidRPr="00412F66" w:rsidRDefault="005B116D" w:rsidP="003542EC">
      <w:pPr>
        <w:spacing w:after="240" w:line="240" w:lineRule="auto"/>
        <w:jc w:val="both"/>
        <w:rPr>
          <w:b/>
          <w:rFonts w:ascii="Times New Roman" w:hAnsi="Times New Roman" w:cs="Times New Roman"/>
        </w:rPr>
      </w:pPr>
      <w:r>
        <w:rPr>
          <w:rFonts w:ascii="Times New Roman" w:hAnsi="Times New Roman"/>
        </w:rPr>
        <w:t xml:space="preserve">Kopuzņēmums atzīst, ka veselīgs darba un privātās dzīves līdzsvars daudziem cilvēkiem ir svarīgs motivējošs faktors un ka arvien izteiktāk tiek gaidīts elastīgs darba režīms kā daļa no modernas darba vides.</w:t>
      </w:r>
      <w:r>
        <w:rPr>
          <w:rFonts w:ascii="Times New Roman" w:hAnsi="Times New Roman"/>
        </w:rPr>
        <w:t xml:space="preserve">  </w:t>
      </w:r>
      <w:r>
        <w:rPr>
          <w:rFonts w:ascii="Times New Roman" w:hAnsi="Times New Roman"/>
        </w:rPr>
        <w:t xml:space="preserve">Kopuzņēmums kā darba devējs ir apņēmies nodrošināt dzimumu līdztiesību un novērst visu veidu diskrimināciju.</w:t>
      </w:r>
      <w:r>
        <w:rPr>
          <w:rFonts w:ascii="Times New Roman" w:hAnsi="Times New Roman"/>
        </w:rPr>
        <w:t xml:space="preserve"> </w:t>
      </w:r>
      <w:r>
        <w:rPr>
          <w:rFonts w:ascii="Times New Roman" w:hAnsi="Times New Roman"/>
        </w:rPr>
        <w:t xml:space="preserve">Tas gaida pieteikumus no visiem prasībām atbilstošajiem kandidātiem ar dažādu izcelsmi, dažādām spējām un no iespējami plašas ES dalībvalstu ģeogrāfiskās teritorijas.</w:t>
      </w:r>
      <w:r>
        <w:rPr>
          <w:rFonts w:ascii="Times New Roman" w:hAnsi="Times New Roman"/>
        </w:rPr>
        <w:t xml:space="preserve"> </w:t>
      </w:r>
      <w:r>
        <w:rPr>
          <w:rFonts w:ascii="Times New Roman" w:hAnsi="Times New Roman"/>
        </w:rPr>
        <w:t xml:space="preserve">Lai veicinātu dzimumu līdztiesību, kopuzņēmums mudina jo īpaši sievietes iesniegt pieteikumus.</w:t>
      </w:r>
      <w:r>
        <w:rPr>
          <w:rFonts w:ascii="Times New Roman" w:hAnsi="Times New Roman"/>
        </w:rPr>
        <w:t xml:space="preserve"> </w:t>
      </w:r>
      <w:r>
        <w:rPr>
          <w:rFonts w:ascii="Times New Roman" w:hAnsi="Times New Roman"/>
        </w:rPr>
        <w:t xml:space="preserve">Darbā pieņemšanas procedūras laikā personām ar invaliditāti var sniegt palīdzību.</w:t>
      </w:r>
      <w:r>
        <w:rPr>
          <w:rFonts w:ascii="Times New Roman" w:hAnsi="Times New Roman"/>
        </w:rPr>
        <w:t xml:space="preserve"> </w:t>
      </w:r>
    </w:p>
    <w:p w14:paraId="19F8019A" w14:textId="77777777" w:rsidR="006B1671" w:rsidRPr="00941457" w:rsidRDefault="006B1671" w:rsidP="003542EC">
      <w:pPr>
        <w:spacing w:after="240" w:line="240" w:lineRule="auto"/>
        <w:jc w:val="both"/>
        <w:rPr>
          <w:b/>
          <w:rFonts w:ascii="Times New Roman" w:hAnsi="Times New Roman" w:cs="Times New Roman"/>
        </w:rPr>
      </w:pPr>
      <w:r>
        <w:rPr>
          <w:b/>
          <w:rFonts w:ascii="Times New Roman" w:hAnsi="Times New Roman"/>
        </w:rPr>
        <w:t xml:space="preserve">Nodarbināšanas kārtība</w:t>
      </w:r>
    </w:p>
    <w:p w14:paraId="5A62314F" w14:textId="75711826"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 xml:space="preserve">Atalgojums un nodarbināšanas kārtība ir noteikta Eiropas Savienības Pārējo darbinieku nodarbināšanas kārtībā.</w:t>
      </w:r>
      <w:r>
        <w:rPr>
          <w:rFonts w:ascii="Times New Roman" w:hAnsi="Times New Roman"/>
        </w:rPr>
        <w:t xml:space="preserve"> </w:t>
      </w:r>
    </w:p>
    <w:p w14:paraId="040A7EAB" w14:textId="22C5952E"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Veiksmīgo kandidātu pieņems darbā kopuzņēmumā “Eiropas dzelzceļš” kā pagaidu darbinieku AD 14 pakāpē.</w:t>
      </w:r>
      <w:r>
        <w:rPr>
          <w:rFonts w:ascii="Times New Roman" w:hAnsi="Times New Roman"/>
        </w:rPr>
        <w:t xml:space="preserve"> </w:t>
      </w:r>
      <w:r>
        <w:rPr>
          <w:rFonts w:ascii="Times New Roman" w:hAnsi="Times New Roman"/>
        </w:rPr>
        <w:t xml:space="preserve">Viņš tiks klasificēts atkarībā no savas iepriekšējās darba pieredzes ilguma minētās pakāpes 1. vai 2. līmenī.</w:t>
      </w:r>
      <w:r>
        <w:rPr>
          <w:rFonts w:ascii="Times New Roman" w:hAnsi="Times New Roman"/>
        </w:rPr>
        <w:t xml:space="preserve"> </w:t>
      </w:r>
    </w:p>
    <w:p w14:paraId="21AA06DE" w14:textId="28CC0C30"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Viņu iecels amatā uz četru gadu sākotnējo pilnvaru termiņu, kuru var pagarināt uz ne vairāk kā trim gadiem atbilstoši regulai, ar ko izveidots kopuzņēmums.</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Kandidātiem jāņem vērā Eiropas Savienības Pārējo darbinieku nodarbināšanas kārtībā iekļautā prasība, ka visiem jaunajiem darbiniekiem ir sekmīgi jāiztur deviņu mēnešu pārbaudes laiks.</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 xml:space="preserve">Darba vieta ir Briselē, Beļģijā.</w:t>
      </w:r>
    </w:p>
    <w:p w14:paraId="474DC449" w14:textId="0087A855" w:rsidR="00CB0E68" w:rsidRPr="008649AA" w:rsidRDefault="00CB0E68" w:rsidP="00CB0E68">
      <w:pPr>
        <w:spacing w:after="240" w:line="240" w:lineRule="auto"/>
        <w:jc w:val="both"/>
        <w:rPr>
          <w:b/>
          <w:rFonts w:ascii="Times New Roman" w:hAnsi="Times New Roman" w:cs="Times New Roman"/>
        </w:rPr>
      </w:pPr>
      <w:r>
        <w:rPr>
          <w:b/>
          <w:rFonts w:ascii="Times New Roman" w:hAnsi="Times New Roman"/>
        </w:rPr>
        <w:t xml:space="preserve">Svarīga informācija kandidātiem</w:t>
      </w:r>
    </w:p>
    <w:p w14:paraId="0D6FF299"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Atgādinām kandidātiem, ka atlases komisiju darbs ir konfidenciāls.</w:t>
      </w:r>
      <w:r>
        <w:rPr>
          <w:rFonts w:ascii="Times New Roman" w:hAnsi="Times New Roman"/>
        </w:rPr>
        <w:t xml:space="preserve"> </w:t>
      </w:r>
      <w:r>
        <w:rPr>
          <w:rFonts w:ascii="Times New Roman" w:hAnsi="Times New Roman"/>
        </w:rPr>
        <w:t xml:space="preserve">Kandidāti nedrīkst tieši vai netieši sazināties ar komisiju locekļiem vai lūgt citai personai to darīt viņu vārdā.</w:t>
      </w:r>
      <w:r>
        <w:rPr>
          <w:rFonts w:ascii="Times New Roman" w:hAnsi="Times New Roman"/>
        </w:rPr>
        <w:t xml:space="preserve"> </w:t>
      </w:r>
      <w:r>
        <w:rPr>
          <w:rFonts w:ascii="Times New Roman" w:hAnsi="Times New Roman"/>
        </w:rPr>
        <w:t xml:space="preserve">Visi jautājumi jāadresē attiecīgās komisijas sekretariātam.</w:t>
      </w:r>
    </w:p>
    <w:p w14:paraId="03023E47" w14:textId="03F12231" w:rsidR="00CB0E68" w:rsidRPr="008649AA" w:rsidRDefault="00CB0E68" w:rsidP="00CB0E68">
      <w:pPr>
        <w:spacing w:after="240" w:line="240" w:lineRule="auto"/>
        <w:jc w:val="both"/>
        <w:rPr>
          <w:b/>
          <w:rFonts w:ascii="Times New Roman" w:hAnsi="Times New Roman" w:cs="Times New Roman"/>
        </w:rPr>
      </w:pPr>
      <w:r>
        <w:rPr>
          <w:b/>
          <w:rFonts w:ascii="Times New Roman" w:hAnsi="Times New Roman"/>
        </w:rPr>
        <w:t xml:space="preserve">Personas datu aizsardzība</w:t>
      </w:r>
    </w:p>
    <w:p w14:paraId="081BE39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Eiropas Komisija nodrošinās, ka kandidātu personas datus apstrādā saskaņā ar Eiropas Parlamenta un Padomes Regulu (ES) 2018/1725</w:t>
      </w:r>
      <w:r>
        <w:rPr>
          <w:rStyle w:val="FootnoteReference"/>
          <w:rFonts w:ascii="Times New Roman" w:hAnsi="Times New Roman" w:cs="Times New Roman"/>
        </w:rPr>
        <w:footnoteReference w:id="10"/>
      </w:r>
      <w:r>
        <w:rPr>
          <w:rFonts w:ascii="Times New Roman" w:hAnsi="Times New Roman"/>
        </w:rPr>
        <w:t xml:space="preserve">.</w:t>
      </w:r>
      <w:r>
        <w:rPr>
          <w:rFonts w:ascii="Times New Roman" w:hAnsi="Times New Roman"/>
        </w:rPr>
        <w:t xml:space="preserve"> </w:t>
      </w:r>
      <w:r>
        <w:rPr>
          <w:rFonts w:ascii="Times New Roman" w:hAnsi="Times New Roman"/>
        </w:rPr>
        <w:t xml:space="preserve">Jo īpaši tas attiecas uz šādu datu konfidencialitāti un drošību.</w:t>
      </w:r>
    </w:p>
    <w:p w14:paraId="6B0D715B" w14:textId="38C42627" w:rsidR="00F75D74" w:rsidRPr="00941457" w:rsidRDefault="00F75D74" w:rsidP="00F75D74">
      <w:pPr>
        <w:spacing w:after="240" w:line="240" w:lineRule="auto"/>
        <w:jc w:val="both"/>
        <w:rPr>
          <w:b/>
          <w:rFonts w:ascii="Times New Roman" w:hAnsi="Times New Roman" w:cs="Times New Roman"/>
        </w:rPr>
      </w:pPr>
      <w:r>
        <w:rPr>
          <w:b/>
          <w:rFonts w:ascii="Times New Roman" w:hAnsi="Times New Roman"/>
        </w:rPr>
        <w:t xml:space="preserve">Neatkarība un interešu konflikta deklarācija</w:t>
      </w:r>
    </w:p>
    <w:p w14:paraId="7DC2AD1C" w14:textId="2106A7AE"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t xml:space="preserve">Pirms pienākumu uzņemšanās izpilddirektoram būs jāparaksta saistību deklarācija, kurā viņš apņemas strādāt neatkarīgi sabiedrības interesēs, un jādeklarē visas intereses, kuras varētu uzskatīt par tādām, kas ietekmē viņa neatkarību.</w:t>
      </w:r>
    </w:p>
    <w:p w14:paraId="0944E905" w14:textId="355DDE69" w:rsidR="001F08A9" w:rsidRPr="00941457" w:rsidRDefault="001F08A9" w:rsidP="003542EC">
      <w:pPr>
        <w:spacing w:after="240" w:line="240" w:lineRule="auto"/>
        <w:jc w:val="both"/>
        <w:rPr>
          <w:b/>
          <w:rFonts w:ascii="Times New Roman" w:hAnsi="Times New Roman" w:cs="Times New Roman"/>
        </w:rPr>
      </w:pPr>
      <w:r>
        <w:rPr>
          <w:b/>
          <w:rFonts w:ascii="Times New Roman" w:hAnsi="Times New Roman"/>
        </w:rPr>
        <w:t xml:space="preserve">Pieteikšanās procedūra</w:t>
      </w:r>
    </w:p>
    <w:p w14:paraId="33AC2628"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Pirms pieteikuma iesniegšanas jums rūpīgi jāpārliecinās par savu atbilstību visām piemērotības prasībām (“Prasības kandidātiem”), īpaši attiecībā uz diplomu veidiem, darba pieredzi augsta līmeņa amatā, kā arī valodu prasmēm.</w:t>
      </w:r>
      <w:r>
        <w:rPr>
          <w:rFonts w:ascii="Times New Roman" w:hAnsi="Times New Roman"/>
        </w:rPr>
        <w:t xml:space="preserve"> </w:t>
      </w:r>
      <w:r>
        <w:rPr>
          <w:rFonts w:ascii="Times New Roman" w:hAnsi="Times New Roman"/>
        </w:rPr>
        <w:t xml:space="preserve">Ja tiek konstatēta neatbilstība kādai no norādītajām piemērotības prasībām, kandidātu automātiski izslēdz no atlases procedūras.</w:t>
      </w:r>
    </w:p>
    <w:p w14:paraId="6E408EFD" w14:textId="77777777"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Ja vēlaties pieteikties, jums jāreģistrējas internetā šādā tīmekļa vietnē un jāseko norādījumiem par dažādajiem procedūras posmiem:</w:t>
      </w:r>
      <w:r>
        <w:rPr>
          <w:rFonts w:ascii="Times New Roman" w:hAnsi="Times New Roman"/>
        </w:rPr>
        <w:t xml:space="preserve"> </w:t>
      </w:r>
    </w:p>
    <w:p w14:paraId="3DBA8489" w14:textId="77777777" w:rsidR="001F08A9" w:rsidRPr="00941457" w:rsidRDefault="00703296" w:rsidP="003542EC">
      <w:pPr>
        <w:spacing w:after="240" w:line="240" w:lineRule="auto"/>
        <w:jc w:val="both"/>
        <w:rPr>
          <w:rFonts w:ascii="Times New Roman" w:hAnsi="Times New Roman" w:cs="Times New Roman"/>
        </w:rPr>
      </w:pPr>
      <w:hyperlink r:id="rId8" w:history="1">
        <w:r>
          <w:rPr>
            <w:rStyle w:val="Hyperlink"/>
            <w:rFonts w:ascii="Times New Roman" w:hAnsi="Times New Roman"/>
          </w:rPr>
          <w:t xml:space="preserve">https://ec.europa.eu/dgs/human-resources/seniormanagementvacancies/</w:t>
        </w:r>
      </w:hyperlink>
    </w:p>
    <w:p w14:paraId="377B42BA"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Jums jābūt derīgai e-pasta adresei.</w:t>
      </w:r>
      <w:r>
        <w:rPr>
          <w:rFonts w:ascii="Times New Roman" w:hAnsi="Times New Roman"/>
        </w:rPr>
        <w:t xml:space="preserve"> </w:t>
      </w:r>
      <w:r>
        <w:rPr>
          <w:rFonts w:ascii="Times New Roman" w:hAnsi="Times New Roman"/>
        </w:rPr>
        <w:t xml:space="preserve">Tā tiks izmantota, lai apstiprinātu jūsu reģistrāciju, kā arī tam, lai sazinātos ar jums dažādos procedūras posmos.</w:t>
      </w:r>
      <w:r>
        <w:rPr>
          <w:rFonts w:ascii="Times New Roman" w:hAnsi="Times New Roman"/>
        </w:rPr>
        <w:t xml:space="preserve"> </w:t>
      </w:r>
      <w:r>
        <w:rPr>
          <w:rFonts w:ascii="Times New Roman" w:hAnsi="Times New Roman"/>
        </w:rPr>
        <w:t xml:space="preserve">Tāpēc, ja maināt e-pasta adresi, lūdzam par to informēt Eiropas Komisiju.</w:t>
      </w:r>
    </w:p>
    <w:p w14:paraId="0EBBB3F0" w14:textId="517BE897"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 xml:space="preserve">Lai iesniegtu pieteikumu, jums vajadzēs augšupielādēt CV PDF formātā (vēlams, izmantojot </w:t>
      </w:r>
      <w:r>
        <w:rPr>
          <w:i/>
          <w:iCs/>
          <w:rFonts w:ascii="Times New Roman" w:hAnsi="Times New Roman"/>
        </w:rPr>
        <w:t xml:space="preserve">Europass CV</w:t>
      </w:r>
      <w:r>
        <w:rPr>
          <w:rFonts w:ascii="Times New Roman" w:hAnsi="Times New Roman"/>
        </w:rPr>
        <w:t xml:space="preserve"> formātu</w:t>
      </w:r>
      <w:r>
        <w:rPr>
          <w:rStyle w:val="FootnoteReference"/>
          <w:rFonts w:ascii="Times New Roman" w:hAnsi="Times New Roman" w:cs="Times New Roman"/>
        </w:rPr>
        <w:footnoteReference w:id="11"/>
      </w:r>
      <w:r>
        <w:rPr>
          <w:rFonts w:ascii="Times New Roman" w:hAnsi="Times New Roman"/>
        </w:rPr>
        <w:t xml:space="preserve">) un tiešsaistē aizpildīt motivācijas vēstuli (ne vairāk kā 8 000 rakstzīmju).</w:t>
      </w:r>
      <w:r>
        <w:rPr>
          <w:rFonts w:ascii="Times New Roman" w:hAnsi="Times New Roman"/>
        </w:rPr>
        <w:t xml:space="preserve"> </w:t>
      </w:r>
      <w:r>
        <w:rPr>
          <w:rFonts w:ascii="Times New Roman" w:hAnsi="Times New Roman"/>
        </w:rPr>
        <w:t xml:space="preserve">CV un motivācijas vēstuli varat iesniegt jebkurā no Eiropas Savienības oficiālajām valodām.</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Jūsu interesēs ir nodrošināt, lai jūsu pieteikums būtu precīzs, rūpīgs un patiess.</w:t>
      </w:r>
    </w:p>
    <w:p w14:paraId="1E1FFB65" w14:textId="77777777" w:rsidR="00CB0E68" w:rsidRPr="008649AA" w:rsidRDefault="00CB0E68" w:rsidP="00CB0E68">
      <w:pPr>
        <w:spacing w:after="240" w:line="240" w:lineRule="auto"/>
        <w:jc w:val="both"/>
        <w:rPr>
          <w:b/>
          <w:rFonts w:ascii="Times New Roman" w:hAnsi="Times New Roman" w:cs="Times New Roman"/>
        </w:rPr>
      </w:pPr>
      <w:r>
        <w:rPr>
          <w:rFonts w:ascii="Times New Roman" w:hAnsi="Times New Roman"/>
        </w:rPr>
        <w:t xml:space="preserve">Kad reģistrēšanās tiešsaistē būs pabeigta, saņemsiet e-pastu ar apstiprinājumu, ka pieteikums ir reģistrēts.</w:t>
      </w:r>
      <w:r>
        <w:rPr>
          <w:rFonts w:ascii="Times New Roman" w:hAnsi="Times New Roman"/>
        </w:rPr>
        <w:t xml:space="preserve"> </w:t>
      </w:r>
      <w:r>
        <w:rPr>
          <w:b/>
          <w:rFonts w:ascii="Times New Roman" w:hAnsi="Times New Roman"/>
        </w:rPr>
        <w:t xml:space="preserve">Ja nesaņemat e-pastu ar apstiprinājumu, jūsu pieteikums nav reģistrēts!</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Lūdzam ņemt vērā, ka sekot jūsu pieteikuma virzībai tiešsaistē nav iespējams.</w:t>
      </w:r>
      <w:r>
        <w:rPr>
          <w:rFonts w:ascii="Times New Roman" w:hAnsi="Times New Roman"/>
        </w:rPr>
        <w:t xml:space="preserve"> </w:t>
      </w:r>
      <w:r>
        <w:rPr>
          <w:rFonts w:ascii="Times New Roman" w:hAnsi="Times New Roman"/>
        </w:rPr>
        <w:t xml:space="preserve">Par pieteikuma statusu Eiropas Komisija ar jums sazināsies tieši.</w:t>
      </w:r>
    </w:p>
    <w:p w14:paraId="1EA41131" w14:textId="77777777" w:rsidR="00CB0E68" w:rsidRPr="008649AA" w:rsidRDefault="00CB0E68" w:rsidP="00CB0E68">
      <w:pPr>
        <w:spacing w:after="240" w:line="240" w:lineRule="auto"/>
        <w:jc w:val="both"/>
        <w:rPr>
          <w:rFonts w:ascii="Times New Roman" w:hAnsi="Times New Roman" w:cs="Times New Roman"/>
        </w:rPr>
      </w:pPr>
      <w:r>
        <w:rPr>
          <w:b/>
          <w:rFonts w:ascii="Times New Roman" w:hAnsi="Times New Roman"/>
        </w:rPr>
        <w:t xml:space="preserve">Pieteikumi, kas nosūtīti pa e-pastu, netiks pieņemti.</w:t>
      </w:r>
      <w:r>
        <w:rPr>
          <w:b/>
          <w:rFonts w:ascii="Times New Roman" w:hAnsi="Times New Roman"/>
        </w:rPr>
        <w:t xml:space="preserve"> </w:t>
      </w:r>
      <w:r>
        <w:rPr>
          <w:rFonts w:ascii="Times New Roman" w:hAnsi="Times New Roman"/>
        </w:rPr>
        <w:t xml:space="preserve">Ja nepieciešama papildu informācija un/vai rodas tehniskas problēmas, lūdzam sūtīt e-pastu uz šādu adresi:</w:t>
      </w:r>
      <w:r>
        <w:rPr>
          <w:rFonts w:ascii="Times New Roman" w:hAnsi="Times New Roman"/>
        </w:rPr>
        <w:t xml:space="preserve"> </w:t>
      </w:r>
      <w:r>
        <w:t xml:space="preserve"> </w:t>
      </w:r>
      <w:r>
        <w:br/>
      </w:r>
      <w:hyperlink r:id="rId9" w:history="1">
        <w:r>
          <w:rPr>
            <w:rStyle w:val="Hyperlink"/>
            <w:rFonts w:ascii="Times New Roman" w:hAnsi="Times New Roman"/>
          </w:rPr>
          <w:t xml:space="preserve">HR-MANAGEMENT-ONLINE@ec.europa.eu</w:t>
        </w:r>
      </w:hyperlink>
    </w:p>
    <w:p w14:paraId="17344804" w14:textId="2A9A0285"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Jūs atbildat par to, lai reģistrāciju tiešsaistē pabeigtu laikus.</w:t>
      </w:r>
      <w:r>
        <w:rPr>
          <w:rFonts w:ascii="Times New Roman" w:hAnsi="Times New Roman"/>
        </w:rPr>
        <w:t xml:space="preserve"> </w:t>
      </w:r>
      <w:r>
        <w:rPr>
          <w:rFonts w:ascii="Times New Roman" w:hAnsi="Times New Roman"/>
        </w:rPr>
        <w:t xml:space="preserve">Iesakām neatlikt pieteikšanos uz pēdējām pieteikuma iesniegšanas dienām, jo interneta pārslodzes vai savienojuma problēmu dēļ tiešsaistes reģistrācija var tikt pārtraukta, pirms to pabeidzat, un tādā gadījumā visas darbības vajadzēs atkārtot.</w:t>
      </w:r>
      <w:r>
        <w:rPr>
          <w:rFonts w:ascii="Times New Roman" w:hAnsi="Times New Roman"/>
        </w:rPr>
        <w:t xml:space="preserve"> </w:t>
      </w:r>
      <w:r>
        <w:rPr>
          <w:rFonts w:ascii="Times New Roman" w:hAnsi="Times New Roman"/>
        </w:rPr>
        <w:t xml:space="preserve">Pēc reģistrēšanās termiņa beigām informāciju vairs nevarēs ievadīt.</w:t>
      </w:r>
      <w:r>
        <w:rPr>
          <w:rFonts w:ascii="Times New Roman" w:hAnsi="Times New Roman"/>
        </w:rPr>
        <w:t xml:space="preserve"> </w:t>
      </w:r>
      <w:r>
        <w:rPr>
          <w:rFonts w:ascii="Times New Roman" w:hAnsi="Times New Roman"/>
        </w:rPr>
        <w:t xml:space="preserve">Novēlota reģistrācija netiks pieņemta.</w:t>
      </w:r>
    </w:p>
    <w:p w14:paraId="6E0BFD8E" w14:textId="611C94DD" w:rsidR="00717779" w:rsidRPr="00941457" w:rsidRDefault="001F08A9" w:rsidP="003542EC">
      <w:pPr>
        <w:spacing w:after="240" w:line="240" w:lineRule="auto"/>
        <w:jc w:val="both"/>
        <w:rPr>
          <w:b/>
          <w:rFonts w:ascii="Times New Roman" w:hAnsi="Times New Roman" w:cs="Times New Roman"/>
        </w:rPr>
      </w:pPr>
      <w:r>
        <w:rPr>
          <w:b/>
          <w:rFonts w:ascii="Times New Roman" w:hAnsi="Times New Roman"/>
        </w:rPr>
        <w:t xml:space="preserve">Reģistrēšanās termiņš</w:t>
      </w:r>
      <w:r>
        <w:rPr>
          <w:b/>
          <w:rFonts w:ascii="Times New Roman" w:hAnsi="Times New Roman"/>
        </w:rPr>
        <w:t xml:space="preserve"> </w:t>
      </w:r>
    </w:p>
    <w:p w14:paraId="5D0B1E94" w14:textId="677C30F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Reģistrēšanās termiņš ir </w:t>
      </w:r>
      <w:r>
        <w:rPr>
          <w:b/>
          <w:rFonts w:ascii="Times New Roman" w:hAnsi="Times New Roman"/>
        </w:rPr>
        <w:t xml:space="preserve">2023. gada 15. maijs, plkst. 12.00 dienā pēc Briseles laika</w:t>
      </w:r>
      <w:r>
        <w:rPr>
          <w:rFonts w:ascii="Times New Roman" w:hAnsi="Times New Roman"/>
        </w:rPr>
        <w:t xml:space="preserve">, un pēc tam reģistrēties vairs nebūs iespējams.</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3DE37CF8"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 xml:space="preserve">2</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719968A" w:rsidR="009937EC" w:rsidRPr="00526673" w:rsidRDefault="009937EC" w:rsidP="00526673">
      <w:pPr>
        <w:spacing w:after="0" w:line="240" w:lineRule="auto"/>
        <w:rPr>
          <w:sz w:val="16"/>
          <w:szCs w:val="16"/>
          <w:rFonts w:ascii="Arial" w:hAnsi="Arial" w:cs="Arial"/>
        </w:rPr>
      </w:pPr>
      <w:r>
        <w:rPr>
          <w:rStyle w:val="FootnoteReference"/>
        </w:rPr>
        <w:footnoteRef/>
      </w:r>
      <w:r>
        <w:rPr>
          <w:sz w:val="16"/>
          <w:rFonts w:ascii="Times New Roman" w:hAnsi="Times New Roman"/>
        </w:rPr>
        <w:t xml:space="preserve">Padomes Regula (ES) 2021/2085 (2021. gada 19. novembris), ar ko izveido kopuzņēmumus pamatprogrammā “Apvārsnis Eiropa” un atceļ Regulas (EK) Nr. 219/2007, (ES) Nr. 557/2014, (ES) Nr. 558/2014, (ES) Nr. 559/2014, (ES) Nr. 560/2014, (ES) Nr. 561/2014 un (ES) Nr. 642/2014 (OV L 427, 30.11.2021., 17. lpp.).</w:t>
      </w:r>
    </w:p>
  </w:footnote>
  <w:footnote w:id="2">
    <w:p w14:paraId="7668A20E" w14:textId="23E1328A" w:rsidR="00CE1852" w:rsidRPr="00526673" w:rsidRDefault="00CE1852">
      <w:pPr>
        <w:pStyle w:val="FootnoteText"/>
        <w:rPr>
          <w:sz w:val="16"/>
          <w:szCs w:val="16"/>
          <w:rFonts w:ascii="Times New Roman" w:hAnsi="Times New Roman" w:cs="Times New Roman"/>
        </w:rPr>
      </w:pPr>
      <w:r>
        <w:rPr>
          <w:rStyle w:val="FootnoteReference"/>
        </w:rPr>
        <w:footnoteRef/>
      </w:r>
      <w:r>
        <w:rPr>
          <w:sz w:val="16"/>
          <w:rFonts w:ascii="Times New Roman" w:hAnsi="Times New Roman"/>
        </w:rPr>
        <w:t xml:space="preserve">Padomes Regula (ES) Nr. 642/2014 (2014. gada 16. jūnijs), ar ko izveido kopuzņēmumu </w:t>
      </w:r>
      <w:r>
        <w:rPr>
          <w:sz w:val="16"/>
          <w:i/>
          <w:iCs/>
          <w:rFonts w:ascii="Times New Roman" w:hAnsi="Times New Roman"/>
        </w:rPr>
        <w:t xml:space="preserve">Shift2Rail</w:t>
      </w:r>
      <w:r>
        <w:rPr>
          <w:sz w:val="16"/>
          <w:rFonts w:ascii="Times New Roman" w:hAnsi="Times New Roman"/>
        </w:rPr>
        <w:t xml:space="preserve"> (OV L 177, 17.6.2014., 9. lpp.).</w:t>
      </w:r>
    </w:p>
  </w:footnote>
  <w:footnote w:id="3">
    <w:p w14:paraId="617D2DD6" w14:textId="77777777" w:rsidR="00776E22" w:rsidRPr="004B637B" w:rsidRDefault="00776E22" w:rsidP="00776E22">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Darba pieredze tiek ņemta vērā tikai tad, ja tā atspoguļo faktiskas darba attiecības, kuras definētas kā reāls, faktisks un algots darbs, kas veikts darbinieka (ar jebkāda veida līgumu) vai pakalpojuma sniedzēja statusā.</w:t>
      </w:r>
      <w:r>
        <w:rPr>
          <w:sz w:val="16"/>
          <w:rFonts w:ascii="Times New Roman" w:hAnsi="Times New Roman"/>
        </w:rPr>
        <w:t xml:space="preserve"> </w:t>
      </w:r>
      <w:r>
        <w:rPr>
          <w:sz w:val="16"/>
          <w:rFonts w:ascii="Times New Roman" w:hAnsi="Times New Roman"/>
        </w:rPr>
        <w:t xml:space="preserve">Nepilnas slodzes profesionālo darbību ieskaita proporcionāli, aprēķinot to kā apliecināto procentuālo daļu no pilna laika darba.</w:t>
      </w:r>
      <w:r>
        <w:rPr>
          <w:sz w:val="16"/>
          <w:rFonts w:ascii="Times New Roman" w:hAnsi="Times New Roman"/>
        </w:rPr>
        <w:t xml:space="preserve"> </w:t>
      </w:r>
      <w:r>
        <w:rPr>
          <w:sz w:val="16"/>
          <w:rFonts w:ascii="Times New Roman" w:hAnsi="Times New Roman"/>
        </w:rPr>
        <w:t xml:space="preserve">Grūtniecības un dzemdību, bērna kopšanas vai adopcijas atvaļinājumu ņem vērā, ja tas ir darba līguma ietvaros.</w:t>
      </w:r>
      <w:r>
        <w:rPr>
          <w:sz w:val="16"/>
          <w:rFonts w:ascii="Times New Roman" w:hAnsi="Times New Roman"/>
        </w:rPr>
        <w:t xml:space="preserve">  </w:t>
      </w:r>
      <w:r>
        <w:rPr>
          <w:sz w:val="16"/>
          <w:rFonts w:ascii="Times New Roman" w:hAnsi="Times New Roman"/>
        </w:rPr>
        <w:t xml:space="preserve">Doktorantūras studijas tiek pielīdzinātas darba pieredzei, pat ja tās nav apmaksātas, bet ne vairāk kā trīs gadu apmērā, — ar nosacījumu, ka doktorantūras studijas ir sekmīgi pabeigtas.</w:t>
      </w:r>
      <w:r>
        <w:rPr>
          <w:sz w:val="16"/>
          <w:rFonts w:ascii="Times New Roman" w:hAnsi="Times New Roman"/>
        </w:rPr>
        <w:t xml:space="preserve"> </w:t>
      </w:r>
      <w:r>
        <w:rPr>
          <w:sz w:val="16"/>
          <w:rFonts w:ascii="Times New Roman" w:hAnsi="Times New Roman"/>
        </w:rPr>
        <w:t xml:space="preserve">Konkrētu laikposmu var ieskaitīt tikai vienu reizi.</w:t>
      </w:r>
    </w:p>
  </w:footnote>
  <w:footnote w:id="4">
    <w:p w14:paraId="1A544615" w14:textId="07711914" w:rsidR="003542EC" w:rsidRPr="004B637B" w:rsidRDefault="003542EC" w:rsidP="00335932">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Aizpildot CV, kandidātam par visiem gadiem, kuros gūta pieredze vadītāja amatā, skaidri jānorāda šāda informācija:</w:t>
      </w:r>
      <w:r>
        <w:rPr>
          <w:sz w:val="16"/>
          <w:rFonts w:ascii="Times New Roman" w:hAnsi="Times New Roman"/>
        </w:rPr>
        <w:t xml:space="preserve"> </w:t>
      </w:r>
      <w:r>
        <w:rPr>
          <w:sz w:val="16"/>
          <w:rFonts w:ascii="Times New Roman" w:hAnsi="Times New Roman"/>
        </w:rPr>
        <w:t xml:space="preserve">1) ieņemto vadošo amatu nosaukums un pienākumi;</w:t>
      </w:r>
      <w:r>
        <w:rPr>
          <w:sz w:val="16"/>
          <w:rFonts w:ascii="Times New Roman" w:hAnsi="Times New Roman"/>
        </w:rPr>
        <w:t xml:space="preserve"> </w:t>
      </w:r>
      <w:r>
        <w:rPr>
          <w:sz w:val="16"/>
          <w:rFonts w:ascii="Times New Roman" w:hAnsi="Times New Roman"/>
        </w:rPr>
        <w:t xml:space="preserve">2) šajos amatos pārraudzīto darbinieku skaits;</w:t>
      </w:r>
      <w:r>
        <w:rPr>
          <w:sz w:val="16"/>
          <w:rFonts w:ascii="Times New Roman" w:hAnsi="Times New Roman"/>
        </w:rPr>
        <w:t xml:space="preserve"> </w:t>
      </w:r>
      <w:r>
        <w:rPr>
          <w:sz w:val="16"/>
          <w:rFonts w:ascii="Times New Roman" w:hAnsi="Times New Roman"/>
        </w:rPr>
        <w:t xml:space="preserve">3) pārvaldītā budžeta apjoms;</w:t>
      </w:r>
      <w:r>
        <w:rPr>
          <w:sz w:val="16"/>
          <w:rFonts w:ascii="Times New Roman" w:hAnsi="Times New Roman"/>
        </w:rPr>
        <w:t xml:space="preserve"> </w:t>
      </w:r>
      <w:r>
        <w:rPr>
          <w:sz w:val="16"/>
          <w:rFonts w:ascii="Times New Roman" w:hAnsi="Times New Roman"/>
        </w:rPr>
        <w:t xml:space="preserve">4) hierarhisko līmeņu skaits virs attiecīgā amata un zem tā</w:t>
      </w:r>
      <w:r>
        <w:rPr>
          <w:sz w:val="16"/>
          <w:rFonts w:ascii="Times New Roman" w:hAnsi="Times New Roman"/>
        </w:rPr>
        <w:t xml:space="preserve"> </w:t>
      </w:r>
      <w:r>
        <w:rPr>
          <w:sz w:val="16"/>
          <w:rFonts w:ascii="Times New Roman" w:hAnsi="Times New Roman"/>
        </w:rPr>
        <w:t xml:space="preserve">un 5) attiecīgā līmeņa darbinieku skaits.</w:t>
      </w:r>
    </w:p>
  </w:footnote>
  <w:footnote w:id="5">
    <w:p w14:paraId="2E115737" w14:textId="32BD7AB8" w:rsidR="003542EC" w:rsidRPr="004B637B" w:rsidRDefault="003542EC" w:rsidP="00335932">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hyperlink r:id="rId1" w:history="1">
        <w:r>
          <w:rPr>
            <w:rStyle w:val="Hyperlink"/>
            <w:sz w:val="16"/>
            <w:rFonts w:ascii="Times New Roman" w:hAnsi="Times New Roman"/>
          </w:rPr>
          <w:t xml:space="preserve">https://eur-lex.europa.eu/legal-content/LV/TXT/?uri=CELEX%3A01958R0001-20130701</w:t>
        </w:r>
      </w:hyperlink>
      <w:r>
        <w:rPr>
          <w:sz w:val="16"/>
          <w:rFonts w:ascii="Times New Roman" w:hAnsi="Times New Roman"/>
        </w:rPr>
        <w:t xml:space="preserve"> </w:t>
      </w:r>
    </w:p>
  </w:footnote>
  <w:footnote w:id="6">
    <w:p w14:paraId="6A4BACAC" w14:textId="42F3029B" w:rsidR="003542EC" w:rsidRPr="004B637B" w:rsidRDefault="003542EC" w:rsidP="00335932">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hyperlink r:id="rId2" w:history="1">
        <w:r>
          <w:rPr>
            <w:rStyle w:val="Hyperlink"/>
            <w:sz w:val="16"/>
            <w:rFonts w:ascii="Times New Roman" w:hAnsi="Times New Roman"/>
          </w:rPr>
          <w:t xml:space="preserve">https://eur-lex.europa.eu/legal-content/LV/TXT/?uri=CELEX%3A01962R0031-20140701</w:t>
        </w:r>
      </w:hyperlink>
      <w:r>
        <w:rPr>
          <w:rStyle w:val="Hyperlink"/>
          <w:sz w:val="16"/>
          <w:rFonts w:ascii="Times New Roman" w:hAnsi="Times New Roman"/>
        </w:rPr>
        <w:t xml:space="preserve"> </w:t>
      </w:r>
    </w:p>
  </w:footnote>
  <w:footnote w:id="7">
    <w:p w14:paraId="742C3E90" w14:textId="6D7685CE"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rPr>
          <w:sz w:val="16"/>
          <w:rStyle w:val="Hyperlink"/>
          <w:u w:val="none"/>
          <w:rFonts w:ascii="Times New Roman" w:hAnsi="Times New Roman"/>
        </w:rPr>
        <w:t xml:space="preserve"> </w:t>
      </w:r>
      <w:r>
        <w:tab/>
      </w:r>
      <w:hyperlink r:id="rId3" w:history="1">
        <w:r>
          <w:rPr>
            <w:rStyle w:val="Hyperlink"/>
            <w:sz w:val="16"/>
            <w:rFonts w:ascii="Times New Roman" w:hAnsi="Times New Roman"/>
          </w:rPr>
          <w:t xml:space="preserve">https://commission.europa.eu/jobs-european-commission/job-opportunities/managers-european-commission_en</w:t>
        </w:r>
      </w:hyperlink>
      <w:r>
        <w:rPr>
          <w:sz w:val="16"/>
          <w:rFonts w:ascii="Times New Roman" w:hAnsi="Times New Roman"/>
        </w:rPr>
        <w:t xml:space="preserve"> (pieejams tikai angļu valodā)</w:t>
      </w:r>
      <w:r>
        <w:rPr>
          <w:sz w:val="16"/>
          <w:rFonts w:ascii="Times New Roman" w:hAnsi="Times New Roman"/>
        </w:rPr>
        <w:t xml:space="preserve">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sz w:val="16"/>
          <w:rFonts w:ascii="Times New Roman" w:hAnsi="Times New Roman"/>
        </w:rPr>
        <w:t xml:space="preserve">Dalībnieki, kas nav Savienība, ir “jebkura iesaistītā valsts, privāts dalībnieks vai starptautiska organizācija, kas ir kopuzņēmuma dalībniece”.</w:t>
      </w:r>
    </w:p>
  </w:footnote>
  <w:footnote w:id="9">
    <w:p w14:paraId="1291EF11" w14:textId="77777777" w:rsidR="00941457" w:rsidRPr="002F1B21" w:rsidRDefault="00941457" w:rsidP="00941457">
      <w:pPr>
        <w:pStyle w:val="FootnoteText"/>
        <w:ind w:left="284" w:hanging="284"/>
        <w:rPr>
          <w:sz w:val="16"/>
          <w:szCs w:val="16"/>
          <w:rFonts w:ascii="Arial" w:hAnsi="Arial" w:cs="Arial"/>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https://eur-lex.europa.eu/legal-content/LV/TXT/?uri=CELEX%3A01962R0031-20140701</w:t>
      </w:r>
    </w:p>
  </w:footnote>
  <w:footnote w:id="10">
    <w:p w14:paraId="30F5E6E1" w14:textId="77777777" w:rsidR="00CB0E68" w:rsidRPr="004B637B" w:rsidRDefault="00CB0E68" w:rsidP="00CB0E68">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Eiropas Parlamenta un Padomes Regula (ES) 2018/1725 (2018. gada 23. oktobris) par fizisku personu aizsardzību attiecībā uz personas datu apstrādi Savienības iestādēs, struktūrās, birojos un aģentūrās un par šādu datu brīvu apriti un ar ko atceļ Regulu (EK) Nr. 45/2001 un Lēmumu Nr. 1247/2002/EK (OV L 295, 21.11.2018., 39. lpp.).</w:t>
      </w:r>
    </w:p>
  </w:footnote>
  <w:footnote w:id="11">
    <w:p w14:paraId="7EAF5BFC" w14:textId="2143A1B8" w:rsidR="00176C45" w:rsidRPr="004B637B" w:rsidRDefault="00176C45" w:rsidP="004B637B">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Informāciju par to, kā izveidot </w:t>
      </w:r>
      <w:r>
        <w:rPr>
          <w:sz w:val="16"/>
          <w:i/>
          <w:iCs/>
          <w:rFonts w:ascii="Times New Roman" w:hAnsi="Times New Roman"/>
        </w:rPr>
        <w:t xml:space="preserve">Europass CV</w:t>
      </w:r>
      <w:r>
        <w:rPr>
          <w:sz w:val="16"/>
          <w:rFonts w:ascii="Times New Roman" w:hAnsi="Times New Roman"/>
        </w:rPr>
        <w:t xml:space="preserve">, varat atrast tiešsaistē:</w:t>
      </w:r>
      <w:r>
        <w:rPr>
          <w:sz w:val="16"/>
          <w:rFonts w:ascii="Times New Roman" w:hAnsi="Times New Roman"/>
        </w:rPr>
        <w:t xml:space="preserve"> </w:t>
      </w:r>
      <w:hyperlink r:id="rId4" w:history="1">
        <w:r>
          <w:rPr>
            <w:rStyle w:val="Hyperlink"/>
            <w:sz w:val="16"/>
            <w:rFonts w:ascii="Times New Roman" w:hAnsi="Times New Roman"/>
          </w:rPr>
          <w:t xml:space="preserve">https://europa.eu/europass/lv/create-europass-cv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&#65279;<?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en" TargetMode="External"/><Relationship Id="rId2" Type="http://schemas.openxmlformats.org/officeDocument/2006/relationships/hyperlink" Target="https://eur-lex.europa.eu/legal-content/LV/TXT/?uri=CELEX%3A01962R0031-20140701" TargetMode="External"/><Relationship Id="rId1" Type="http://schemas.openxmlformats.org/officeDocument/2006/relationships/hyperlink" Target="https://eur-lex.europa.eu/legal-content/LV/TXT/?uri=CELEX%3A01958R0001-20130701" TargetMode="External"/><Relationship Id="rId4" Type="http://schemas.openxmlformats.org/officeDocument/2006/relationships/hyperlink" Target="https://europa.eu/europass/lv/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9850F-680B-412B-8DDE-8A1EC0845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2417</Words>
  <Characters>13828</Characters>
  <Application>Microsoft Office Word</Application>
  <DocSecurity>0</DocSecurity>
  <Lines>216</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SEMERARO Maria-Rosella (HR)</cp:lastModifiedBy>
  <cp:revision>3</cp:revision>
  <cp:lastPrinted>2023-02-01T14:53:00Z</cp:lastPrinted>
  <dcterms:created xsi:type="dcterms:W3CDTF">2023-03-21T10:42:00Z</dcterms:created>
  <dcterms:modified xsi:type="dcterms:W3CDTF">2023-03-21T10:51:00Z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