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1655"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rPr>
                <w:b/>
                <w:sz w:val="24"/>
              </w:rPr>
            </w:pPr>
            <w:r>
              <w:rPr>
                <w:b/>
                <w:spacing w:val="-2"/>
                <w:sz w:val="24"/>
              </w:rPr>
              <w:t>OLAF.A.5</w:t>
            </w:r>
          </w:p>
          <w:p>
            <w:pPr>
              <w:pStyle w:val="TableParagraph"/>
              <w:ind w:left="0"/>
              <w:rPr>
                <w:b/>
                <w:sz w:val="24"/>
              </w:rPr>
            </w:pPr>
          </w:p>
          <w:p>
            <w:pPr>
              <w:pStyle w:val="TableParagraph"/>
              <w:rPr>
                <w:b/>
                <w:sz w:val="24"/>
              </w:rPr>
            </w:pPr>
            <w:r>
              <w:rPr>
                <w:b/>
                <w:sz w:val="24"/>
              </w:rPr>
              <w:t>Europäisches</w:t>
            </w:r>
            <w:r>
              <w:rPr>
                <w:b/>
                <w:spacing w:val="-3"/>
                <w:sz w:val="24"/>
              </w:rPr>
              <w:t> </w:t>
            </w:r>
            <w:r>
              <w:rPr>
                <w:b/>
                <w:sz w:val="24"/>
              </w:rPr>
              <w:t>Amt</w:t>
            </w:r>
            <w:r>
              <w:rPr>
                <w:b/>
                <w:spacing w:val="-2"/>
                <w:sz w:val="24"/>
              </w:rPr>
              <w:t> </w:t>
            </w:r>
            <w:r>
              <w:rPr>
                <w:b/>
                <w:sz w:val="24"/>
              </w:rPr>
              <w:t>für</w:t>
            </w:r>
            <w:r>
              <w:rPr>
                <w:b/>
                <w:spacing w:val="-3"/>
                <w:sz w:val="24"/>
              </w:rPr>
              <w:t> </w:t>
            </w:r>
            <w:r>
              <w:rPr>
                <w:b/>
                <w:spacing w:val="-2"/>
                <w:sz w:val="24"/>
              </w:rPr>
              <w:t>Betrugsbekämpfung,</w:t>
            </w:r>
          </w:p>
          <w:p>
            <w:pPr>
              <w:pStyle w:val="TableParagraph"/>
              <w:rPr>
                <w:b/>
                <w:sz w:val="24"/>
              </w:rPr>
            </w:pPr>
            <w:r>
              <w:rPr>
                <w:b/>
                <w:sz w:val="24"/>
              </w:rPr>
              <w:t>A</w:t>
            </w:r>
            <w:r>
              <w:rPr>
                <w:b/>
                <w:spacing w:val="-7"/>
                <w:sz w:val="24"/>
              </w:rPr>
              <w:t> </w:t>
            </w:r>
            <w:r>
              <w:rPr>
                <w:b/>
                <w:sz w:val="24"/>
              </w:rPr>
              <w:t>–</w:t>
            </w:r>
            <w:r>
              <w:rPr>
                <w:b/>
                <w:spacing w:val="-6"/>
                <w:sz w:val="24"/>
              </w:rPr>
              <w:t> </w:t>
            </w:r>
            <w:r>
              <w:rPr>
                <w:b/>
                <w:sz w:val="24"/>
              </w:rPr>
              <w:t>Öffentliche</w:t>
            </w:r>
            <w:r>
              <w:rPr>
                <w:b/>
                <w:spacing w:val="-6"/>
                <w:sz w:val="24"/>
              </w:rPr>
              <w:t> </w:t>
            </w:r>
            <w:r>
              <w:rPr>
                <w:b/>
                <w:sz w:val="24"/>
              </w:rPr>
              <w:t>Ausgaben</w:t>
            </w:r>
            <w:r>
              <w:rPr>
                <w:b/>
                <w:spacing w:val="-7"/>
                <w:sz w:val="24"/>
              </w:rPr>
              <w:t> </w:t>
            </w:r>
            <w:r>
              <w:rPr>
                <w:b/>
                <w:sz w:val="24"/>
              </w:rPr>
              <w:t>–</w:t>
            </w:r>
            <w:r>
              <w:rPr>
                <w:b/>
                <w:spacing w:val="-6"/>
                <w:sz w:val="24"/>
              </w:rPr>
              <w:t> </w:t>
            </w:r>
            <w:r>
              <w:rPr>
                <w:b/>
                <w:sz w:val="24"/>
              </w:rPr>
              <w:t>Untersuchungen</w:t>
            </w:r>
            <w:r>
              <w:rPr>
                <w:b/>
                <w:spacing w:val="-6"/>
                <w:sz w:val="24"/>
              </w:rPr>
              <w:t> </w:t>
            </w:r>
            <w:r>
              <w:rPr>
                <w:b/>
                <w:sz w:val="24"/>
              </w:rPr>
              <w:t>&amp; </w:t>
            </w:r>
            <w:r>
              <w:rPr>
                <w:b/>
                <w:spacing w:val="-2"/>
                <w:sz w:val="24"/>
              </w:rPr>
              <w:t>Verfahren,</w:t>
            </w:r>
          </w:p>
          <w:p>
            <w:pPr>
              <w:pStyle w:val="TableParagraph"/>
              <w:spacing w:line="255" w:lineRule="exact"/>
              <w:rPr>
                <w:b/>
                <w:sz w:val="24"/>
              </w:rPr>
            </w:pPr>
            <w:r>
              <w:rPr>
                <w:b/>
                <w:sz w:val="24"/>
              </w:rPr>
              <w:t>5</w:t>
            </w:r>
            <w:r>
              <w:rPr>
                <w:b/>
                <w:spacing w:val="-2"/>
                <w:sz w:val="24"/>
              </w:rPr>
              <w:t> </w:t>
            </w:r>
            <w:r>
              <w:rPr>
                <w:b/>
                <w:sz w:val="24"/>
              </w:rPr>
              <w:t>–</w:t>
            </w:r>
            <w:r>
              <w:rPr>
                <w:b/>
                <w:spacing w:val="-2"/>
                <w:sz w:val="24"/>
              </w:rPr>
              <w:t> </w:t>
            </w:r>
            <w:r>
              <w:rPr>
                <w:b/>
                <w:sz w:val="24"/>
              </w:rPr>
              <w:t>Geteilte</w:t>
            </w:r>
            <w:r>
              <w:rPr>
                <w:b/>
                <w:spacing w:val="-3"/>
                <w:sz w:val="24"/>
              </w:rPr>
              <w:t> </w:t>
            </w:r>
            <w:r>
              <w:rPr>
                <w:b/>
                <w:sz w:val="24"/>
              </w:rPr>
              <w:t>Mittelverwaltung</w:t>
            </w:r>
            <w:r>
              <w:rPr>
                <w:b/>
                <w:spacing w:val="-1"/>
                <w:sz w:val="24"/>
              </w:rPr>
              <w:t> </w:t>
            </w:r>
            <w:r>
              <w:rPr>
                <w:b/>
                <w:spacing w:val="-5"/>
                <w:sz w:val="24"/>
              </w:rPr>
              <w:t>III</w:t>
            </w:r>
          </w:p>
        </w:tc>
      </w:tr>
      <w:tr>
        <w:trPr>
          <w:trHeight w:val="2116" w:hRule="atLeast"/>
        </w:trPr>
        <w:tc>
          <w:tcPr>
            <w:tcW w:w="4360" w:type="dxa"/>
            <w:vMerge w:val="restart"/>
          </w:tcPr>
          <w:p>
            <w:pPr>
              <w:pStyle w:val="TableParagraph"/>
              <w:spacing w:line="253" w:lineRule="exact"/>
              <w:rPr>
                <w:b/>
                <w:sz w:val="22"/>
              </w:rPr>
            </w:pPr>
            <w:r>
              <w:rPr>
                <w:b/>
                <w:spacing w:val="-2"/>
                <w:sz w:val="22"/>
              </w:rPr>
              <w:t>Referatsleiter:</w:t>
            </w:r>
          </w:p>
          <w:p>
            <w:pPr>
              <w:pStyle w:val="TableParagraph"/>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rPr>
                <w:b/>
                <w:sz w:val="24"/>
              </w:rPr>
            </w:pPr>
            <w:r>
              <w:rPr>
                <w:b/>
                <w:sz w:val="24"/>
              </w:rPr>
              <w:t>Francesco ALBORE </w:t>
            </w:r>
            <w:hyperlink r:id="rId7">
              <w:r>
                <w:rPr>
                  <w:b/>
                  <w:color w:val="0000FF"/>
                  <w:spacing w:val="-2"/>
                  <w:sz w:val="24"/>
                  <w:u w:val="single" w:color="0000FF"/>
                </w:rPr>
                <w:t>Francesco.ALBORE@ec.europa.eu</w:t>
              </w:r>
            </w:hyperlink>
          </w:p>
          <w:p>
            <w:pPr>
              <w:pStyle w:val="TableParagraph"/>
              <w:rPr>
                <w:b/>
                <w:sz w:val="24"/>
              </w:rPr>
            </w:pPr>
            <w:r>
              <w:rPr>
                <w:b/>
                <w:sz w:val="24"/>
              </w:rPr>
              <w:t>+32 2 29 </w:t>
            </w:r>
            <w:r>
              <w:rPr>
                <w:b/>
                <w:spacing w:val="-2"/>
                <w:sz w:val="24"/>
              </w:rPr>
              <w:t>58797</w:t>
            </w:r>
          </w:p>
          <w:p>
            <w:pPr>
              <w:pStyle w:val="TableParagraph"/>
              <w:spacing w:line="276" w:lineRule="exact"/>
              <w:rPr>
                <w:b/>
                <w:sz w:val="24"/>
              </w:rPr>
            </w:pPr>
            <w:r>
              <w:rPr>
                <w:b/>
                <w:sz w:val="24"/>
              </w:rPr>
              <w:t>1</w:t>
            </w:r>
          </w:p>
          <w:p>
            <w:pPr>
              <w:pStyle w:val="TableParagraph"/>
              <w:spacing w:line="253" w:lineRule="exact"/>
              <w:rPr>
                <w:b/>
                <w:sz w:val="22"/>
              </w:rPr>
            </w:pPr>
            <w:r>
              <w:rPr>
                <w:b/>
                <w:sz w:val="22"/>
              </w:rPr>
              <w:t>2</w:t>
            </w:r>
            <w:r>
              <w:rPr>
                <w:b/>
                <w:spacing w:val="-6"/>
                <w:sz w:val="22"/>
              </w:rPr>
              <w:t> </w:t>
            </w:r>
            <w:r>
              <w:rPr>
                <w:b/>
                <w:sz w:val="22"/>
              </w:rPr>
              <w:t>Quartal</w:t>
            </w:r>
            <w:r>
              <w:rPr>
                <w:b/>
                <w:spacing w:val="-5"/>
                <w:sz w:val="22"/>
              </w:rPr>
              <w:t> </w:t>
            </w:r>
            <w:r>
              <w:rPr>
                <w:b/>
                <w:spacing w:val="-2"/>
                <w:sz w:val="22"/>
              </w:rPr>
              <w:t>2023</w:t>
            </w:r>
            <w:r>
              <w:rPr>
                <w:b/>
                <w:spacing w:val="-2"/>
                <w:sz w:val="22"/>
                <w:vertAlign w:val="superscript"/>
              </w:rPr>
              <w:t>1</w:t>
            </w:r>
          </w:p>
          <w:p>
            <w:pPr>
              <w:pStyle w:val="TableParagraph"/>
              <w:rPr>
                <w:b/>
                <w:sz w:val="22"/>
              </w:rPr>
            </w:pPr>
            <w:r>
              <w:rPr>
                <w:b/>
                <w:sz w:val="22"/>
              </w:rPr>
              <w:t>2</w:t>
            </w:r>
            <w:r>
              <w:rPr>
                <w:b/>
                <w:spacing w:val="-2"/>
                <w:sz w:val="22"/>
              </w:rPr>
              <w:t> Jahr(e)</w:t>
            </w:r>
            <w:r>
              <w:rPr>
                <w:b/>
                <w:spacing w:val="-2"/>
                <w:sz w:val="22"/>
                <w:vertAlign w:val="superscript"/>
              </w:rPr>
              <w:t>1</w:t>
            </w:r>
          </w:p>
          <w:p>
            <w:pPr>
              <w:pStyle w:val="TableParagraph"/>
              <w:ind w:left="0"/>
              <w:rPr>
                <w:b/>
                <w:sz w:val="22"/>
              </w:rPr>
            </w:pPr>
          </w:p>
          <w:p>
            <w:pPr>
              <w:pStyle w:val="TableParagraph"/>
              <w:numPr>
                <w:ilvl w:val="0"/>
                <w:numId w:val="1"/>
              </w:numPr>
              <w:tabs>
                <w:tab w:pos="469" w:val="left" w:leader="none"/>
                <w:tab w:pos="1523" w:val="left" w:leader="none"/>
              </w:tabs>
              <w:spacing w:line="233" w:lineRule="exact" w:before="1" w:after="0"/>
              <w:ind w:left="468" w:right="0" w:hanging="362"/>
              <w:jc w:val="left"/>
              <w:rPr>
                <w:b/>
                <w:sz w:val="22"/>
              </w:rPr>
            </w:pP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2"/>
              </w:numPr>
              <w:tabs>
                <w:tab w:pos="414" w:val="left" w:leader="none"/>
              </w:tabs>
              <w:spacing w:line="240" w:lineRule="auto" w:before="145" w:after="0"/>
              <w:ind w:left="413" w:right="0" w:hanging="307"/>
              <w:jc w:val="left"/>
              <w:rPr>
                <w:b/>
                <w:sz w:val="22"/>
              </w:rPr>
            </w:pPr>
            <w:r>
              <w:rPr>
                <w:b/>
                <w:sz w:val="22"/>
              </w:rPr>
              <w:t>Mit</w:t>
            </w:r>
            <w:r>
              <w:rPr>
                <w:b/>
                <w:spacing w:val="-6"/>
                <w:sz w:val="22"/>
              </w:rPr>
              <w:t> </w:t>
            </w:r>
            <w:r>
              <w:rPr>
                <w:b/>
                <w:sz w:val="22"/>
              </w:rPr>
              <w:t>Vergütungen</w:t>
            </w:r>
            <w:r>
              <w:rPr>
                <w:b/>
                <w:spacing w:val="67"/>
                <w:w w:val="150"/>
                <w:sz w:val="22"/>
              </w:rPr>
              <w:t> </w:t>
            </w:r>
            <w:r>
              <w:rPr>
                <w:rFonts w:ascii="Wingdings 2" w:hAnsi="Wingdings 2"/>
                <w:sz w:val="22"/>
              </w:rPr>
              <w:t></w:t>
            </w:r>
            <w:r>
              <w:rPr>
                <w:spacing w:val="45"/>
                <w:sz w:val="22"/>
              </w:rPr>
              <w:t> </w:t>
            </w:r>
            <w:r>
              <w:rPr>
                <w:b/>
                <w:sz w:val="22"/>
              </w:rPr>
              <w:t>Unentgeltlich</w:t>
            </w:r>
            <w:r>
              <w:rPr>
                <w:b/>
                <w:spacing w:val="-5"/>
                <w:sz w:val="22"/>
              </w:rPr>
              <w:t> </w:t>
            </w:r>
            <w:r>
              <w:rPr>
                <w:b/>
                <w:spacing w:val="-2"/>
                <w:sz w:val="22"/>
              </w:rPr>
              <w:t>Abgeordnet</w:t>
            </w:r>
          </w:p>
        </w:tc>
      </w:tr>
      <w:tr>
        <w:trPr>
          <w:trHeight w:val="2112" w:hRule="atLeast"/>
        </w:trPr>
        <w:tc>
          <w:tcPr>
            <w:tcW w:w="9957" w:type="dxa"/>
            <w:gridSpan w:val="2"/>
          </w:tcPr>
          <w:p>
            <w:pPr>
              <w:pStyle w:val="TableParagraph"/>
              <w:spacing w:before="170"/>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ind w:left="0"/>
              <w:rPr>
                <w:b/>
                <w:sz w:val="22"/>
              </w:rPr>
            </w:pP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3"/>
              </w:numPr>
              <w:tabs>
                <w:tab w:pos="817" w:val="left" w:leader="none"/>
              </w:tabs>
              <w:spacing w:line="240" w:lineRule="auto"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3"/>
              </w:numPr>
              <w:tabs>
                <w:tab w:pos="817" w:val="left" w:leader="none"/>
              </w:tabs>
              <w:spacing w:line="253" w:lineRule="exact" w:before="1"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3"/>
              </w:numPr>
              <w:tabs>
                <w:tab w:pos="524" w:val="left" w:leader="none"/>
                <w:tab w:pos="525" w:val="left" w:leader="none"/>
              </w:tabs>
              <w:spacing w:line="253" w:lineRule="exact" w:before="0"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9"/>
                <w:sz w:val="22"/>
              </w:rPr>
              <w:t> </w:t>
            </w:r>
            <w:r>
              <w:rPr>
                <w:b/>
                <w:spacing w:val="-2"/>
                <w:sz w:val="22"/>
              </w:rPr>
              <w:t>Organisationen</w:t>
            </w:r>
            <w:r>
              <w:rPr>
                <w:b/>
                <w:spacing w:val="6"/>
                <w:sz w:val="22"/>
              </w:rPr>
              <w:t> </w:t>
            </w:r>
            <w:r>
              <w:rPr>
                <w:b/>
                <w:spacing w:val="-2"/>
                <w:sz w:val="22"/>
              </w:rPr>
              <w:t>bewerben:</w:t>
            </w:r>
          </w:p>
        </w:tc>
      </w:tr>
    </w:tbl>
    <w:p>
      <w:pPr>
        <w:pStyle w:val="BodyText"/>
        <w:spacing w:before="2"/>
        <w:rPr>
          <w:b/>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rPr>
          <w:b/>
          <w:sz w:val="20"/>
        </w:rPr>
      </w:pPr>
    </w:p>
    <w:p>
      <w:pPr>
        <w:pStyle w:val="BodyText"/>
        <w:spacing w:before="10"/>
        <w:rPr>
          <w:b/>
          <w:sz w:val="17"/>
        </w:rPr>
      </w:pPr>
    </w:p>
    <w:p>
      <w:pPr>
        <w:pStyle w:val="BodyText"/>
        <w:spacing w:before="91"/>
        <w:ind w:left="370" w:right="138"/>
      </w:pPr>
      <w:r>
        <w:rPr/>
        <w:t>Das OLAF-Referat A.5 sucht eine(n) abgeordnete(n) nationale(n) Sachverständige(n) zur Verstärkung seiner Kapazitäten</w:t>
      </w:r>
      <w:r>
        <w:rPr>
          <w:spacing w:val="-3"/>
        </w:rPr>
        <w:t> </w:t>
      </w:r>
      <w:r>
        <w:rPr/>
        <w:t>für</w:t>
      </w:r>
      <w:r>
        <w:rPr>
          <w:spacing w:val="-3"/>
        </w:rPr>
        <w:t> </w:t>
      </w:r>
      <w:r>
        <w:rPr/>
        <w:t>die</w:t>
      </w:r>
      <w:r>
        <w:rPr>
          <w:spacing w:val="-4"/>
        </w:rPr>
        <w:t> </w:t>
      </w:r>
      <w:r>
        <w:rPr/>
        <w:t>Untersuchung</w:t>
      </w:r>
      <w:r>
        <w:rPr>
          <w:spacing w:val="-4"/>
        </w:rPr>
        <w:t> </w:t>
      </w:r>
      <w:r>
        <w:rPr/>
        <w:t>von</w:t>
      </w:r>
      <w:r>
        <w:rPr>
          <w:spacing w:val="-5"/>
        </w:rPr>
        <w:t> </w:t>
      </w:r>
      <w:r>
        <w:rPr/>
        <w:t>mutmaßlich</w:t>
      </w:r>
      <w:r>
        <w:rPr>
          <w:spacing w:val="-3"/>
        </w:rPr>
        <w:t> </w:t>
      </w:r>
      <w:r>
        <w:rPr/>
        <w:t>gegen</w:t>
      </w:r>
      <w:r>
        <w:rPr>
          <w:spacing w:val="-3"/>
        </w:rPr>
        <w:t> </w:t>
      </w:r>
      <w:r>
        <w:rPr/>
        <w:t>den</w:t>
      </w:r>
      <w:r>
        <w:rPr>
          <w:spacing w:val="-3"/>
        </w:rPr>
        <w:t> </w:t>
      </w:r>
      <w:r>
        <w:rPr/>
        <w:t>EU-Haushalt</w:t>
      </w:r>
      <w:r>
        <w:rPr>
          <w:spacing w:val="-3"/>
        </w:rPr>
        <w:t> </w:t>
      </w:r>
      <w:r>
        <w:rPr/>
        <w:t>gerichteten</w:t>
      </w:r>
      <w:r>
        <w:rPr>
          <w:spacing w:val="-3"/>
        </w:rPr>
        <w:t> </w:t>
      </w:r>
      <w:r>
        <w:rPr/>
        <w:t>Betrugsdelikten</w:t>
      </w:r>
      <w:r>
        <w:rPr>
          <w:spacing w:val="-3"/>
        </w:rPr>
        <w:t> </w:t>
      </w:r>
      <w:r>
        <w:rPr/>
        <w:t>und</w:t>
      </w:r>
      <w:r>
        <w:rPr>
          <w:spacing w:val="-3"/>
        </w:rPr>
        <w:t> </w:t>
      </w:r>
      <w:r>
        <w:rPr/>
        <w:t>für</w:t>
      </w:r>
      <w:r>
        <w:rPr>
          <w:spacing w:val="-3"/>
        </w:rPr>
        <w:t> </w:t>
      </w:r>
      <w:r>
        <w:rPr/>
        <w:t>den Aufbau und die Pflege von Verbindungen zu den nationalen Behörden in Bulgarien, oder Rumänien.</w:t>
      </w:r>
    </w:p>
    <w:p>
      <w:pPr>
        <w:pStyle w:val="BodyText"/>
      </w:pPr>
    </w:p>
    <w:p>
      <w:pPr>
        <w:pStyle w:val="BodyText"/>
        <w:spacing w:before="1"/>
        <w:ind w:left="370" w:right="138"/>
      </w:pPr>
      <w:r>
        <w:rPr/>
        <w:t>Die</w:t>
      </w:r>
      <w:r>
        <w:rPr>
          <w:spacing w:val="-5"/>
        </w:rPr>
        <w:t> </w:t>
      </w:r>
      <w:r>
        <w:rPr/>
        <w:t>Bewerber</w:t>
      </w:r>
      <w:r>
        <w:rPr>
          <w:spacing w:val="-4"/>
        </w:rPr>
        <w:t> </w:t>
      </w:r>
      <w:r>
        <w:rPr/>
        <w:t>müssen</w:t>
      </w:r>
      <w:r>
        <w:rPr>
          <w:spacing w:val="-5"/>
        </w:rPr>
        <w:t> </w:t>
      </w:r>
      <w:r>
        <w:rPr/>
        <w:t>Mitarbeiter</w:t>
      </w:r>
      <w:r>
        <w:rPr>
          <w:spacing w:val="-5"/>
        </w:rPr>
        <w:t> </w:t>
      </w:r>
      <w:r>
        <w:rPr/>
        <w:t>nationaler</w:t>
      </w:r>
      <w:r>
        <w:rPr>
          <w:spacing w:val="-5"/>
        </w:rPr>
        <w:t> </w:t>
      </w:r>
      <w:r>
        <w:rPr/>
        <w:t>Verwaltungsbehörden,</w:t>
      </w:r>
      <w:r>
        <w:rPr>
          <w:spacing w:val="-5"/>
        </w:rPr>
        <w:t> </w:t>
      </w:r>
      <w:r>
        <w:rPr/>
        <w:t>Polizeibehörden,</w:t>
      </w:r>
      <w:r>
        <w:rPr>
          <w:spacing w:val="-5"/>
        </w:rPr>
        <w:t> </w:t>
      </w:r>
      <w:r>
        <w:rPr/>
        <w:t>Staatsanwaltschaften</w:t>
      </w:r>
      <w:r>
        <w:rPr>
          <w:spacing w:val="-5"/>
        </w:rPr>
        <w:t> </w:t>
      </w:r>
      <w:r>
        <w:rPr/>
        <w:t>(oder von Behörden mit administrativen und /</w:t>
      </w:r>
      <w:r>
        <w:rPr>
          <w:spacing w:val="-1"/>
        </w:rPr>
        <w:t> </w:t>
      </w:r>
      <w:r>
        <w:rPr/>
        <w:t>oder strafrechtlichen Ermittlungsbefugnissen) sein und über mindestens zehn (10) Jahre Berufserfahrung verfügen. Erfahrung in der Untersuchung und/oder strafrechtlichen Verfolgung von Straftaten nach dem Übereinkommen über den Schutz der finanziellen Interessen der Europäischen Gemeinschaften (Straftaten zum Nachteil der finanziellen Interessen der Union) und/oder Betrug und/oder Korruption wäre von Vorteil.</w:t>
      </w:r>
    </w:p>
    <w:p>
      <w:pPr>
        <w:pStyle w:val="BodyText"/>
        <w:spacing w:before="10"/>
        <w:rPr>
          <w:sz w:val="21"/>
        </w:rPr>
      </w:pPr>
    </w:p>
    <w:p>
      <w:pPr>
        <w:pStyle w:val="BodyText"/>
        <w:spacing w:before="1"/>
        <w:ind w:left="370" w:right="184"/>
      </w:pPr>
      <w:r>
        <w:rPr/>
        <w:t>Der/Die</w:t>
      </w:r>
      <w:r>
        <w:rPr>
          <w:spacing w:val="-2"/>
        </w:rPr>
        <w:t> </w:t>
      </w:r>
      <w:r>
        <w:rPr/>
        <w:t>abgeordnete</w:t>
      </w:r>
      <w:r>
        <w:rPr>
          <w:spacing w:val="-4"/>
        </w:rPr>
        <w:t> </w:t>
      </w:r>
      <w:r>
        <w:rPr/>
        <w:t>nationale</w:t>
      </w:r>
      <w:r>
        <w:rPr>
          <w:spacing w:val="-4"/>
        </w:rPr>
        <w:t> </w:t>
      </w:r>
      <w:r>
        <w:rPr/>
        <w:t>Sachverständige</w:t>
      </w:r>
      <w:r>
        <w:rPr>
          <w:spacing w:val="-4"/>
        </w:rPr>
        <w:t> </w:t>
      </w:r>
      <w:r>
        <w:rPr/>
        <w:t>(ANS</w:t>
      </w:r>
      <w:r>
        <w:rPr>
          <w:spacing w:val="-3"/>
        </w:rPr>
        <w:t> </w:t>
      </w:r>
      <w:r>
        <w:rPr/>
        <w:t>genannt)</w:t>
      </w:r>
      <w:r>
        <w:rPr>
          <w:spacing w:val="-3"/>
        </w:rPr>
        <w:t> </w:t>
      </w:r>
      <w:r>
        <w:rPr/>
        <w:t>wird</w:t>
      </w:r>
      <w:r>
        <w:rPr>
          <w:spacing w:val="-3"/>
        </w:rPr>
        <w:t> </w:t>
      </w:r>
      <w:r>
        <w:rPr/>
        <w:t>im</w:t>
      </w:r>
      <w:r>
        <w:rPr>
          <w:spacing w:val="-5"/>
        </w:rPr>
        <w:t> </w:t>
      </w:r>
      <w:r>
        <w:rPr/>
        <w:t>Referat</w:t>
      </w:r>
      <w:r>
        <w:rPr>
          <w:spacing w:val="-2"/>
        </w:rPr>
        <w:t> </w:t>
      </w:r>
      <w:r>
        <w:rPr/>
        <w:t>OLAF/A.5</w:t>
      </w:r>
      <w:r>
        <w:rPr>
          <w:spacing w:val="-3"/>
        </w:rPr>
        <w:t> </w:t>
      </w:r>
      <w:r>
        <w:rPr/>
        <w:t>eingesetzt</w:t>
      </w:r>
      <w:r>
        <w:rPr>
          <w:spacing w:val="-3"/>
        </w:rPr>
        <w:t> </w:t>
      </w:r>
      <w:r>
        <w:rPr/>
        <w:t>werden,</w:t>
      </w:r>
      <w:r>
        <w:rPr>
          <w:spacing w:val="-3"/>
        </w:rPr>
        <w:t> </w:t>
      </w:r>
      <w:r>
        <w:rPr/>
        <w:t>das für die Durchführung von Untersuchungsaktivitäten zum Schutz der finanziellen Interessen der Europäischen Union in den oben genannten fünf Mitgliedstaaten im Falle von Betrug und Unregelmäßigkeiten zuständig ist.</w:t>
      </w:r>
    </w:p>
    <w:p>
      <w:pPr>
        <w:pStyle w:val="BodyText"/>
        <w:ind w:left="370" w:right="138"/>
      </w:pPr>
      <w:r>
        <w:rPr/>
        <w:t>Diese Aktivitäten beinhalten vorwiegend die Bereiche des Europäischen Struktur- und Investitionsfonds, der Gemeinsamen Agrarpolitik und der Heranführungshilfe im Zusammenhang mit der Entwicklung des ländlichen Raums.</w:t>
      </w:r>
      <w:r>
        <w:rPr>
          <w:spacing w:val="-3"/>
        </w:rPr>
        <w:t> </w:t>
      </w:r>
      <w:r>
        <w:rPr/>
        <w:t>Das</w:t>
      </w:r>
      <w:r>
        <w:rPr>
          <w:spacing w:val="-2"/>
        </w:rPr>
        <w:t> </w:t>
      </w:r>
      <w:r>
        <w:rPr/>
        <w:t>Referat</w:t>
      </w:r>
      <w:r>
        <w:rPr>
          <w:spacing w:val="-3"/>
        </w:rPr>
        <w:t> </w:t>
      </w:r>
      <w:r>
        <w:rPr/>
        <w:t>koordiniert</w:t>
      </w:r>
      <w:r>
        <w:rPr>
          <w:spacing w:val="-3"/>
        </w:rPr>
        <w:t> </w:t>
      </w:r>
      <w:r>
        <w:rPr/>
        <w:t>ebenfalls</w:t>
      </w:r>
      <w:r>
        <w:rPr>
          <w:spacing w:val="-4"/>
        </w:rPr>
        <w:t> </w:t>
      </w:r>
      <w:r>
        <w:rPr/>
        <w:t>Nachforschungen,</w:t>
      </w:r>
      <w:r>
        <w:rPr>
          <w:spacing w:val="-4"/>
        </w:rPr>
        <w:t> </w:t>
      </w:r>
      <w:r>
        <w:rPr/>
        <w:t>die</w:t>
      </w:r>
      <w:r>
        <w:rPr>
          <w:spacing w:val="-4"/>
        </w:rPr>
        <w:t> </w:t>
      </w:r>
      <w:r>
        <w:rPr/>
        <w:t>von</w:t>
      </w:r>
      <w:r>
        <w:rPr>
          <w:spacing w:val="-3"/>
        </w:rPr>
        <w:t> </w:t>
      </w:r>
      <w:r>
        <w:rPr/>
        <w:t>zuständigen</w:t>
      </w:r>
      <w:r>
        <w:rPr>
          <w:spacing w:val="-4"/>
        </w:rPr>
        <w:t> </w:t>
      </w:r>
      <w:r>
        <w:rPr/>
        <w:t>Stellen</w:t>
      </w:r>
      <w:r>
        <w:rPr>
          <w:spacing w:val="-3"/>
        </w:rPr>
        <w:t> </w:t>
      </w:r>
      <w:r>
        <w:rPr/>
        <w:t>der</w:t>
      </w:r>
      <w:r>
        <w:rPr>
          <w:spacing w:val="-3"/>
        </w:rPr>
        <w:t> </w:t>
      </w:r>
      <w:r>
        <w:rPr/>
        <w:t>Mitgliedstaaten</w:t>
      </w:r>
      <w:r>
        <w:rPr>
          <w:spacing w:val="-3"/>
        </w:rPr>
        <w:t> </w:t>
      </w:r>
      <w:r>
        <w:rPr/>
        <w:t>oder</w:t>
      </w:r>
    </w:p>
    <w:p>
      <w:pPr>
        <w:pStyle w:val="BodyText"/>
        <w:spacing w:before="8"/>
        <w:rPr>
          <w:sz w:val="15"/>
        </w:rPr>
      </w:pPr>
      <w:r>
        <w:rPr/>
        <w:pict>
          <v:rect style="position:absolute;margin-left:42.540001pt;margin-top:10.252363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370" w:right="138"/>
      </w:pPr>
      <w:r>
        <w:rPr/>
        <w:t>Kandidatenländer</w:t>
      </w:r>
      <w:r>
        <w:rPr>
          <w:spacing w:val="-3"/>
        </w:rPr>
        <w:t> </w:t>
      </w:r>
      <w:r>
        <w:rPr/>
        <w:t>geleitet</w:t>
      </w:r>
      <w:r>
        <w:rPr>
          <w:spacing w:val="-3"/>
        </w:rPr>
        <w:t> </w:t>
      </w:r>
      <w:r>
        <w:rPr/>
        <w:t>werden.</w:t>
      </w:r>
      <w:r>
        <w:rPr>
          <w:spacing w:val="-3"/>
        </w:rPr>
        <w:t> </w:t>
      </w:r>
      <w:r>
        <w:rPr/>
        <w:t>Darüber</w:t>
      </w:r>
      <w:r>
        <w:rPr>
          <w:spacing w:val="-3"/>
        </w:rPr>
        <w:t> </w:t>
      </w:r>
      <w:r>
        <w:rPr/>
        <w:t>hinaus</w:t>
      </w:r>
      <w:r>
        <w:rPr>
          <w:spacing w:val="-4"/>
        </w:rPr>
        <w:t> </w:t>
      </w:r>
      <w:r>
        <w:rPr/>
        <w:t>befasst</w:t>
      </w:r>
      <w:r>
        <w:rPr>
          <w:spacing w:val="-3"/>
        </w:rPr>
        <w:t> </w:t>
      </w:r>
      <w:r>
        <w:rPr/>
        <w:t>sich</w:t>
      </w:r>
      <w:r>
        <w:rPr>
          <w:spacing w:val="-3"/>
        </w:rPr>
        <w:t> </w:t>
      </w:r>
      <w:r>
        <w:rPr/>
        <w:t>das</w:t>
      </w:r>
      <w:r>
        <w:rPr>
          <w:spacing w:val="-4"/>
        </w:rPr>
        <w:t> </w:t>
      </w:r>
      <w:r>
        <w:rPr/>
        <w:t>Referat</w:t>
      </w:r>
      <w:r>
        <w:rPr>
          <w:spacing w:val="-2"/>
        </w:rPr>
        <w:t> </w:t>
      </w:r>
      <w:r>
        <w:rPr/>
        <w:t>mit</w:t>
      </w:r>
      <w:r>
        <w:rPr>
          <w:spacing w:val="-3"/>
        </w:rPr>
        <w:t> </w:t>
      </w:r>
      <w:r>
        <w:rPr/>
        <w:t>der</w:t>
      </w:r>
      <w:r>
        <w:rPr>
          <w:spacing w:val="-3"/>
        </w:rPr>
        <w:t> </w:t>
      </w:r>
      <w:r>
        <w:rPr/>
        <w:t>Überwachung</w:t>
      </w:r>
      <w:r>
        <w:rPr>
          <w:spacing w:val="-4"/>
        </w:rPr>
        <w:t> </w:t>
      </w:r>
      <w:r>
        <w:rPr/>
        <w:t>der</w:t>
      </w:r>
      <w:r>
        <w:rPr>
          <w:spacing w:val="-3"/>
        </w:rPr>
        <w:t> </w:t>
      </w:r>
      <w:r>
        <w:rPr/>
        <w:t>als</w:t>
      </w:r>
      <w:r>
        <w:rPr>
          <w:spacing w:val="-4"/>
        </w:rPr>
        <w:t> </w:t>
      </w:r>
      <w:r>
        <w:rPr/>
        <w:t>Ergebnis von Untersuchungen abgegebenen Empfehlungen.</w:t>
      </w:r>
    </w:p>
    <w:p>
      <w:pPr>
        <w:pStyle w:val="BodyText"/>
        <w:spacing w:before="11"/>
        <w:rPr>
          <w:sz w:val="21"/>
        </w:rPr>
      </w:pPr>
    </w:p>
    <w:p>
      <w:pPr>
        <w:pStyle w:val="BodyText"/>
        <w:ind w:left="370" w:right="184"/>
      </w:pPr>
      <w:r>
        <w:rPr/>
        <w:t>Der/Die ANS wird hauptsächlich an administrativen Untersuchungen und an Koordinationsfällen im Bereich des Europäischen Struktur- und Investitionsfonds und im Zusammenhang mit Agrarausgaben in den fünf Mitgliedstaaten für die A.5. zuständig ist teilnehmen. Der/Die ANS wird im</w:t>
      </w:r>
      <w:r>
        <w:rPr>
          <w:spacing w:val="-1"/>
        </w:rPr>
        <w:t> </w:t>
      </w:r>
      <w:r>
        <w:rPr/>
        <w:t>Rahmen von OLAF-Untersuchungen auf der Grundlage der Verordnung (EU, Euratom) Nr. 883/2013 und der OLAF-Dienstanweisung für Untersuchungsabläufe an Dienstreisen in Mitgliedstaaten (vorwiegend Bulgarien oder Rumänien) und Kandidatenländern</w:t>
      </w:r>
      <w:r>
        <w:rPr>
          <w:spacing w:val="-3"/>
        </w:rPr>
        <w:t> </w:t>
      </w:r>
      <w:r>
        <w:rPr/>
        <w:t>teilnehmen.</w:t>
      </w:r>
      <w:r>
        <w:rPr>
          <w:spacing w:val="-3"/>
        </w:rPr>
        <w:t> </w:t>
      </w:r>
      <w:r>
        <w:rPr/>
        <w:t>Der/Die</w:t>
      </w:r>
      <w:r>
        <w:rPr>
          <w:spacing w:val="-2"/>
        </w:rPr>
        <w:t> </w:t>
      </w:r>
      <w:r>
        <w:rPr/>
        <w:t>ANS</w:t>
      </w:r>
      <w:r>
        <w:rPr>
          <w:spacing w:val="-3"/>
        </w:rPr>
        <w:t> </w:t>
      </w:r>
      <w:r>
        <w:rPr/>
        <w:t>wird</w:t>
      </w:r>
      <w:r>
        <w:rPr>
          <w:spacing w:val="-3"/>
        </w:rPr>
        <w:t> </w:t>
      </w:r>
      <w:r>
        <w:rPr/>
        <w:t>auch</w:t>
      </w:r>
      <w:r>
        <w:rPr>
          <w:spacing w:val="-3"/>
        </w:rPr>
        <w:t> </w:t>
      </w:r>
      <w:r>
        <w:rPr/>
        <w:t>bei</w:t>
      </w:r>
      <w:r>
        <w:rPr>
          <w:spacing w:val="-3"/>
        </w:rPr>
        <w:t> </w:t>
      </w:r>
      <w:r>
        <w:rPr/>
        <w:t>der</w:t>
      </w:r>
      <w:r>
        <w:rPr>
          <w:spacing w:val="-3"/>
        </w:rPr>
        <w:t> </w:t>
      </w:r>
      <w:r>
        <w:rPr/>
        <w:t>Koordination</w:t>
      </w:r>
      <w:r>
        <w:rPr>
          <w:spacing w:val="-4"/>
        </w:rPr>
        <w:t> </w:t>
      </w:r>
      <w:r>
        <w:rPr/>
        <w:t>von</w:t>
      </w:r>
      <w:r>
        <w:rPr>
          <w:spacing w:val="-3"/>
        </w:rPr>
        <w:t> </w:t>
      </w:r>
      <w:r>
        <w:rPr/>
        <w:t>Nachforschungen</w:t>
      </w:r>
      <w:r>
        <w:rPr>
          <w:spacing w:val="-3"/>
        </w:rPr>
        <w:t> </w:t>
      </w:r>
      <w:r>
        <w:rPr/>
        <w:t>tätig</w:t>
      </w:r>
      <w:r>
        <w:rPr>
          <w:spacing w:val="-3"/>
        </w:rPr>
        <w:t> </w:t>
      </w:r>
      <w:r>
        <w:rPr/>
        <w:t>sein,</w:t>
      </w:r>
      <w:r>
        <w:rPr>
          <w:spacing w:val="-3"/>
        </w:rPr>
        <w:t> </w:t>
      </w:r>
      <w:r>
        <w:rPr/>
        <w:t>die von zuständigen Stellen der Mitgliedstaaten oder Kandidatenländer geleitet werden. Der/Die ANS wird auch bei der Überwachung von Empfehlungen strafrechtlicher und finanzieller Natur – wie in der OLAF-Dienstanweisung für Untersuchungsabläufe vorgesehen – eingesetzt werden. Die angeführten Verantwortungsbereiche erfordern einen ständigen Kontakt mit den Verwaltungsbehörden, den Polizeibehörden und den Justizbehörden in den Mitgliedstaaten und den Kandidatenländern.</w:t>
      </w:r>
    </w:p>
    <w:p>
      <w:pPr>
        <w:pStyle w:val="BodyText"/>
      </w:pPr>
    </w:p>
    <w:p>
      <w:pPr>
        <w:pStyle w:val="BodyText"/>
        <w:ind w:left="370" w:right="138"/>
      </w:pPr>
      <w:r>
        <w:rPr/>
        <w:t>Der/Die</w:t>
      </w:r>
      <w:r>
        <w:rPr>
          <w:spacing w:val="-2"/>
        </w:rPr>
        <w:t> </w:t>
      </w:r>
      <w:r>
        <w:rPr/>
        <w:t>ANS</w:t>
      </w:r>
      <w:r>
        <w:rPr>
          <w:spacing w:val="-2"/>
        </w:rPr>
        <w:t> </w:t>
      </w:r>
      <w:r>
        <w:rPr/>
        <w:t>soll</w:t>
      </w:r>
      <w:r>
        <w:rPr>
          <w:spacing w:val="-3"/>
        </w:rPr>
        <w:t> </w:t>
      </w:r>
      <w:r>
        <w:rPr/>
        <w:t>im</w:t>
      </w:r>
      <w:r>
        <w:rPr>
          <w:spacing w:val="-4"/>
        </w:rPr>
        <w:t> </w:t>
      </w:r>
      <w:r>
        <w:rPr/>
        <w:t>Zusammenhang</w:t>
      </w:r>
      <w:r>
        <w:rPr>
          <w:spacing w:val="-1"/>
        </w:rPr>
        <w:t> </w:t>
      </w:r>
      <w:r>
        <w:rPr/>
        <w:t>mit</w:t>
      </w:r>
      <w:r>
        <w:rPr>
          <w:spacing w:val="-3"/>
        </w:rPr>
        <w:t> </w:t>
      </w:r>
      <w:r>
        <w:rPr/>
        <w:t>vom</w:t>
      </w:r>
      <w:r>
        <w:rPr>
          <w:spacing w:val="-4"/>
        </w:rPr>
        <w:t> </w:t>
      </w:r>
      <w:r>
        <w:rPr/>
        <w:t>Referat</w:t>
      </w:r>
      <w:r>
        <w:rPr>
          <w:spacing w:val="-3"/>
        </w:rPr>
        <w:t> </w:t>
      </w:r>
      <w:r>
        <w:rPr/>
        <w:t>zu</w:t>
      </w:r>
      <w:r>
        <w:rPr>
          <w:spacing w:val="-3"/>
        </w:rPr>
        <w:t> </w:t>
      </w:r>
      <w:r>
        <w:rPr/>
        <w:t>bearbeitenden</w:t>
      </w:r>
      <w:r>
        <w:rPr>
          <w:spacing w:val="-3"/>
        </w:rPr>
        <w:t> </w:t>
      </w:r>
      <w:r>
        <w:rPr/>
        <w:t>Fällen</w:t>
      </w:r>
      <w:r>
        <w:rPr>
          <w:spacing w:val="-3"/>
        </w:rPr>
        <w:t> </w:t>
      </w:r>
      <w:r>
        <w:rPr/>
        <w:t>insbesondere</w:t>
      </w:r>
      <w:r>
        <w:rPr>
          <w:spacing w:val="-4"/>
        </w:rPr>
        <w:t> </w:t>
      </w:r>
      <w:r>
        <w:rPr/>
        <w:t>die</w:t>
      </w:r>
      <w:r>
        <w:rPr>
          <w:spacing w:val="-4"/>
        </w:rPr>
        <w:t> </w:t>
      </w:r>
      <w:r>
        <w:rPr/>
        <w:t>Kontakte</w:t>
      </w:r>
      <w:r>
        <w:rPr>
          <w:spacing w:val="-4"/>
        </w:rPr>
        <w:t> </w:t>
      </w:r>
      <w:r>
        <w:rPr/>
        <w:t>mit</w:t>
      </w:r>
      <w:r>
        <w:rPr>
          <w:spacing w:val="-3"/>
        </w:rPr>
        <w:t> </w:t>
      </w:r>
      <w:r>
        <w:rPr/>
        <w:t>den nationalen Verwaltungs-, Polizei- und Justizbehörden Bulgariens oder Rumäniens aufbauen.</w:t>
      </w:r>
    </w:p>
    <w:p>
      <w:pPr>
        <w:pStyle w:val="BodyText"/>
        <w:rPr>
          <w:sz w:val="24"/>
        </w:rPr>
      </w:pPr>
    </w:p>
    <w:p>
      <w:pPr>
        <w:pStyle w:val="BodyText"/>
        <w:spacing w:before="1"/>
        <w:rPr>
          <w:sz w:val="20"/>
        </w:rPr>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
        <w:rPr>
          <w:b/>
          <w:sz w:val="16"/>
        </w:rPr>
      </w:pPr>
    </w:p>
    <w:p>
      <w:pPr>
        <w:pStyle w:val="Heading1"/>
        <w:numPr>
          <w:ilvl w:val="1"/>
          <w:numId w:val="4"/>
        </w:numPr>
        <w:tabs>
          <w:tab w:pos="1037" w:val="left" w:leader="none"/>
        </w:tabs>
        <w:spacing w:line="240" w:lineRule="auto" w:before="90" w:after="0"/>
        <w:ind w:left="1036" w:right="0" w:hanging="241"/>
        <w:jc w:val="left"/>
      </w:pPr>
      <w:r>
        <w:rPr>
          <w:spacing w:val="-2"/>
          <w:u w:val="single"/>
        </w:rPr>
        <w:t>Zulassungskriterien</w:t>
      </w:r>
    </w:p>
    <w:p>
      <w:pPr>
        <w:pStyle w:val="BodyText"/>
        <w:spacing w:before="1"/>
        <w:rPr>
          <w:b/>
          <w:sz w:val="14"/>
        </w:rPr>
      </w:pPr>
    </w:p>
    <w:p>
      <w:pPr>
        <w:pStyle w:val="BodyText"/>
        <w:spacing w:before="90"/>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2"/>
          <w:numId w:val="4"/>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4"/>
        </w:numPr>
        <w:tabs>
          <w:tab w:pos="1081" w:val="left" w:leader="none"/>
        </w:tabs>
        <w:spacing w:line="240" w:lineRule="auto" w:before="0" w:after="0"/>
        <w:ind w:left="1080"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4"/>
        </w:numPr>
        <w:tabs>
          <w:tab w:pos="1081" w:val="left" w:leader="none"/>
        </w:tabs>
        <w:spacing w:line="240" w:lineRule="auto" w:before="0" w:after="0"/>
        <w:ind w:left="1080" w:right="107"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1"/>
          <w:numId w:val="4"/>
        </w:numPr>
        <w:tabs>
          <w:tab w:pos="1079" w:val="left" w:leader="none"/>
        </w:tabs>
        <w:spacing w:line="240" w:lineRule="auto" w:before="0" w:after="0"/>
        <w:ind w:left="1078" w:right="0" w:hanging="283"/>
        <w:jc w:val="left"/>
      </w:pPr>
      <w:r>
        <w:rPr>
          <w:spacing w:val="-2"/>
          <w:u w:val="single"/>
        </w:rPr>
        <w:t>Auswahlkriterien</w:t>
      </w:r>
    </w:p>
    <w:p>
      <w:pPr>
        <w:pStyle w:val="BodyText"/>
        <w:spacing w:before="11"/>
        <w:rPr>
          <w:b/>
          <w:sz w:val="15"/>
        </w:rPr>
      </w:pPr>
    </w:p>
    <w:p>
      <w:pPr>
        <w:pStyle w:val="BodyText"/>
        <w:spacing w:before="90"/>
        <w:ind w:left="1080"/>
      </w:pPr>
      <w:r>
        <w:rPr>
          <w:spacing w:val="-2"/>
          <w:u w:val="single"/>
        </w:rPr>
        <w:t>Bildungsabschluss</w:t>
      </w:r>
    </w:p>
    <w:p>
      <w:pPr>
        <w:pStyle w:val="ListParagraph"/>
        <w:numPr>
          <w:ilvl w:val="0"/>
          <w:numId w:val="5"/>
        </w:numPr>
        <w:tabs>
          <w:tab w:pos="1209" w:val="left" w:leader="none"/>
        </w:tabs>
        <w:spacing w:line="240" w:lineRule="auto"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0"/>
          <w:numId w:val="5"/>
        </w:numPr>
        <w:tabs>
          <w:tab w:pos="1209" w:val="left" w:leader="none"/>
        </w:tabs>
        <w:spacing w:line="240" w:lineRule="auto" w:before="1"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pPr>
    </w:p>
    <w:p>
      <w:pPr>
        <w:pStyle w:val="BodyText"/>
        <w:spacing w:line="480" w:lineRule="auto"/>
        <w:ind w:left="1080" w:right="1897" w:firstLine="110"/>
      </w:pPr>
      <w:r>
        <w:rPr/>
        <w:t>im</w:t>
      </w:r>
      <w:r>
        <w:rPr>
          <w:spacing w:val="-8"/>
        </w:rPr>
        <w:t> </w:t>
      </w:r>
      <w:r>
        <w:rPr/>
        <w:t>Bereich:</w:t>
      </w:r>
      <w:r>
        <w:rPr>
          <w:spacing w:val="-5"/>
        </w:rPr>
        <w:t> </w:t>
      </w:r>
      <w:r>
        <w:rPr/>
        <w:t>Jura,</w:t>
      </w:r>
      <w:r>
        <w:rPr>
          <w:spacing w:val="-6"/>
        </w:rPr>
        <w:t> </w:t>
      </w:r>
      <w:r>
        <w:rPr/>
        <w:t>Wirtschaft,</w:t>
      </w:r>
      <w:r>
        <w:rPr>
          <w:spacing w:val="-6"/>
        </w:rPr>
        <w:t> </w:t>
      </w:r>
      <w:r>
        <w:rPr/>
        <w:t>Umweltstudien,</w:t>
      </w:r>
      <w:r>
        <w:rPr>
          <w:spacing w:val="-6"/>
        </w:rPr>
        <w:t> </w:t>
      </w:r>
      <w:r>
        <w:rPr/>
        <w:t>Rechnungsprüfung,</w:t>
      </w:r>
      <w:r>
        <w:rPr>
          <w:spacing w:val="-8"/>
        </w:rPr>
        <w:t> </w:t>
      </w:r>
      <w:r>
        <w:rPr/>
        <w:t>usw. </w:t>
      </w:r>
      <w:r>
        <w:rPr>
          <w:spacing w:val="-2"/>
          <w:u w:val="single"/>
        </w:rPr>
        <w:t>Berufserfahrung</w:t>
      </w:r>
    </w:p>
    <w:p>
      <w:pPr>
        <w:pStyle w:val="BodyText"/>
        <w:spacing w:before="2"/>
        <w:rPr>
          <w:sz w:val="14"/>
        </w:rPr>
      </w:pPr>
    </w:p>
    <w:p>
      <w:pPr>
        <w:pStyle w:val="BodyText"/>
        <w:spacing w:before="90"/>
        <w:ind w:left="1080" w:right="169"/>
        <w:jc w:val="both"/>
      </w:pPr>
      <w:r>
        <w:rPr/>
        <w:t>Der/Die ANS sollte solide Kenntnisse und nachweislich Berufserfahrung (mindestens fünf Jahre) auf nationaler Ebene in der Durchführung von administrativen, polizeilichen oder strafrechtlichen Untersuchungen in Verbindung mit Unregelmäßigkeiten und/oder Betrug haben; Am besten sollte in Verbindung</w:t>
      </w:r>
      <w:r>
        <w:rPr>
          <w:spacing w:val="64"/>
        </w:rPr>
        <w:t> </w:t>
      </w:r>
      <w:r>
        <w:rPr/>
        <w:t>mit</w:t>
      </w:r>
      <w:r>
        <w:rPr>
          <w:spacing w:val="65"/>
        </w:rPr>
        <w:t> </w:t>
      </w:r>
      <w:r>
        <w:rPr/>
        <w:t>EU-Geldern.</w:t>
      </w:r>
      <w:r>
        <w:rPr>
          <w:spacing w:val="66"/>
        </w:rPr>
        <w:t> </w:t>
      </w:r>
      <w:r>
        <w:rPr/>
        <w:t>Der/Die</w:t>
      </w:r>
      <w:r>
        <w:rPr>
          <w:spacing w:val="66"/>
        </w:rPr>
        <w:t> </w:t>
      </w:r>
      <w:r>
        <w:rPr/>
        <w:t>ANS</w:t>
      </w:r>
      <w:r>
        <w:rPr>
          <w:spacing w:val="66"/>
        </w:rPr>
        <w:t> </w:t>
      </w:r>
      <w:r>
        <w:rPr/>
        <w:t>sollte</w:t>
      </w:r>
      <w:r>
        <w:rPr>
          <w:spacing w:val="65"/>
        </w:rPr>
        <w:t> </w:t>
      </w:r>
      <w:r>
        <w:rPr/>
        <w:t>mit</w:t>
      </w:r>
      <w:r>
        <w:rPr>
          <w:spacing w:val="65"/>
        </w:rPr>
        <w:t> </w:t>
      </w:r>
      <w:r>
        <w:rPr/>
        <w:t>den</w:t>
      </w:r>
      <w:r>
        <w:rPr>
          <w:spacing w:val="66"/>
        </w:rPr>
        <w:t> </w:t>
      </w:r>
      <w:r>
        <w:rPr/>
        <w:t>verschiedenen</w:t>
      </w:r>
      <w:r>
        <w:rPr>
          <w:spacing w:val="66"/>
        </w:rPr>
        <w:t> </w:t>
      </w:r>
      <w:r>
        <w:rPr/>
        <w:t>nationalen</w:t>
      </w:r>
      <w:r>
        <w:rPr>
          <w:spacing w:val="66"/>
        </w:rPr>
        <w:t> </w:t>
      </w:r>
      <w:r>
        <w:rPr/>
        <w:t>Behörden</w:t>
      </w:r>
      <w:r>
        <w:rPr>
          <w:spacing w:val="65"/>
        </w:rPr>
        <w:t> </w:t>
      </w:r>
      <w:r>
        <w:rPr/>
        <w:t>von</w:t>
      </w:r>
    </w:p>
    <w:p>
      <w:pPr>
        <w:spacing w:after="0"/>
        <w:jc w:val="both"/>
        <w:sectPr>
          <w:pgSz w:w="11910" w:h="16840"/>
          <w:pgMar w:header="0" w:footer="690" w:top="1040" w:bottom="880" w:left="480" w:right="740"/>
        </w:sectPr>
      </w:pPr>
    </w:p>
    <w:p>
      <w:pPr>
        <w:pStyle w:val="BodyText"/>
        <w:spacing w:before="74"/>
        <w:ind w:left="1079" w:right="168"/>
        <w:jc w:val="both"/>
      </w:pPr>
      <w:r>
        <w:rPr/>
        <w:t>mindestens einem der nachfolgenden Mitgliedstaaten vertraut sein: Bulgarien, Griechenland, Rumänien oder Zypern (Verwaltungsbehörden, Polizeibehörden, Justizbehörden) und sollte über gute Kenntnisse betreffend die nationalen Verfahrensabläufe in Verbindung mit dem Schutz der finanziellen Interessen der EU verfügen. Erfahrung in der Unterstützung der bulgarischen oder rumänischen Behörden bei der Prävention, der Untersuchung oder der strafrechtlichen Verfolgung von Betrug mit EU-Finanzmitteln wären ein zusätzlicher Vorteil.</w:t>
      </w:r>
    </w:p>
    <w:p>
      <w:pPr>
        <w:pStyle w:val="BodyText"/>
      </w:pPr>
    </w:p>
    <w:p>
      <w:pPr>
        <w:pStyle w:val="BodyText"/>
        <w:ind w:left="1079" w:right="168"/>
        <w:jc w:val="both"/>
      </w:pPr>
      <w:r>
        <w:rPr/>
        <w:t>Gute Kenntnisse über den Europäischen Struktur- und Investitionsfonds und die Gemeinsame Agrarpolitik sind von Vorteil.</w:t>
      </w:r>
    </w:p>
    <w:p>
      <w:pPr>
        <w:pStyle w:val="BodyText"/>
      </w:pPr>
    </w:p>
    <w:p>
      <w:pPr>
        <w:pStyle w:val="BodyText"/>
        <w:ind w:left="1079" w:right="167"/>
        <w:jc w:val="both"/>
      </w:pPr>
      <w:r>
        <w:rPr/>
        <w:t>Ein erfolgreicher Bewerber muss gute analytische Fähigkeiten und die Befähigung sich auszudrücken haben. Ein gutes Beurteilungsvermögen und die Fähigkeit effektiv zu arbeiten, sowohl unabhängig als</w:t>
      </w:r>
      <w:r>
        <w:rPr>
          <w:spacing w:val="40"/>
        </w:rPr>
        <w:t> </w:t>
      </w:r>
      <w:r>
        <w:rPr/>
        <w:t>auch als Teil eines Teams, sind erforderlich.</w:t>
      </w:r>
    </w:p>
    <w:p>
      <w:pPr>
        <w:pStyle w:val="BodyText"/>
        <w:spacing w:before="11"/>
        <w:rPr>
          <w:sz w:val="21"/>
        </w:rPr>
      </w:pPr>
    </w:p>
    <w:p>
      <w:pPr>
        <w:pStyle w:val="BodyText"/>
        <w:ind w:left="1079" w:right="166"/>
        <w:jc w:val="both"/>
      </w:pPr>
      <w:r>
        <w:rPr/>
        <w:t>Gute Kenntnisse über allgemeine Computeranwendungen (Word, Excel, PowerPoint, usw.) sind notwendig. Auch die Bereitschaft mit speziellen OLAF Computeranwendungen zu arbeiten, insbesondere mit jenen, die für die Verwaltung von Untersuchungen benötigt werden, ist erforderlich.</w:t>
      </w:r>
    </w:p>
    <w:p>
      <w:pPr>
        <w:pStyle w:val="BodyText"/>
      </w:pPr>
    </w:p>
    <w:p>
      <w:pPr>
        <w:pStyle w:val="BodyText"/>
        <w:ind w:left="1079" w:right="166"/>
        <w:jc w:val="both"/>
      </w:pPr>
      <w:r>
        <w:rPr/>
        <w:t>Kenntnisse und/oder Erfahrung in der Kontrolle oder Überprüfung von: Umweltverträglichkeitsstudien</w:t>
      </w:r>
      <w:r>
        <w:rPr>
          <w:spacing w:val="40"/>
        </w:rPr>
        <w:t> </w:t>
      </w:r>
      <w:r>
        <w:rPr/>
        <w:t>von Tiefbauprojekten; Entwurf, Bau, Betrieb und Instandhaltung von Abfallbehandlungsanlagen; Projekte der Kreislaufwirtschaft zur Abfallwiederverwertung; Projektbewertung in den Bereichen digitale IT- Infrastruktur, erneuerbare Ressourcen und Energien, Forschung und Innovation im Energiebereich; Emissionszertifikate, CO2-Gutschriften und Qualitätszertifizierungen wären von Vorteil.</w:t>
      </w:r>
    </w:p>
    <w:p>
      <w:pPr>
        <w:pStyle w:val="BodyText"/>
        <w:rPr>
          <w:sz w:val="24"/>
        </w:rPr>
      </w:pPr>
    </w:p>
    <w:p>
      <w:pPr>
        <w:pStyle w:val="BodyText"/>
        <w:rPr>
          <w:sz w:val="20"/>
        </w:rPr>
      </w:pPr>
    </w:p>
    <w:p>
      <w:pPr>
        <w:pStyle w:val="BodyText"/>
        <w:ind w:left="1080"/>
        <w:jc w:val="both"/>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rPr>
          <w:sz w:val="20"/>
        </w:rPr>
      </w:pPr>
    </w:p>
    <w:p>
      <w:pPr>
        <w:pStyle w:val="BodyText"/>
        <w:spacing w:before="2"/>
        <w:rPr>
          <w:sz w:val="16"/>
        </w:rPr>
      </w:pPr>
    </w:p>
    <w:p>
      <w:pPr>
        <w:pStyle w:val="BodyText"/>
        <w:spacing w:before="91"/>
        <w:ind w:left="1080" w:right="167"/>
        <w:jc w:val="both"/>
      </w:pPr>
      <w:r>
        <w:rPr/>
        <w:t>Ausgezeichnete Kenntnisse in mindestens einer der drei nachfolgenden Sprachen: Bulgarisch oder Rumänisch und sehr gute schriftliche und mündliche Englischkenntnisse, der Arbeitssprache des Referats, sind Voraussetzung.</w:t>
      </w:r>
    </w:p>
    <w:p>
      <w:pPr>
        <w:pStyle w:val="BodyText"/>
        <w:rPr>
          <w:sz w:val="24"/>
        </w:rPr>
      </w:pPr>
    </w:p>
    <w:p>
      <w:pPr>
        <w:pStyle w:val="BodyText"/>
        <w:spacing w:before="1"/>
        <w:rPr>
          <w:sz w:val="20"/>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rPr>
          <w:b/>
          <w:sz w:val="16"/>
        </w:rPr>
      </w:pPr>
    </w:p>
    <w:p>
      <w:pPr>
        <w:spacing w:before="91"/>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pPr>
    </w:p>
    <w:p>
      <w:pPr>
        <w:pStyle w:val="ListParagraph"/>
        <w:numPr>
          <w:ilvl w:val="0"/>
          <w:numId w:val="4"/>
        </w:numPr>
        <w:tabs>
          <w:tab w:pos="796" w:val="left" w:leader="none"/>
          <w:tab w:pos="797" w:val="left" w:leader="none"/>
        </w:tabs>
        <w:spacing w:line="240" w:lineRule="auto" w:before="1"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1"/>
        <w:rPr>
          <w:b/>
          <w:sz w:val="15"/>
        </w:rPr>
      </w:pPr>
    </w:p>
    <w:p>
      <w:pPr>
        <w:spacing w:before="90"/>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spacing w:before="1"/>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spacing w:after="0"/>
        <w:jc w:val="both"/>
        <w:sectPr>
          <w:pgSz w:w="11910" w:h="16840"/>
          <w:pgMar w:header="0" w:footer="690" w:top="1040" w:bottom="880" w:left="480" w:right="740"/>
        </w:sectPr>
      </w:pPr>
    </w:p>
    <w:p>
      <w:pPr>
        <w:pStyle w:val="BodyText"/>
        <w:spacing w:before="74"/>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4"/>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spacing w:before="11"/>
        <w:rPr>
          <w:sz w:val="21"/>
        </w:rPr>
      </w:pPr>
    </w:p>
    <w:p>
      <w:pPr>
        <w:pStyle w:val="BodyText"/>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2"/>
        <w:rPr>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1"/>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87"/>
        <w:jc w:val="both"/>
      </w:pPr>
      <w:r>
        <w:rPr/>
        <w:t>Die Daten der ANS werden für die Dauer von zehn Jahren ab dem Ende der Abordnung aufbewahrt (zwei Jahre bei ANS, deren Bewerbung zurückgezogen oder nicht berücksichtigt wurde).</w:t>
      </w:r>
    </w:p>
    <w:p>
      <w:pPr>
        <w:pStyle w:val="BodyText"/>
        <w:ind w:left="796"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pPr>
    </w:p>
    <w:p>
      <w:pPr>
        <w:pStyle w:val="Heading1"/>
        <w:spacing w:line="252" w:lineRule="exact" w:before="1"/>
        <w:ind w:left="796" w:firstLine="0"/>
      </w:pPr>
      <w:r>
        <w:rPr>
          <w:spacing w:val="-2"/>
          <w:u w:val="single"/>
        </w:rPr>
        <w:t>Kontaktinformationen</w:t>
      </w:r>
    </w:p>
    <w:p>
      <w:pPr>
        <w:pStyle w:val="ListParagraph"/>
        <w:numPr>
          <w:ilvl w:val="0"/>
          <w:numId w:val="6"/>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80" w:right="138"/>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1"/>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078" w:val="left" w:leader="none"/>
          <w:tab w:pos="1079" w:val="left" w:leader="none"/>
        </w:tabs>
        <w:spacing w:line="240" w:lineRule="auto" w:before="90"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38" w:hanging="1"/>
      </w:pPr>
      <w:r>
        <w:rPr/>
        <w:t>Sie können sich an den Datenschutzbeauftragten (</w:t>
      </w:r>
      <w:hyperlink r:id="rId10">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5"/>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spacing w:before="1"/>
      </w:pPr>
    </w:p>
    <w:p>
      <w:pPr>
        <w:pStyle w:val="Heading1"/>
        <w:numPr>
          <w:ilvl w:val="0"/>
          <w:numId w:val="6"/>
        </w:numPr>
        <w:tabs>
          <w:tab w:pos="1078" w:val="left" w:leader="none"/>
          <w:tab w:pos="1079" w:val="left" w:leader="none"/>
        </w:tabs>
        <w:spacing w:line="253" w:lineRule="exact" w:before="0"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spacing w:before="11"/>
        <w:rPr>
          <w:sz w:val="21"/>
        </w:rPr>
      </w:pPr>
    </w:p>
    <w:p>
      <w:pPr>
        <w:pStyle w:val="BodyText"/>
        <w:ind w:left="1080" w:right="138"/>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745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2"/>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72" w:hanging="362"/>
      </w:pPr>
      <w:rPr>
        <w:rFonts w:hint="default"/>
        <w:lang w:val="de-DE" w:eastAsia="en-US" w:bidi="ar-SA"/>
      </w:rPr>
    </w:lvl>
    <w:lvl w:ilvl="2">
      <w:start w:val="0"/>
      <w:numFmt w:val="bullet"/>
      <w:lvlText w:val="•"/>
      <w:lvlJc w:val="left"/>
      <w:pPr>
        <w:ind w:left="1485" w:hanging="362"/>
      </w:pPr>
      <w:rPr>
        <w:rFonts w:hint="default"/>
        <w:lang w:val="de-DE" w:eastAsia="en-US" w:bidi="ar-SA"/>
      </w:rPr>
    </w:lvl>
    <w:lvl w:ilvl="3">
      <w:start w:val="0"/>
      <w:numFmt w:val="bullet"/>
      <w:lvlText w:val="•"/>
      <w:lvlJc w:val="left"/>
      <w:pPr>
        <w:ind w:left="1998" w:hanging="362"/>
      </w:pPr>
      <w:rPr>
        <w:rFonts w:hint="default"/>
        <w:lang w:val="de-DE" w:eastAsia="en-US" w:bidi="ar-SA"/>
      </w:rPr>
    </w:lvl>
    <w:lvl w:ilvl="4">
      <w:start w:val="0"/>
      <w:numFmt w:val="bullet"/>
      <w:lvlText w:val="•"/>
      <w:lvlJc w:val="left"/>
      <w:pPr>
        <w:ind w:left="2510" w:hanging="362"/>
      </w:pPr>
      <w:rPr>
        <w:rFonts w:hint="default"/>
        <w:lang w:val="de-DE" w:eastAsia="en-US" w:bidi="ar-SA"/>
      </w:rPr>
    </w:lvl>
    <w:lvl w:ilvl="5">
      <w:start w:val="0"/>
      <w:numFmt w:val="bullet"/>
      <w:lvlText w:val="•"/>
      <w:lvlJc w:val="left"/>
      <w:pPr>
        <w:ind w:left="3023" w:hanging="362"/>
      </w:pPr>
      <w:rPr>
        <w:rFonts w:hint="default"/>
        <w:lang w:val="de-DE" w:eastAsia="en-US" w:bidi="ar-SA"/>
      </w:rPr>
    </w:lvl>
    <w:lvl w:ilvl="6">
      <w:start w:val="0"/>
      <w:numFmt w:val="bullet"/>
      <w:lvlText w:val="•"/>
      <w:lvlJc w:val="left"/>
      <w:pPr>
        <w:ind w:left="3536" w:hanging="362"/>
      </w:pPr>
      <w:rPr>
        <w:rFonts w:hint="default"/>
        <w:lang w:val="de-DE" w:eastAsia="en-US" w:bidi="ar-SA"/>
      </w:rPr>
    </w:lvl>
    <w:lvl w:ilvl="7">
      <w:start w:val="0"/>
      <w:numFmt w:val="bullet"/>
      <w:lvlText w:val="•"/>
      <w:lvlJc w:val="left"/>
      <w:pPr>
        <w:ind w:left="4048" w:hanging="362"/>
      </w:pPr>
      <w:rPr>
        <w:rFonts w:hint="default"/>
        <w:lang w:val="de-DE" w:eastAsia="en-US" w:bidi="ar-SA"/>
      </w:rPr>
    </w:lvl>
    <w:lvl w:ilvl="8">
      <w:start w:val="0"/>
      <w:numFmt w:val="bullet"/>
      <w:lvlText w:val="•"/>
      <w:lvlJc w:val="left"/>
      <w:pPr>
        <w:ind w:left="4561" w:hanging="362"/>
      </w:pPr>
      <w:rPr>
        <w:rFonts w:hint="default"/>
        <w:lang w:val="de-DE" w:eastAsia="en-US" w:bidi="ar-SA"/>
      </w:rPr>
    </w:lvl>
  </w:abstractNum>
  <w:abstractNum w:abstractNumId="5">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4">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148" w:hanging="129"/>
      </w:pPr>
      <w:rPr>
        <w:rFonts w:hint="default"/>
        <w:lang w:val="de-DE" w:eastAsia="en-US" w:bidi="ar-SA"/>
      </w:rPr>
    </w:lvl>
    <w:lvl w:ilvl="2">
      <w:start w:val="0"/>
      <w:numFmt w:val="bullet"/>
      <w:lvlText w:val="•"/>
      <w:lvlJc w:val="left"/>
      <w:pPr>
        <w:ind w:left="3097" w:hanging="129"/>
      </w:pPr>
      <w:rPr>
        <w:rFonts w:hint="default"/>
        <w:lang w:val="de-DE" w:eastAsia="en-US" w:bidi="ar-SA"/>
      </w:rPr>
    </w:lvl>
    <w:lvl w:ilvl="3">
      <w:start w:val="0"/>
      <w:numFmt w:val="bullet"/>
      <w:lvlText w:val="•"/>
      <w:lvlJc w:val="left"/>
      <w:pPr>
        <w:ind w:left="4045" w:hanging="129"/>
      </w:pPr>
      <w:rPr>
        <w:rFonts w:hint="default"/>
        <w:lang w:val="de-DE" w:eastAsia="en-US" w:bidi="ar-SA"/>
      </w:rPr>
    </w:lvl>
    <w:lvl w:ilvl="4">
      <w:start w:val="0"/>
      <w:numFmt w:val="bullet"/>
      <w:lvlText w:val="•"/>
      <w:lvlJc w:val="left"/>
      <w:pPr>
        <w:ind w:left="4994" w:hanging="129"/>
      </w:pPr>
      <w:rPr>
        <w:rFonts w:hint="default"/>
        <w:lang w:val="de-DE" w:eastAsia="en-US" w:bidi="ar-SA"/>
      </w:rPr>
    </w:lvl>
    <w:lvl w:ilvl="5">
      <w:start w:val="0"/>
      <w:numFmt w:val="bullet"/>
      <w:lvlText w:val="•"/>
      <w:lvlJc w:val="left"/>
      <w:pPr>
        <w:ind w:left="5943" w:hanging="129"/>
      </w:pPr>
      <w:rPr>
        <w:rFonts w:hint="default"/>
        <w:lang w:val="de-DE" w:eastAsia="en-US" w:bidi="ar-SA"/>
      </w:rPr>
    </w:lvl>
    <w:lvl w:ilvl="6">
      <w:start w:val="0"/>
      <w:numFmt w:val="bullet"/>
      <w:lvlText w:val="•"/>
      <w:lvlJc w:val="left"/>
      <w:pPr>
        <w:ind w:left="6891" w:hanging="129"/>
      </w:pPr>
      <w:rPr>
        <w:rFonts w:hint="default"/>
        <w:lang w:val="de-DE" w:eastAsia="en-US" w:bidi="ar-SA"/>
      </w:rPr>
    </w:lvl>
    <w:lvl w:ilvl="7">
      <w:start w:val="0"/>
      <w:numFmt w:val="bullet"/>
      <w:lvlText w:val="•"/>
      <w:lvlJc w:val="left"/>
      <w:pPr>
        <w:ind w:left="7840" w:hanging="129"/>
      </w:pPr>
      <w:rPr>
        <w:rFonts w:hint="default"/>
        <w:lang w:val="de-DE" w:eastAsia="en-US" w:bidi="ar-SA"/>
      </w:rPr>
    </w:lvl>
    <w:lvl w:ilvl="8">
      <w:start w:val="0"/>
      <w:numFmt w:val="bullet"/>
      <w:lvlText w:val="•"/>
      <w:lvlJc w:val="left"/>
      <w:pPr>
        <w:ind w:left="8789" w:hanging="129"/>
      </w:pPr>
      <w:rPr>
        <w:rFonts w:hint="default"/>
        <w:lang w:val="de-DE" w:eastAsia="en-US" w:bidi="ar-SA"/>
      </w:rPr>
    </w:lvl>
  </w:abstractNum>
  <w:abstractNum w:abstractNumId="2">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0"/>
      <w:numFmt w:val="bullet"/>
      <w:lvlText w:val=""/>
      <w:lvlJc w:val="left"/>
      <w:pPr>
        <w:ind w:left="413" w:hanging="306"/>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36" w:hanging="306"/>
      </w:pPr>
      <w:rPr>
        <w:rFonts w:hint="default"/>
        <w:lang w:val="de-DE" w:eastAsia="en-US" w:bidi="ar-SA"/>
      </w:rPr>
    </w:lvl>
    <w:lvl w:ilvl="2">
      <w:start w:val="0"/>
      <w:numFmt w:val="bullet"/>
      <w:lvlText w:val="•"/>
      <w:lvlJc w:val="left"/>
      <w:pPr>
        <w:ind w:left="1453" w:hanging="306"/>
      </w:pPr>
      <w:rPr>
        <w:rFonts w:hint="default"/>
        <w:lang w:val="de-DE" w:eastAsia="en-US" w:bidi="ar-SA"/>
      </w:rPr>
    </w:lvl>
    <w:lvl w:ilvl="3">
      <w:start w:val="0"/>
      <w:numFmt w:val="bullet"/>
      <w:lvlText w:val="•"/>
      <w:lvlJc w:val="left"/>
      <w:pPr>
        <w:ind w:left="1970" w:hanging="306"/>
      </w:pPr>
      <w:rPr>
        <w:rFonts w:hint="default"/>
        <w:lang w:val="de-DE" w:eastAsia="en-US" w:bidi="ar-SA"/>
      </w:rPr>
    </w:lvl>
    <w:lvl w:ilvl="4">
      <w:start w:val="0"/>
      <w:numFmt w:val="bullet"/>
      <w:lvlText w:val="•"/>
      <w:lvlJc w:val="left"/>
      <w:pPr>
        <w:ind w:left="2486" w:hanging="306"/>
      </w:pPr>
      <w:rPr>
        <w:rFonts w:hint="default"/>
        <w:lang w:val="de-DE" w:eastAsia="en-US" w:bidi="ar-SA"/>
      </w:rPr>
    </w:lvl>
    <w:lvl w:ilvl="5">
      <w:start w:val="0"/>
      <w:numFmt w:val="bullet"/>
      <w:lvlText w:val="•"/>
      <w:lvlJc w:val="left"/>
      <w:pPr>
        <w:ind w:left="3003" w:hanging="306"/>
      </w:pPr>
      <w:rPr>
        <w:rFonts w:hint="default"/>
        <w:lang w:val="de-DE" w:eastAsia="en-US" w:bidi="ar-SA"/>
      </w:rPr>
    </w:lvl>
    <w:lvl w:ilvl="6">
      <w:start w:val="0"/>
      <w:numFmt w:val="bullet"/>
      <w:lvlText w:val="•"/>
      <w:lvlJc w:val="left"/>
      <w:pPr>
        <w:ind w:left="3520" w:hanging="306"/>
      </w:pPr>
      <w:rPr>
        <w:rFonts w:hint="default"/>
        <w:lang w:val="de-DE" w:eastAsia="en-US" w:bidi="ar-SA"/>
      </w:rPr>
    </w:lvl>
    <w:lvl w:ilvl="7">
      <w:start w:val="0"/>
      <w:numFmt w:val="bullet"/>
      <w:lvlText w:val="•"/>
      <w:lvlJc w:val="left"/>
      <w:pPr>
        <w:ind w:left="4036" w:hanging="306"/>
      </w:pPr>
      <w:rPr>
        <w:rFonts w:hint="default"/>
        <w:lang w:val="de-DE" w:eastAsia="en-US" w:bidi="ar-SA"/>
      </w:rPr>
    </w:lvl>
    <w:lvl w:ilvl="8">
      <w:start w:val="0"/>
      <w:numFmt w:val="bullet"/>
      <w:lvlText w:val="•"/>
      <w:lvlJc w:val="left"/>
      <w:pPr>
        <w:ind w:left="4553" w:hanging="306"/>
      </w:pPr>
      <w:rPr>
        <w:rFonts w:hint="default"/>
        <w:lang w:val="de-DE" w:eastAsia="en-US" w:bidi="ar-SA"/>
      </w:rPr>
    </w:lvl>
  </w:abstractNum>
  <w:abstractNum w:abstractNumId="3">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3">
      <w:start w:val="0"/>
      <w:numFmt w:val="bullet"/>
      <w:lvlText w:val="•"/>
      <w:lvlJc w:val="left"/>
      <w:pPr>
        <w:ind w:left="2280" w:hanging="284"/>
      </w:pPr>
      <w:rPr>
        <w:rFonts w:hint="default"/>
        <w:lang w:val="de-DE" w:eastAsia="en-US" w:bidi="ar-SA"/>
      </w:rPr>
    </w:lvl>
    <w:lvl w:ilvl="4">
      <w:start w:val="0"/>
      <w:numFmt w:val="bullet"/>
      <w:lvlText w:val="•"/>
      <w:lvlJc w:val="left"/>
      <w:pPr>
        <w:ind w:left="3481" w:hanging="284"/>
      </w:pPr>
      <w:rPr>
        <w:rFonts w:hint="default"/>
        <w:lang w:val="de-DE" w:eastAsia="en-US" w:bidi="ar-SA"/>
      </w:rPr>
    </w:lvl>
    <w:lvl w:ilvl="5">
      <w:start w:val="0"/>
      <w:numFmt w:val="bullet"/>
      <w:lvlText w:val="•"/>
      <w:lvlJc w:val="left"/>
      <w:pPr>
        <w:ind w:left="4682" w:hanging="284"/>
      </w:pPr>
      <w:rPr>
        <w:rFonts w:hint="default"/>
        <w:lang w:val="de-DE" w:eastAsia="en-US" w:bidi="ar-SA"/>
      </w:rPr>
    </w:lvl>
    <w:lvl w:ilvl="6">
      <w:start w:val="0"/>
      <w:numFmt w:val="bullet"/>
      <w:lvlText w:val="•"/>
      <w:lvlJc w:val="left"/>
      <w:pPr>
        <w:ind w:left="5883" w:hanging="284"/>
      </w:pPr>
      <w:rPr>
        <w:rFonts w:hint="default"/>
        <w:lang w:val="de-DE" w:eastAsia="en-US" w:bidi="ar-SA"/>
      </w:rPr>
    </w:lvl>
    <w:lvl w:ilvl="7">
      <w:start w:val="0"/>
      <w:numFmt w:val="bullet"/>
      <w:lvlText w:val="•"/>
      <w:lvlJc w:val="left"/>
      <w:pPr>
        <w:ind w:left="7084" w:hanging="284"/>
      </w:pPr>
      <w:rPr>
        <w:rFonts w:hint="default"/>
        <w:lang w:val="de-DE" w:eastAsia="en-US" w:bidi="ar-SA"/>
      </w:rPr>
    </w:lvl>
    <w:lvl w:ilvl="8">
      <w:start w:val="0"/>
      <w:numFmt w:val="bullet"/>
      <w:lvlText w:val="•"/>
      <w:lvlJc w:val="left"/>
      <w:pPr>
        <w:ind w:left="8284" w:hanging="284"/>
      </w:pPr>
      <w:rPr>
        <w:rFonts w:hint="default"/>
        <w:lang w:val="de-DE" w:eastAsia="en-US" w:bidi="ar-SA"/>
      </w:rPr>
    </w:lvl>
  </w:abstractNum>
  <w:num w:numId="1">
    <w:abstractNumId w:val="0"/>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Francesco.ALBORE@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2023-04-02T21:27:24Z</dcterms:created>
  <dcterms:modified xsi:type="dcterms:W3CDTF">2023-04-02T21:27:24Z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Producer">
    <vt:lpwstr>Adobe PDF Library 22.3.90</vt:lpwstr>
  </property>
  <property fmtid="{D5CDD505-2E9C-101B-9397-08002B2CF9AE}" pid="6" name="SourceModified">
    <vt:lpwstr>D:20230331142423</vt:lpwstr>
  </property>
</Properties>
</file>