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700C9" w14:textId="77777777" w:rsidR="00987924" w:rsidRPr="00E32B20" w:rsidRDefault="00987924" w:rsidP="00987924">
      <w:pPr>
        <w:ind w:left="720" w:right="1317"/>
        <w:jc w:val="center"/>
        <w:rPr>
          <w:b/>
          <w:szCs w:val="24"/>
        </w:rPr>
      </w:pPr>
      <w:r w:rsidRPr="00E32B20">
        <w:rPr>
          <w:noProof/>
          <w:szCs w:val="24"/>
          <w:lang w:eastAsia="de-DE"/>
        </w:rPr>
        <w:drawing>
          <wp:anchor distT="0" distB="0" distL="114300" distR="114300" simplePos="0" relativeHeight="251659264" behindDoc="1" locked="0" layoutInCell="1" allowOverlap="0" wp14:anchorId="276FE616" wp14:editId="0ADA8FA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D605BF" w14:textId="77777777" w:rsidR="00987924" w:rsidRPr="00E32B20" w:rsidRDefault="00987924" w:rsidP="00987924">
      <w:pPr>
        <w:ind w:left="720" w:right="1317"/>
        <w:jc w:val="center"/>
        <w:rPr>
          <w:b/>
          <w:szCs w:val="24"/>
        </w:rPr>
      </w:pPr>
    </w:p>
    <w:p w14:paraId="57A74B59" w14:textId="77777777" w:rsidR="00987924" w:rsidRPr="00E32B20" w:rsidRDefault="00987924" w:rsidP="00987924">
      <w:pPr>
        <w:ind w:left="720" w:right="1317"/>
        <w:jc w:val="center"/>
        <w:rPr>
          <w:b/>
          <w:szCs w:val="24"/>
        </w:rPr>
      </w:pPr>
      <w:r w:rsidRPr="00E32B20">
        <w:rPr>
          <w:b/>
          <w:szCs w:val="24"/>
        </w:rPr>
        <w:t>STELLENAUSSCHREIBUNG</w:t>
      </w:r>
    </w:p>
    <w:p w14:paraId="480282CD" w14:textId="77777777" w:rsidR="00987924" w:rsidRPr="00E32B20" w:rsidRDefault="00987924" w:rsidP="00987924">
      <w:pPr>
        <w:ind w:left="720" w:right="1317"/>
        <w:jc w:val="center"/>
        <w:rPr>
          <w:b/>
          <w:szCs w:val="24"/>
        </w:rPr>
      </w:pPr>
    </w:p>
    <w:p w14:paraId="2360DAC6" w14:textId="77777777" w:rsidR="00987924" w:rsidRPr="00E32B20" w:rsidRDefault="00987924" w:rsidP="00987924">
      <w:pPr>
        <w:ind w:left="720" w:right="1317"/>
        <w:jc w:val="center"/>
        <w:rPr>
          <w:b/>
          <w:szCs w:val="24"/>
        </w:rPr>
      </w:pPr>
      <w:r w:rsidRPr="00E32B20">
        <w:rPr>
          <w:b/>
          <w:szCs w:val="24"/>
        </w:rPr>
        <w:t>ZUR EUROPÄISCHEN KOMMISSION ABGEORDNETE(R) NATIONALE(R) SACHVERSTÄNDIGE(R)</w:t>
      </w:r>
    </w:p>
    <w:p w14:paraId="55B5B1C6" w14:textId="77777777" w:rsidR="00987924" w:rsidRPr="00E32B20" w:rsidRDefault="00987924" w:rsidP="00987924">
      <w:pPr>
        <w:ind w:left="720" w:right="1317"/>
        <w:jc w:val="center"/>
        <w:rPr>
          <w:b/>
          <w:szCs w:val="24"/>
        </w:rPr>
      </w:pPr>
    </w:p>
    <w:tbl>
      <w:tblPr>
        <w:tblStyle w:val="TableGrid"/>
        <w:tblW w:w="0" w:type="auto"/>
        <w:jc w:val="center"/>
        <w:tblLook w:val="04A0" w:firstRow="1" w:lastRow="0" w:firstColumn="1" w:lastColumn="0" w:noHBand="0" w:noVBand="1"/>
      </w:tblPr>
      <w:tblGrid>
        <w:gridCol w:w="4359"/>
        <w:gridCol w:w="5597"/>
      </w:tblGrid>
      <w:tr w:rsidR="00987924" w:rsidRPr="00E32B20" w14:paraId="777C4C02" w14:textId="77777777" w:rsidTr="00D540AD">
        <w:trPr>
          <w:trHeight w:val="611"/>
          <w:jc w:val="center"/>
        </w:trPr>
        <w:tc>
          <w:tcPr>
            <w:tcW w:w="4359" w:type="dxa"/>
          </w:tcPr>
          <w:p w14:paraId="3671DC96" w14:textId="77777777" w:rsidR="00987924" w:rsidRPr="00E32B20" w:rsidRDefault="00987924" w:rsidP="00D540AD">
            <w:pPr>
              <w:ind w:right="-1881"/>
              <w:jc w:val="both"/>
              <w:rPr>
                <w:b/>
                <w:szCs w:val="24"/>
              </w:rPr>
            </w:pPr>
            <w:r w:rsidRPr="00E32B20">
              <w:rPr>
                <w:b/>
                <w:szCs w:val="24"/>
              </w:rPr>
              <w:t>Bezeichnung der Dienststelle:</w:t>
            </w:r>
          </w:p>
          <w:p w14:paraId="4928304C" w14:textId="77777777" w:rsidR="00987924" w:rsidRPr="00E32B20" w:rsidRDefault="00987924" w:rsidP="00D540AD">
            <w:pPr>
              <w:ind w:right="-1881"/>
              <w:jc w:val="both"/>
              <w:rPr>
                <w:szCs w:val="24"/>
              </w:rPr>
            </w:pPr>
            <w:r w:rsidRPr="00E32B20">
              <w:rPr>
                <w:szCs w:val="24"/>
              </w:rPr>
              <w:t>(GD-DIR-REFERAT)</w:t>
            </w:r>
          </w:p>
        </w:tc>
        <w:tc>
          <w:tcPr>
            <w:tcW w:w="5597" w:type="dxa"/>
            <w:vAlign w:val="center"/>
          </w:tcPr>
          <w:p w14:paraId="25D1AA3A" w14:textId="77777777" w:rsidR="00987924" w:rsidRPr="00E32B20" w:rsidRDefault="00987924" w:rsidP="00D540AD">
            <w:pPr>
              <w:rPr>
                <w:szCs w:val="24"/>
              </w:rPr>
            </w:pPr>
            <w:r w:rsidRPr="00E32B20">
              <w:rPr>
                <w:szCs w:val="24"/>
              </w:rPr>
              <w:t>SANTE.DDG</w:t>
            </w:r>
            <w:r w:rsidRPr="00AC5F5C">
              <w:rPr>
                <w:szCs w:val="24"/>
              </w:rPr>
              <w:t>1</w:t>
            </w:r>
            <w:r w:rsidRPr="00E32B20">
              <w:rPr>
                <w:szCs w:val="24"/>
              </w:rPr>
              <w:t>.C</w:t>
            </w:r>
            <w:r w:rsidRPr="00AC5F5C">
              <w:rPr>
                <w:szCs w:val="24"/>
              </w:rPr>
              <w:t>2</w:t>
            </w:r>
          </w:p>
        </w:tc>
      </w:tr>
      <w:tr w:rsidR="00987924" w:rsidRPr="00AC5F5C" w14:paraId="3E3CAC3D" w14:textId="77777777" w:rsidTr="00D540AD">
        <w:trPr>
          <w:trHeight w:val="1977"/>
          <w:jc w:val="center"/>
        </w:trPr>
        <w:tc>
          <w:tcPr>
            <w:tcW w:w="4359" w:type="dxa"/>
            <w:tcBorders>
              <w:bottom w:val="nil"/>
            </w:tcBorders>
          </w:tcPr>
          <w:p w14:paraId="767CD9DE" w14:textId="77777777" w:rsidR="00987924" w:rsidRPr="00AC5F5C" w:rsidRDefault="00987924" w:rsidP="00D540AD">
            <w:pPr>
              <w:tabs>
                <w:tab w:val="left" w:pos="1697"/>
              </w:tabs>
              <w:ind w:right="-1739"/>
              <w:jc w:val="both"/>
              <w:rPr>
                <w:b/>
                <w:sz w:val="22"/>
                <w:szCs w:val="22"/>
              </w:rPr>
            </w:pPr>
            <w:r w:rsidRPr="00AC5F5C">
              <w:rPr>
                <w:b/>
                <w:sz w:val="22"/>
                <w:szCs w:val="22"/>
              </w:rPr>
              <w:t>Referatsleiterin:</w:t>
            </w:r>
          </w:p>
          <w:p w14:paraId="2EBEFE47" w14:textId="77777777" w:rsidR="00987924" w:rsidRPr="00AC5F5C" w:rsidRDefault="00987924" w:rsidP="00D540AD">
            <w:pPr>
              <w:tabs>
                <w:tab w:val="left" w:pos="1697"/>
              </w:tabs>
              <w:ind w:right="-1739"/>
              <w:jc w:val="both"/>
              <w:rPr>
                <w:b/>
                <w:sz w:val="22"/>
                <w:szCs w:val="22"/>
              </w:rPr>
            </w:pPr>
            <w:r w:rsidRPr="00AC5F5C">
              <w:rPr>
                <w:b/>
                <w:sz w:val="22"/>
                <w:szCs w:val="22"/>
              </w:rPr>
              <w:t>E-Mail:</w:t>
            </w:r>
          </w:p>
          <w:p w14:paraId="702DC188" w14:textId="77777777" w:rsidR="00987924" w:rsidRPr="00AC5F5C" w:rsidRDefault="00987924" w:rsidP="00D540AD">
            <w:pPr>
              <w:tabs>
                <w:tab w:val="left" w:pos="1697"/>
              </w:tabs>
              <w:ind w:right="-1739"/>
              <w:jc w:val="both"/>
              <w:rPr>
                <w:b/>
                <w:sz w:val="22"/>
                <w:szCs w:val="22"/>
              </w:rPr>
            </w:pPr>
            <w:r w:rsidRPr="00AC5F5C">
              <w:rPr>
                <w:b/>
                <w:sz w:val="22"/>
                <w:szCs w:val="22"/>
              </w:rPr>
              <w:t>Telefon:</w:t>
            </w:r>
          </w:p>
          <w:p w14:paraId="26667325" w14:textId="77777777" w:rsidR="00987924" w:rsidRPr="00AC5F5C" w:rsidRDefault="00987924" w:rsidP="00D540AD">
            <w:pPr>
              <w:tabs>
                <w:tab w:val="left" w:pos="1697"/>
              </w:tabs>
              <w:ind w:right="-1739"/>
              <w:jc w:val="both"/>
              <w:rPr>
                <w:b/>
                <w:sz w:val="22"/>
                <w:szCs w:val="22"/>
              </w:rPr>
            </w:pPr>
            <w:r w:rsidRPr="00AC5F5C">
              <w:rPr>
                <w:b/>
                <w:sz w:val="22"/>
                <w:szCs w:val="22"/>
              </w:rPr>
              <w:t>Anzahl der zu besetzenden Stellen:</w:t>
            </w:r>
          </w:p>
          <w:p w14:paraId="435C2C48" w14:textId="77777777" w:rsidR="00987924" w:rsidRPr="00AC5F5C" w:rsidRDefault="00987924" w:rsidP="00D540AD">
            <w:pPr>
              <w:tabs>
                <w:tab w:val="left" w:pos="1697"/>
              </w:tabs>
              <w:ind w:right="-1739"/>
              <w:jc w:val="both"/>
              <w:rPr>
                <w:b/>
                <w:sz w:val="22"/>
                <w:szCs w:val="22"/>
              </w:rPr>
            </w:pPr>
            <w:r w:rsidRPr="00AC5F5C">
              <w:rPr>
                <w:b/>
                <w:sz w:val="22"/>
                <w:szCs w:val="22"/>
              </w:rPr>
              <w:t>Gewünschter Dienstantritt:</w:t>
            </w:r>
          </w:p>
          <w:p w14:paraId="421B97D4" w14:textId="77777777" w:rsidR="00987924" w:rsidRPr="00AC5F5C" w:rsidRDefault="00987924" w:rsidP="00D540AD">
            <w:pPr>
              <w:tabs>
                <w:tab w:val="left" w:pos="1697"/>
              </w:tabs>
              <w:ind w:right="-1739"/>
              <w:jc w:val="both"/>
              <w:rPr>
                <w:b/>
                <w:sz w:val="22"/>
                <w:szCs w:val="22"/>
              </w:rPr>
            </w:pPr>
            <w:r w:rsidRPr="00AC5F5C">
              <w:rPr>
                <w:b/>
                <w:sz w:val="22"/>
                <w:szCs w:val="22"/>
              </w:rPr>
              <w:t>Gewünschte Dauer der 1. Abordnung:</w:t>
            </w:r>
          </w:p>
          <w:p w14:paraId="379C7968" w14:textId="77777777" w:rsidR="00987924" w:rsidRPr="00AC5F5C" w:rsidRDefault="00987924" w:rsidP="00D540AD">
            <w:pPr>
              <w:tabs>
                <w:tab w:val="left" w:pos="1697"/>
              </w:tabs>
              <w:ind w:right="-1739"/>
              <w:jc w:val="both"/>
              <w:rPr>
                <w:b/>
                <w:sz w:val="22"/>
                <w:szCs w:val="22"/>
              </w:rPr>
            </w:pPr>
            <w:r w:rsidRPr="00AC5F5C">
              <w:rPr>
                <w:b/>
                <w:sz w:val="22"/>
                <w:szCs w:val="22"/>
              </w:rPr>
              <w:t>Dienstort:</w:t>
            </w:r>
          </w:p>
        </w:tc>
        <w:tc>
          <w:tcPr>
            <w:tcW w:w="5597" w:type="dxa"/>
          </w:tcPr>
          <w:p w14:paraId="08EA5903" w14:textId="77777777" w:rsidR="00987924" w:rsidRPr="00AC5F5C" w:rsidRDefault="00987924" w:rsidP="00D540AD">
            <w:pPr>
              <w:rPr>
                <w:szCs w:val="24"/>
                <w:lang w:val="en-IE"/>
              </w:rPr>
            </w:pPr>
            <w:r w:rsidRPr="00AC5F5C">
              <w:rPr>
                <w:szCs w:val="24"/>
                <w:lang w:val="en-IE"/>
              </w:rPr>
              <w:t>Maya Matthews</w:t>
            </w:r>
          </w:p>
          <w:p w14:paraId="21656D7B" w14:textId="77777777" w:rsidR="00987924" w:rsidRPr="00AC5F5C" w:rsidRDefault="0000377B" w:rsidP="00D540AD">
            <w:pPr>
              <w:rPr>
                <w:szCs w:val="24"/>
                <w:lang w:val="en-IE"/>
              </w:rPr>
            </w:pPr>
            <w:hyperlink r:id="rId8" w:history="1">
              <w:r w:rsidR="00987924" w:rsidRPr="00AC5F5C">
                <w:rPr>
                  <w:rStyle w:val="Hyperlink"/>
                  <w:szCs w:val="24"/>
                  <w:lang w:val="en-IE"/>
                </w:rPr>
                <w:t>Maya.matthews@ec.europa.eu</w:t>
              </w:r>
            </w:hyperlink>
            <w:r w:rsidR="00987924" w:rsidRPr="00AC5F5C">
              <w:rPr>
                <w:szCs w:val="24"/>
                <w:lang w:val="en-IE"/>
              </w:rPr>
              <w:t xml:space="preserve"> </w:t>
            </w:r>
          </w:p>
          <w:p w14:paraId="4B25D3A9" w14:textId="77777777" w:rsidR="00987924" w:rsidRPr="00AC5F5C" w:rsidRDefault="00987924" w:rsidP="00D540AD">
            <w:pPr>
              <w:rPr>
                <w:szCs w:val="24"/>
              </w:rPr>
            </w:pPr>
            <w:r w:rsidRPr="00AC5F5C">
              <w:rPr>
                <w:szCs w:val="24"/>
              </w:rPr>
              <w:t>+32 229-64097</w:t>
            </w:r>
          </w:p>
          <w:p w14:paraId="0535DB48" w14:textId="77777777" w:rsidR="00987924" w:rsidRPr="00AC5F5C" w:rsidRDefault="00987924" w:rsidP="00D540AD">
            <w:pPr>
              <w:rPr>
                <w:szCs w:val="24"/>
              </w:rPr>
            </w:pPr>
            <w:r w:rsidRPr="00AC5F5C">
              <w:rPr>
                <w:szCs w:val="24"/>
              </w:rPr>
              <w:t>1.</w:t>
            </w:r>
          </w:p>
          <w:p w14:paraId="7E2A074F" w14:textId="77777777" w:rsidR="00987924" w:rsidRPr="00AC5F5C" w:rsidRDefault="00987924" w:rsidP="00D540AD">
            <w:pPr>
              <w:ind w:right="1317"/>
              <w:jc w:val="both"/>
              <w:rPr>
                <w:b/>
                <w:sz w:val="22"/>
                <w:szCs w:val="22"/>
              </w:rPr>
            </w:pPr>
            <w:r w:rsidRPr="00AC5F5C">
              <w:rPr>
                <w:b/>
                <w:sz w:val="22"/>
                <w:szCs w:val="22"/>
              </w:rPr>
              <w:t>3. Quartal 2023</w:t>
            </w:r>
            <w:r w:rsidRPr="00AC5F5C">
              <w:rPr>
                <w:b/>
                <w:sz w:val="22"/>
                <w:szCs w:val="22"/>
                <w:vertAlign w:val="superscript"/>
              </w:rPr>
              <w:footnoteReference w:id="1"/>
            </w:r>
          </w:p>
          <w:p w14:paraId="2D675DB5" w14:textId="77777777" w:rsidR="00987924" w:rsidRPr="00AC5F5C" w:rsidRDefault="00987924" w:rsidP="00D540AD">
            <w:pPr>
              <w:ind w:right="1317"/>
              <w:jc w:val="both"/>
              <w:rPr>
                <w:b/>
                <w:sz w:val="22"/>
                <w:szCs w:val="22"/>
              </w:rPr>
            </w:pPr>
            <w:r w:rsidRPr="00AC5F5C">
              <w:rPr>
                <w:b/>
                <w:sz w:val="22"/>
                <w:szCs w:val="22"/>
              </w:rPr>
              <w:t>2 Jahre</w:t>
            </w:r>
            <w:r w:rsidRPr="00AC5F5C">
              <w:rPr>
                <w:b/>
                <w:sz w:val="22"/>
                <w:szCs w:val="22"/>
                <w:vertAlign w:val="superscript"/>
              </w:rPr>
              <w:t>1</w:t>
            </w:r>
          </w:p>
          <w:p w14:paraId="7182B3E7" w14:textId="2F4B5ACA" w:rsidR="00987924" w:rsidRPr="00AC5F5C" w:rsidRDefault="00987924" w:rsidP="00D540AD">
            <w:pPr>
              <w:rPr>
                <w:sz w:val="22"/>
                <w:szCs w:val="22"/>
              </w:rPr>
            </w:pPr>
            <w:r w:rsidRPr="00AC5F5C">
              <w:rPr>
                <w:sz w:val="22"/>
                <w:szCs w:val="22"/>
              </w:rPr>
              <w:t xml:space="preserve">X </w:t>
            </w:r>
            <w:r w:rsidRPr="00AC5F5C">
              <w:rPr>
                <w:b/>
                <w:sz w:val="22"/>
                <w:szCs w:val="22"/>
              </w:rPr>
              <w:t xml:space="preserve">Brüssel  </w:t>
            </w:r>
            <w:r w:rsidRPr="00AC5F5C">
              <w:rPr>
                <w:sz w:val="22"/>
                <w:szCs w:val="22"/>
              </w:rPr>
              <w:sym w:font="Wingdings 2" w:char="F0A3"/>
            </w:r>
            <w:r w:rsidRPr="00AC5F5C">
              <w:rPr>
                <w:sz w:val="22"/>
                <w:szCs w:val="22"/>
              </w:rPr>
              <w:t xml:space="preserve"> </w:t>
            </w:r>
            <w:r w:rsidRPr="00AC5F5C">
              <w:rPr>
                <w:b/>
                <w:sz w:val="22"/>
                <w:szCs w:val="22"/>
              </w:rPr>
              <w:t xml:space="preserve">Luxemburg  </w:t>
            </w:r>
            <w:r w:rsidRPr="00AC5F5C">
              <w:rPr>
                <w:sz w:val="22"/>
                <w:szCs w:val="22"/>
              </w:rPr>
              <w:sym w:font="Wingdings 2" w:char="F0A3"/>
            </w:r>
            <w:r w:rsidRPr="00AC5F5C">
              <w:rPr>
                <w:sz w:val="22"/>
                <w:szCs w:val="22"/>
              </w:rPr>
              <w:t xml:space="preserve"> </w:t>
            </w:r>
            <w:r w:rsidRPr="00AC5F5C">
              <w:rPr>
                <w:b/>
                <w:sz w:val="22"/>
                <w:szCs w:val="22"/>
              </w:rPr>
              <w:t>Anderer: ……………</w:t>
            </w:r>
          </w:p>
        </w:tc>
      </w:tr>
      <w:tr w:rsidR="00987924" w:rsidRPr="00AC5F5C" w14:paraId="10C84441" w14:textId="77777777" w:rsidTr="00D540AD">
        <w:trPr>
          <w:trHeight w:val="545"/>
          <w:jc w:val="center"/>
        </w:trPr>
        <w:tc>
          <w:tcPr>
            <w:tcW w:w="4359" w:type="dxa"/>
            <w:tcBorders>
              <w:top w:val="nil"/>
              <w:left w:val="single" w:sz="4" w:space="0" w:color="auto"/>
              <w:bottom w:val="single" w:sz="4" w:space="0" w:color="auto"/>
              <w:right w:val="single" w:sz="4" w:space="0" w:color="auto"/>
            </w:tcBorders>
          </w:tcPr>
          <w:p w14:paraId="38A87BCC" w14:textId="77777777" w:rsidR="00987924" w:rsidRPr="00AC5F5C" w:rsidRDefault="00987924" w:rsidP="00D540AD">
            <w:pPr>
              <w:rPr>
                <w:sz w:val="22"/>
                <w:szCs w:val="22"/>
              </w:rPr>
            </w:pPr>
          </w:p>
        </w:tc>
        <w:tc>
          <w:tcPr>
            <w:tcW w:w="5597" w:type="dxa"/>
            <w:tcBorders>
              <w:left w:val="single" w:sz="4" w:space="0" w:color="auto"/>
            </w:tcBorders>
            <w:vAlign w:val="center"/>
          </w:tcPr>
          <w:p w14:paraId="32A22092" w14:textId="49F54961" w:rsidR="00987924" w:rsidRPr="00AC5F5C" w:rsidRDefault="00987924" w:rsidP="00D540AD">
            <w:pPr>
              <w:rPr>
                <w:sz w:val="22"/>
                <w:szCs w:val="22"/>
              </w:rPr>
            </w:pPr>
            <w:r w:rsidRPr="00AC5F5C">
              <w:rPr>
                <w:sz w:val="22"/>
                <w:szCs w:val="22"/>
              </w:rPr>
              <w:t>X</w:t>
            </w:r>
            <w:r w:rsidRPr="00AC5F5C">
              <w:rPr>
                <w:rStyle w:val="Strong"/>
                <w:sz w:val="22"/>
                <w:szCs w:val="22"/>
              </w:rPr>
              <w:t xml:space="preserve"> </w:t>
            </w:r>
            <w:r w:rsidRPr="00AC5F5C">
              <w:rPr>
                <w:b/>
                <w:sz w:val="22"/>
                <w:szCs w:val="22"/>
              </w:rPr>
              <w:t xml:space="preserve">Mit Vergütung                </w:t>
            </w:r>
            <w:r w:rsidRPr="00AC5F5C">
              <w:rPr>
                <w:sz w:val="22"/>
                <w:szCs w:val="22"/>
              </w:rPr>
              <w:sym w:font="Wingdings 2" w:char="F0A3"/>
            </w:r>
            <w:r w:rsidRPr="00AC5F5C">
              <w:rPr>
                <w:sz w:val="22"/>
                <w:szCs w:val="22"/>
              </w:rPr>
              <w:t xml:space="preserve"> </w:t>
            </w:r>
            <w:r w:rsidRPr="00AC5F5C">
              <w:rPr>
                <w:b/>
                <w:sz w:val="22"/>
                <w:szCs w:val="22"/>
              </w:rPr>
              <w:t>Unentgeltlich</w:t>
            </w:r>
          </w:p>
        </w:tc>
      </w:tr>
      <w:tr w:rsidR="00987924" w:rsidRPr="00AC5F5C" w14:paraId="035BD5D4" w14:textId="77777777" w:rsidTr="00D540AD">
        <w:trPr>
          <w:trHeight w:val="2112"/>
          <w:jc w:val="center"/>
        </w:trPr>
        <w:tc>
          <w:tcPr>
            <w:tcW w:w="9956" w:type="dxa"/>
            <w:gridSpan w:val="2"/>
            <w:tcBorders>
              <w:top w:val="nil"/>
              <w:left w:val="single" w:sz="4" w:space="0" w:color="auto"/>
              <w:bottom w:val="single" w:sz="4" w:space="0" w:color="auto"/>
            </w:tcBorders>
            <w:vAlign w:val="center"/>
          </w:tcPr>
          <w:p w14:paraId="6DEF2277" w14:textId="77777777" w:rsidR="00987924" w:rsidRPr="00AC5F5C" w:rsidRDefault="00987924" w:rsidP="00D540AD">
            <w:pPr>
              <w:rPr>
                <w:b/>
                <w:sz w:val="22"/>
                <w:szCs w:val="22"/>
              </w:rPr>
            </w:pPr>
            <w:r w:rsidRPr="00AC5F5C">
              <w:rPr>
                <w:b/>
                <w:sz w:val="22"/>
                <w:szCs w:val="22"/>
              </w:rPr>
              <w:t>Auf diese Stellenausschreibung können sich auch bewerben:</w:t>
            </w:r>
          </w:p>
          <w:p w14:paraId="0A0A198F" w14:textId="77777777" w:rsidR="00987924" w:rsidRPr="00AC5F5C" w:rsidRDefault="00987924" w:rsidP="00D540AD">
            <w:pPr>
              <w:rPr>
                <w:b/>
                <w:sz w:val="22"/>
                <w:szCs w:val="22"/>
              </w:rPr>
            </w:pPr>
          </w:p>
          <w:p w14:paraId="40832CD6" w14:textId="77777777" w:rsidR="00987924" w:rsidRPr="00AC5F5C" w:rsidRDefault="00987924" w:rsidP="00D540AD">
            <w:pPr>
              <w:rPr>
                <w:szCs w:val="24"/>
              </w:rPr>
            </w:pPr>
            <w:r w:rsidRPr="00AC5F5C">
              <w:rPr>
                <w:b/>
                <w:szCs w:val="24"/>
              </w:rPr>
              <w:sym w:font="Wingdings 2" w:char="F0A3"/>
            </w:r>
            <w:r w:rsidRPr="00AC5F5C">
              <w:rPr>
                <w:b/>
                <w:szCs w:val="24"/>
              </w:rPr>
              <w:t>    Bedienstete aus folgenden EFTA-Staaten:</w:t>
            </w:r>
            <w:r w:rsidRPr="00AC5F5C">
              <w:rPr>
                <w:szCs w:val="24"/>
              </w:rPr>
              <w:t xml:space="preserve"> </w:t>
            </w:r>
            <w:r w:rsidRPr="00AC5F5C">
              <w:rPr>
                <w:szCs w:val="24"/>
              </w:rPr>
              <w:br/>
            </w:r>
            <w:r w:rsidRPr="00AC5F5C">
              <w:rPr>
                <w:szCs w:val="24"/>
              </w:rPr>
              <w:tab/>
            </w:r>
            <w:r w:rsidRPr="00AC5F5C">
              <w:rPr>
                <w:b/>
                <w:szCs w:val="24"/>
              </w:rPr>
              <w:sym w:font="Wingdings 2" w:char="F0A3"/>
            </w:r>
            <w:r w:rsidRPr="00AC5F5C">
              <w:rPr>
                <w:b/>
                <w:szCs w:val="24"/>
              </w:rPr>
              <w:t xml:space="preserve"> Island </w:t>
            </w:r>
            <w:r w:rsidRPr="00AC5F5C">
              <w:rPr>
                <w:b/>
                <w:szCs w:val="24"/>
              </w:rPr>
              <w:sym w:font="Wingdings 2" w:char="F0A3"/>
            </w:r>
            <w:r w:rsidRPr="00AC5F5C">
              <w:rPr>
                <w:b/>
                <w:szCs w:val="24"/>
              </w:rPr>
              <w:t xml:space="preserve"> Liechtenstein  </w:t>
            </w:r>
            <w:r w:rsidRPr="00AC5F5C">
              <w:rPr>
                <w:b/>
                <w:szCs w:val="24"/>
              </w:rPr>
              <w:sym w:font="Wingdings 2" w:char="F0A3"/>
            </w:r>
            <w:r w:rsidRPr="00AC5F5C">
              <w:rPr>
                <w:b/>
                <w:szCs w:val="24"/>
              </w:rPr>
              <w:t xml:space="preserve"> Norwegen  </w:t>
            </w:r>
            <w:r w:rsidRPr="00AC5F5C">
              <w:rPr>
                <w:b/>
                <w:szCs w:val="24"/>
              </w:rPr>
              <w:sym w:font="Wingdings 2" w:char="F0A3"/>
            </w:r>
            <w:r w:rsidRPr="00AC5F5C">
              <w:rPr>
                <w:b/>
                <w:szCs w:val="24"/>
              </w:rPr>
              <w:t xml:space="preserve"> Schweiz</w:t>
            </w:r>
            <w:r w:rsidRPr="00AC5F5C">
              <w:rPr>
                <w:szCs w:val="24"/>
              </w:rPr>
              <w:t xml:space="preserve"> </w:t>
            </w:r>
            <w:r w:rsidRPr="00AC5F5C">
              <w:rPr>
                <w:szCs w:val="24"/>
              </w:rPr>
              <w:br/>
            </w:r>
            <w:r w:rsidRPr="00AC5F5C">
              <w:rPr>
                <w:szCs w:val="24"/>
              </w:rPr>
              <w:tab/>
            </w:r>
            <w:r w:rsidRPr="00AC5F5C">
              <w:rPr>
                <w:b/>
                <w:szCs w:val="24"/>
              </w:rPr>
              <w:sym w:font="Wingdings 2" w:char="F0A3"/>
            </w:r>
            <w:r w:rsidRPr="00AC5F5C">
              <w:rPr>
                <w:b/>
                <w:szCs w:val="24"/>
              </w:rPr>
              <w:t xml:space="preserve"> EFTA-EWR In-Kind-Abkommen (Island, Liechtenstein, Norwegen)</w:t>
            </w:r>
            <w:r w:rsidRPr="00AC5F5C">
              <w:rPr>
                <w:szCs w:val="24"/>
              </w:rPr>
              <w:t xml:space="preserve"> </w:t>
            </w:r>
            <w:r w:rsidRPr="00AC5F5C">
              <w:rPr>
                <w:szCs w:val="24"/>
              </w:rPr>
              <w:br/>
            </w:r>
            <w:r w:rsidRPr="00AC5F5C">
              <w:rPr>
                <w:b/>
                <w:szCs w:val="24"/>
              </w:rPr>
              <w:sym w:font="Wingdings 2" w:char="F0A3"/>
            </w:r>
            <w:r w:rsidRPr="00AC5F5C">
              <w:rPr>
                <w:b/>
                <w:szCs w:val="24"/>
              </w:rPr>
              <w:t>    Bedienstete aus folgenden Drittländern:</w:t>
            </w:r>
            <w:r w:rsidRPr="00AC5F5C">
              <w:rPr>
                <w:szCs w:val="24"/>
              </w:rPr>
              <w:t xml:space="preserve"> </w:t>
            </w:r>
            <w:r w:rsidRPr="00AC5F5C">
              <w:rPr>
                <w:szCs w:val="24"/>
              </w:rPr>
              <w:br/>
            </w:r>
            <w:r w:rsidRPr="00AC5F5C">
              <w:rPr>
                <w:b/>
                <w:szCs w:val="24"/>
              </w:rPr>
              <w:sym w:font="Wingdings 2" w:char="F0A3"/>
            </w:r>
            <w:r w:rsidRPr="00AC5F5C">
              <w:rPr>
                <w:b/>
                <w:szCs w:val="24"/>
              </w:rPr>
              <w:t>    Bedienstete folgender zwischenstaatlicher Organisationen:</w:t>
            </w:r>
          </w:p>
        </w:tc>
      </w:tr>
    </w:tbl>
    <w:p w14:paraId="7526CF73" w14:textId="77777777" w:rsidR="00987924" w:rsidRPr="00AC5F5C" w:rsidRDefault="00987924" w:rsidP="00987924">
      <w:pPr>
        <w:rPr>
          <w:sz w:val="22"/>
          <w:szCs w:val="22"/>
        </w:rPr>
      </w:pPr>
    </w:p>
    <w:p w14:paraId="6CF159C6" w14:textId="77777777" w:rsidR="00987924" w:rsidRPr="00AC5F5C" w:rsidRDefault="00987924" w:rsidP="00987924">
      <w:pPr>
        <w:tabs>
          <w:tab w:val="left" w:pos="426"/>
        </w:tabs>
        <w:rPr>
          <w:b/>
          <w:szCs w:val="24"/>
          <w:u w:val="single"/>
        </w:rPr>
      </w:pPr>
      <w:r w:rsidRPr="00AC5F5C">
        <w:rPr>
          <w:b/>
          <w:szCs w:val="24"/>
        </w:rPr>
        <w:t>1.</w:t>
      </w:r>
      <w:r w:rsidRPr="00AC5F5C">
        <w:rPr>
          <w:szCs w:val="24"/>
        </w:rPr>
        <w:tab/>
      </w:r>
      <w:r w:rsidRPr="00AC5F5C">
        <w:rPr>
          <w:b/>
          <w:szCs w:val="24"/>
          <w:u w:val="single"/>
        </w:rPr>
        <w:t>Art der Tätigkeit</w:t>
      </w:r>
    </w:p>
    <w:p w14:paraId="020DE975" w14:textId="77777777" w:rsidR="00987924" w:rsidRPr="00AC5F5C" w:rsidRDefault="00987924" w:rsidP="00987924">
      <w:pPr>
        <w:rPr>
          <w:szCs w:val="24"/>
        </w:rPr>
      </w:pPr>
    </w:p>
    <w:p w14:paraId="6AC1EFF7" w14:textId="77777777" w:rsidR="00987924" w:rsidRPr="00AC5F5C" w:rsidRDefault="00987924" w:rsidP="00987924">
      <w:pPr>
        <w:pStyle w:val="Bodytext30"/>
        <w:shd w:val="clear" w:color="auto" w:fill="auto"/>
        <w:spacing w:after="125"/>
        <w:ind w:left="440"/>
        <w:jc w:val="both"/>
        <w:rPr>
          <w:rFonts w:ascii="Times New Roman" w:hAnsi="Times New Roman" w:cs="Times New Roman"/>
          <w:sz w:val="22"/>
          <w:szCs w:val="22"/>
        </w:rPr>
      </w:pPr>
      <w:r w:rsidRPr="00AC5F5C">
        <w:rPr>
          <w:rFonts w:ascii="Times New Roman" w:hAnsi="Times New Roman"/>
          <w:sz w:val="22"/>
          <w:szCs w:val="22"/>
        </w:rPr>
        <w:t>Der Stelleninhaber/die Stelleninhaberin wird sich in die Arbeit des Referats „Gesundheitszustand, Europäisches Semester, Bewertung der Gesundheitstechnologie“ der GD SANTE einbringen. Die Hauptaufgaben sind:</w:t>
      </w:r>
    </w:p>
    <w:p w14:paraId="2D1FB4FE" w14:textId="77777777" w:rsidR="00987924" w:rsidRPr="00AC5F5C" w:rsidRDefault="00987924" w:rsidP="00987924">
      <w:pPr>
        <w:pStyle w:val="Bodytext30"/>
        <w:numPr>
          <w:ilvl w:val="0"/>
          <w:numId w:val="2"/>
        </w:numPr>
        <w:shd w:val="clear" w:color="auto" w:fill="auto"/>
        <w:spacing w:after="125"/>
        <w:jc w:val="both"/>
        <w:rPr>
          <w:rFonts w:ascii="Times New Roman" w:hAnsi="Times New Roman" w:cs="Times New Roman"/>
          <w:sz w:val="22"/>
          <w:szCs w:val="22"/>
        </w:rPr>
      </w:pPr>
      <w:r w:rsidRPr="00AC5F5C">
        <w:rPr>
          <w:rFonts w:ascii="Times New Roman" w:hAnsi="Times New Roman"/>
          <w:sz w:val="22"/>
          <w:szCs w:val="22"/>
        </w:rPr>
        <w:t xml:space="preserve">Weiterentwicklung der länderspezifischen Expertise für eine Reihe von Ländern und Mitwirkung am Europäischen Semester und an der Aufbau- und Resilienzfazilität </w:t>
      </w:r>
    </w:p>
    <w:p w14:paraId="346F5216" w14:textId="6C1A1A68" w:rsidR="00987924" w:rsidRPr="00AC5F5C" w:rsidRDefault="00987924" w:rsidP="00987924">
      <w:pPr>
        <w:pStyle w:val="Bodytext30"/>
        <w:numPr>
          <w:ilvl w:val="0"/>
          <w:numId w:val="2"/>
        </w:numPr>
        <w:shd w:val="clear" w:color="auto" w:fill="auto"/>
        <w:spacing w:after="125"/>
        <w:jc w:val="both"/>
        <w:rPr>
          <w:rFonts w:ascii="Times New Roman" w:hAnsi="Times New Roman" w:cs="Times New Roman"/>
          <w:sz w:val="22"/>
          <w:szCs w:val="22"/>
        </w:rPr>
      </w:pPr>
      <w:r w:rsidRPr="00AC5F5C">
        <w:rPr>
          <w:rFonts w:ascii="Times New Roman" w:hAnsi="Times New Roman"/>
          <w:sz w:val="22"/>
          <w:szCs w:val="22"/>
        </w:rPr>
        <w:t>Erweiterung der Wissensbasis des Referats zu den Gesundheitssystemen der Mitgliedstaaten, insbesondere Unterstützung und Steuerung der Arbeit mit der Sachverständigengruppe der Mitgliedstaaten zur Bewertung der Leistung von Gesundheitssystemen</w:t>
      </w:r>
    </w:p>
    <w:p w14:paraId="2DACD95B" w14:textId="77777777" w:rsidR="00987924" w:rsidRPr="00AC5F5C" w:rsidRDefault="00987924" w:rsidP="00987924">
      <w:pPr>
        <w:pStyle w:val="Bodytext30"/>
        <w:numPr>
          <w:ilvl w:val="0"/>
          <w:numId w:val="2"/>
        </w:numPr>
        <w:shd w:val="clear" w:color="auto" w:fill="auto"/>
        <w:spacing w:after="125"/>
        <w:jc w:val="both"/>
        <w:rPr>
          <w:rFonts w:ascii="Times New Roman" w:hAnsi="Times New Roman" w:cs="Times New Roman"/>
          <w:sz w:val="22"/>
          <w:szCs w:val="22"/>
        </w:rPr>
      </w:pPr>
      <w:r w:rsidRPr="00AC5F5C">
        <w:rPr>
          <w:rFonts w:ascii="Times New Roman" w:hAnsi="Times New Roman"/>
          <w:sz w:val="22"/>
          <w:szCs w:val="22"/>
        </w:rPr>
        <w:t>Bereitstellung von Analysen und Fachwissen über Gesundheitsinvestitionen in der EU</w:t>
      </w:r>
    </w:p>
    <w:p w14:paraId="5B1B36D9" w14:textId="77777777" w:rsidR="00987924" w:rsidRPr="00AC5F5C" w:rsidRDefault="00987924" w:rsidP="00987924">
      <w:pPr>
        <w:pStyle w:val="Bodytext30"/>
        <w:widowControl/>
        <w:numPr>
          <w:ilvl w:val="0"/>
          <w:numId w:val="2"/>
        </w:numPr>
        <w:shd w:val="clear" w:color="auto" w:fill="auto"/>
        <w:spacing w:after="125"/>
        <w:jc w:val="both"/>
        <w:rPr>
          <w:rFonts w:ascii="Times New Roman" w:hAnsi="Times New Roman" w:cs="Times New Roman"/>
          <w:sz w:val="22"/>
          <w:szCs w:val="22"/>
        </w:rPr>
      </w:pPr>
      <w:r w:rsidRPr="00AC5F5C">
        <w:rPr>
          <w:rFonts w:ascii="Times New Roman" w:hAnsi="Times New Roman"/>
          <w:sz w:val="22"/>
          <w:szCs w:val="22"/>
        </w:rPr>
        <w:t>Ausarbeitung quantitativer und qualitativer Wirtschafts- und Datenanalysen zu Themen mit Bezug zur Arbeit des Referats im Bereich Gesundheitssysteme</w:t>
      </w:r>
    </w:p>
    <w:p w14:paraId="3E1404EA" w14:textId="77777777" w:rsidR="00987924" w:rsidRPr="00AC5F5C" w:rsidRDefault="00987924" w:rsidP="00987924">
      <w:pPr>
        <w:pStyle w:val="Bodytext30"/>
        <w:shd w:val="clear" w:color="auto" w:fill="auto"/>
        <w:spacing w:after="125"/>
        <w:ind w:left="1160"/>
        <w:jc w:val="both"/>
        <w:rPr>
          <w:rFonts w:ascii="Times New Roman" w:hAnsi="Times New Roman" w:cs="Times New Roman"/>
          <w:sz w:val="22"/>
          <w:szCs w:val="22"/>
        </w:rPr>
      </w:pPr>
    </w:p>
    <w:p w14:paraId="210D55EF" w14:textId="77777777" w:rsidR="00987924" w:rsidRPr="00AC5F5C" w:rsidRDefault="00987924" w:rsidP="00987924">
      <w:pPr>
        <w:tabs>
          <w:tab w:val="left" w:pos="426"/>
        </w:tabs>
        <w:rPr>
          <w:b/>
          <w:szCs w:val="24"/>
          <w:u w:val="single"/>
        </w:rPr>
      </w:pPr>
      <w:r w:rsidRPr="00AC5F5C">
        <w:rPr>
          <w:b/>
          <w:szCs w:val="24"/>
        </w:rPr>
        <w:t>2.</w:t>
      </w:r>
      <w:r w:rsidRPr="00AC5F5C">
        <w:rPr>
          <w:szCs w:val="24"/>
        </w:rPr>
        <w:tab/>
      </w:r>
      <w:r w:rsidRPr="00AC5F5C">
        <w:rPr>
          <w:b/>
          <w:szCs w:val="24"/>
          <w:u w:val="single"/>
        </w:rPr>
        <w:t>Erforderliche Qualifikationen</w:t>
      </w:r>
    </w:p>
    <w:p w14:paraId="17A66BE5" w14:textId="77777777" w:rsidR="00987924" w:rsidRPr="00AC5F5C" w:rsidRDefault="00987924" w:rsidP="00987924">
      <w:pPr>
        <w:rPr>
          <w:szCs w:val="24"/>
        </w:rPr>
      </w:pPr>
    </w:p>
    <w:p w14:paraId="66860143" w14:textId="77777777" w:rsidR="00987924" w:rsidRPr="00AC5F5C" w:rsidRDefault="00987924" w:rsidP="00987924">
      <w:pPr>
        <w:ind w:left="426"/>
        <w:rPr>
          <w:b/>
          <w:sz w:val="22"/>
          <w:szCs w:val="22"/>
        </w:rPr>
      </w:pPr>
      <w:r w:rsidRPr="00AC5F5C">
        <w:rPr>
          <w:b/>
          <w:sz w:val="22"/>
          <w:szCs w:val="22"/>
        </w:rPr>
        <w:t>a) Zulassungskriterien</w:t>
      </w:r>
    </w:p>
    <w:p w14:paraId="3DEB55B6" w14:textId="77777777" w:rsidR="00987924" w:rsidRPr="00AC5F5C" w:rsidRDefault="00987924" w:rsidP="00987924">
      <w:pPr>
        <w:ind w:left="426"/>
        <w:rPr>
          <w:sz w:val="22"/>
          <w:szCs w:val="22"/>
        </w:rPr>
      </w:pPr>
    </w:p>
    <w:p w14:paraId="0843EFF4" w14:textId="77777777" w:rsidR="00987924" w:rsidRPr="00AC5F5C" w:rsidRDefault="00987924" w:rsidP="00987924">
      <w:pPr>
        <w:ind w:left="426"/>
        <w:jc w:val="both"/>
        <w:rPr>
          <w:sz w:val="22"/>
          <w:szCs w:val="22"/>
        </w:rPr>
      </w:pPr>
      <w:r w:rsidRPr="00AC5F5C">
        <w:rPr>
          <w:sz w:val="22"/>
          <w:szCs w:val="22"/>
        </w:rPr>
        <w:t>Für eine Abordnung zur Kommission sind die folgenden Zulassungskriterien zu erfüllen. Bewerberinnen und Bewerber, die nicht alle diese Kriterien erfüllen, werden automatisch vom Auswahlverfahren ausgeschlossen.</w:t>
      </w:r>
    </w:p>
    <w:p w14:paraId="31590609" w14:textId="77777777" w:rsidR="00987924" w:rsidRPr="00AC5F5C" w:rsidRDefault="00987924" w:rsidP="00987924">
      <w:pPr>
        <w:ind w:left="426"/>
        <w:jc w:val="both"/>
        <w:rPr>
          <w:sz w:val="22"/>
          <w:szCs w:val="22"/>
        </w:rPr>
      </w:pPr>
    </w:p>
    <w:p w14:paraId="3F49490F" w14:textId="77777777" w:rsidR="00987924" w:rsidRPr="00AC5F5C" w:rsidRDefault="00987924" w:rsidP="00987924">
      <w:pPr>
        <w:ind w:left="709" w:hanging="283"/>
        <w:jc w:val="both"/>
        <w:rPr>
          <w:sz w:val="22"/>
          <w:szCs w:val="22"/>
        </w:rPr>
      </w:pPr>
      <w:r w:rsidRPr="00AC5F5C">
        <w:rPr>
          <w:sz w:val="22"/>
          <w:szCs w:val="22"/>
        </w:rPr>
        <w:t>•</w:t>
      </w:r>
      <w:r w:rsidRPr="00AC5F5C">
        <w:rPr>
          <w:sz w:val="22"/>
          <w:szCs w:val="22"/>
        </w:rPr>
        <w:tab/>
      </w:r>
      <w:r w:rsidRPr="00AC5F5C">
        <w:rPr>
          <w:sz w:val="22"/>
          <w:szCs w:val="22"/>
          <w:u w:val="single"/>
        </w:rPr>
        <w:t>Berufserfahrung</w:t>
      </w:r>
      <w:r w:rsidRPr="00AC5F5C">
        <w:rPr>
          <w:sz w:val="22"/>
          <w:szCs w:val="22"/>
        </w:rPr>
        <w:t xml:space="preserve">: Bewerberinnen und Bewerber müssen über eine mindestens dreijährige Berufserfahrung mit Aufgaben im administrativen, juristischen, wissenschaftlichen oder technischen Bereich in beratender </w:t>
      </w:r>
      <w:r w:rsidRPr="00AC5F5C">
        <w:rPr>
          <w:sz w:val="22"/>
          <w:szCs w:val="22"/>
        </w:rPr>
        <w:lastRenderedPageBreak/>
        <w:t>oder leitender Funktion verfügen, die mit den Tätigkeiten der Funktionsgruppe Administration (AD) vergleichbar sind.</w:t>
      </w:r>
    </w:p>
    <w:p w14:paraId="79848A5B" w14:textId="77777777" w:rsidR="00987924" w:rsidRPr="00AC5F5C" w:rsidRDefault="00987924" w:rsidP="00987924">
      <w:pPr>
        <w:ind w:left="426"/>
        <w:jc w:val="both"/>
        <w:rPr>
          <w:sz w:val="22"/>
          <w:szCs w:val="22"/>
        </w:rPr>
      </w:pPr>
    </w:p>
    <w:p w14:paraId="6CBCB0F4" w14:textId="77777777" w:rsidR="00987924" w:rsidRPr="00AC5F5C" w:rsidRDefault="00987924" w:rsidP="00987924">
      <w:pPr>
        <w:ind w:left="709" w:hanging="283"/>
        <w:jc w:val="both"/>
        <w:rPr>
          <w:sz w:val="22"/>
          <w:szCs w:val="22"/>
        </w:rPr>
      </w:pPr>
      <w:r w:rsidRPr="00AC5F5C">
        <w:rPr>
          <w:sz w:val="22"/>
          <w:szCs w:val="22"/>
        </w:rPr>
        <w:t>•</w:t>
      </w:r>
      <w:r w:rsidRPr="00AC5F5C">
        <w:rPr>
          <w:sz w:val="22"/>
          <w:szCs w:val="22"/>
        </w:rPr>
        <w:tab/>
      </w:r>
      <w:r w:rsidRPr="00AC5F5C">
        <w:rPr>
          <w:sz w:val="22"/>
          <w:szCs w:val="22"/>
          <w:u w:val="single"/>
        </w:rPr>
        <w:t>Dienstalter</w:t>
      </w:r>
      <w:r w:rsidRPr="00AC5F5C">
        <w:rPr>
          <w:sz w:val="22"/>
          <w:szCs w:val="22"/>
        </w:rPr>
        <w:t xml:space="preserve">: Bewerberinnen und Bewerber müssen ein Dienstalter von mindestens einem Jahr bei ihrem Arbeitgeber nachweisen, d. h. vor ihrer Abordnung seit mindestens einem Jahr in einem dienst- oder vertragsrechtlichen Verhältnis mit einem Arbeitgeber im Sinne des Artikels 1 des ANS-Beschlusses stehen. </w:t>
      </w:r>
    </w:p>
    <w:p w14:paraId="1DDD7010" w14:textId="77777777" w:rsidR="00987924" w:rsidRPr="00AC5F5C" w:rsidRDefault="00987924" w:rsidP="00987924">
      <w:pPr>
        <w:ind w:left="426"/>
        <w:jc w:val="both"/>
        <w:rPr>
          <w:sz w:val="22"/>
          <w:szCs w:val="22"/>
        </w:rPr>
      </w:pPr>
    </w:p>
    <w:p w14:paraId="5320CD2F" w14:textId="77777777" w:rsidR="00987924" w:rsidRPr="00AC5F5C" w:rsidRDefault="00987924" w:rsidP="00987924">
      <w:pPr>
        <w:ind w:left="709" w:hanging="283"/>
        <w:jc w:val="both"/>
        <w:rPr>
          <w:sz w:val="22"/>
          <w:szCs w:val="22"/>
        </w:rPr>
      </w:pPr>
      <w:r w:rsidRPr="00AC5F5C">
        <w:rPr>
          <w:sz w:val="22"/>
          <w:szCs w:val="22"/>
        </w:rPr>
        <w:t>•</w:t>
      </w:r>
      <w:r w:rsidRPr="00AC5F5C">
        <w:rPr>
          <w:sz w:val="22"/>
          <w:szCs w:val="22"/>
        </w:rPr>
        <w:tab/>
      </w:r>
      <w:r w:rsidRPr="00AC5F5C">
        <w:rPr>
          <w:sz w:val="22"/>
          <w:szCs w:val="22"/>
          <w:u w:val="single"/>
        </w:rPr>
        <w:t>Sprachkenntnisse</w:t>
      </w:r>
      <w:r w:rsidRPr="00AC5F5C">
        <w:rPr>
          <w:sz w:val="22"/>
          <w:szCs w:val="22"/>
        </w:rPr>
        <w:t>: Bewerberinnen und Bewerber müssen gründliche Kenntnisse in einer Sprache der Europäischen Union und ausreichende Kenntnisse in einer weiteren Sprache der Europäischen Union in dem für die Wahrnehmung ihrer Funktion erforderlichen Maß besitzen. ANS aus einem Drittland müssen nachweisen, dass sie über gründliche Kenntnisse in einer zur Ausübung ihrer Tätigkeit erforderlichen Sprache der Europäischen Union verfügen.</w:t>
      </w:r>
    </w:p>
    <w:p w14:paraId="2C6C66D5" w14:textId="77777777" w:rsidR="00987924" w:rsidRPr="00AC5F5C" w:rsidRDefault="00987924" w:rsidP="00987924">
      <w:pPr>
        <w:rPr>
          <w:sz w:val="22"/>
          <w:szCs w:val="22"/>
        </w:rPr>
      </w:pPr>
    </w:p>
    <w:p w14:paraId="55B1BC4A" w14:textId="77777777" w:rsidR="00987924" w:rsidRPr="00AC5F5C" w:rsidRDefault="00987924" w:rsidP="00987924">
      <w:pPr>
        <w:tabs>
          <w:tab w:val="left" w:pos="317"/>
        </w:tabs>
        <w:ind w:left="426" w:right="1317"/>
        <w:jc w:val="both"/>
        <w:rPr>
          <w:sz w:val="22"/>
          <w:szCs w:val="22"/>
        </w:rPr>
      </w:pPr>
      <w:r w:rsidRPr="00AC5F5C">
        <w:rPr>
          <w:b/>
          <w:sz w:val="22"/>
          <w:szCs w:val="22"/>
        </w:rPr>
        <w:t>b)</w:t>
      </w:r>
      <w:r w:rsidRPr="00AC5F5C">
        <w:rPr>
          <w:sz w:val="22"/>
          <w:szCs w:val="22"/>
        </w:rPr>
        <w:tab/>
      </w:r>
      <w:r w:rsidRPr="00AC5F5C">
        <w:rPr>
          <w:b/>
          <w:sz w:val="22"/>
          <w:szCs w:val="22"/>
          <w:u w:val="single"/>
        </w:rPr>
        <w:t>Auswahlkriterien</w:t>
      </w:r>
    </w:p>
    <w:p w14:paraId="1E914497" w14:textId="77777777" w:rsidR="00987924" w:rsidRPr="00AC5F5C" w:rsidRDefault="00987924" w:rsidP="00987924">
      <w:pPr>
        <w:rPr>
          <w:sz w:val="22"/>
          <w:szCs w:val="22"/>
        </w:rPr>
      </w:pPr>
    </w:p>
    <w:p w14:paraId="4601294D" w14:textId="54B3EFF6" w:rsidR="00987924" w:rsidRPr="00AC5F5C" w:rsidRDefault="00987924" w:rsidP="00987924">
      <w:pPr>
        <w:tabs>
          <w:tab w:val="left" w:pos="709"/>
        </w:tabs>
        <w:ind w:left="709" w:right="60"/>
        <w:jc w:val="both"/>
        <w:rPr>
          <w:sz w:val="22"/>
          <w:szCs w:val="22"/>
        </w:rPr>
      </w:pPr>
      <w:r w:rsidRPr="00AC5F5C">
        <w:rPr>
          <w:sz w:val="22"/>
          <w:szCs w:val="22"/>
          <w:u w:val="single"/>
        </w:rPr>
        <w:t>Bildungsabschluss</w:t>
      </w:r>
    </w:p>
    <w:p w14:paraId="359A3DA6" w14:textId="77777777" w:rsidR="00987924" w:rsidRPr="00AC5F5C" w:rsidRDefault="00987924" w:rsidP="00987924">
      <w:pPr>
        <w:tabs>
          <w:tab w:val="left" w:pos="709"/>
        </w:tabs>
        <w:ind w:left="709" w:right="1317"/>
        <w:jc w:val="both"/>
        <w:rPr>
          <w:sz w:val="22"/>
          <w:szCs w:val="22"/>
        </w:rPr>
      </w:pPr>
      <w:r w:rsidRPr="00AC5F5C">
        <w:rPr>
          <w:sz w:val="22"/>
          <w:szCs w:val="22"/>
        </w:rPr>
        <w:t xml:space="preserve">- Hochschulabschluss oder </w:t>
      </w:r>
    </w:p>
    <w:p w14:paraId="793BD880" w14:textId="11D4D4A0" w:rsidR="00987924" w:rsidRDefault="00987924" w:rsidP="00987924">
      <w:pPr>
        <w:tabs>
          <w:tab w:val="left" w:pos="709"/>
        </w:tabs>
        <w:ind w:left="709" w:right="1317"/>
        <w:jc w:val="both"/>
        <w:rPr>
          <w:sz w:val="22"/>
          <w:szCs w:val="22"/>
        </w:rPr>
      </w:pPr>
      <w:r w:rsidRPr="00AC5F5C">
        <w:rPr>
          <w:sz w:val="22"/>
          <w:szCs w:val="22"/>
        </w:rPr>
        <w:t>- gleichwertige Berufsausbildung oder Berufserfahrung</w:t>
      </w:r>
    </w:p>
    <w:p w14:paraId="2CEDAD55" w14:textId="77777777" w:rsidR="00AC5F5C" w:rsidRPr="00AC5F5C" w:rsidRDefault="00AC5F5C" w:rsidP="00987924">
      <w:pPr>
        <w:tabs>
          <w:tab w:val="left" w:pos="709"/>
        </w:tabs>
        <w:ind w:left="709" w:right="1317"/>
        <w:jc w:val="both"/>
        <w:rPr>
          <w:sz w:val="22"/>
          <w:szCs w:val="22"/>
        </w:rPr>
      </w:pPr>
    </w:p>
    <w:p w14:paraId="43187973" w14:textId="24249975" w:rsidR="00987924" w:rsidRPr="00AC5F5C" w:rsidRDefault="00987924" w:rsidP="00987924">
      <w:pPr>
        <w:tabs>
          <w:tab w:val="left" w:pos="709"/>
        </w:tabs>
        <w:ind w:left="709" w:right="60"/>
        <w:jc w:val="both"/>
        <w:rPr>
          <w:sz w:val="22"/>
          <w:szCs w:val="22"/>
        </w:rPr>
      </w:pPr>
      <w:r w:rsidRPr="00AC5F5C">
        <w:rPr>
          <w:sz w:val="22"/>
          <w:szCs w:val="22"/>
        </w:rPr>
        <w:t>in folgenden Bereichen:</w:t>
      </w:r>
    </w:p>
    <w:p w14:paraId="1CF81688" w14:textId="0108232F" w:rsidR="00987924" w:rsidRPr="00AC5F5C" w:rsidRDefault="00987924" w:rsidP="00987924">
      <w:pPr>
        <w:ind w:left="709" w:right="60"/>
        <w:jc w:val="both"/>
        <w:rPr>
          <w:szCs w:val="24"/>
        </w:rPr>
      </w:pPr>
      <w:r w:rsidRPr="00AC5F5C">
        <w:rPr>
          <w:szCs w:val="24"/>
        </w:rPr>
        <w:t>öffentliche Gesundheit, Gesundheitspolitik, Statistik, Wirtschaft oder andere relevante Fachgebiete.</w:t>
      </w:r>
    </w:p>
    <w:p w14:paraId="74852C81" w14:textId="77777777" w:rsidR="00987924" w:rsidRPr="00AC5F5C" w:rsidRDefault="00987924" w:rsidP="00987924">
      <w:pPr>
        <w:tabs>
          <w:tab w:val="left" w:pos="709"/>
        </w:tabs>
        <w:ind w:left="709" w:right="60"/>
        <w:jc w:val="both"/>
        <w:rPr>
          <w:sz w:val="22"/>
          <w:szCs w:val="22"/>
        </w:rPr>
      </w:pPr>
    </w:p>
    <w:p w14:paraId="34094D8C" w14:textId="77777777" w:rsidR="00987924" w:rsidRPr="00AC5F5C" w:rsidRDefault="00987924" w:rsidP="00987924">
      <w:pPr>
        <w:tabs>
          <w:tab w:val="left" w:pos="709"/>
        </w:tabs>
        <w:ind w:left="709" w:right="60"/>
        <w:jc w:val="both"/>
        <w:rPr>
          <w:sz w:val="22"/>
          <w:szCs w:val="22"/>
          <w:u w:val="single"/>
        </w:rPr>
      </w:pPr>
      <w:r w:rsidRPr="00AC5F5C">
        <w:rPr>
          <w:sz w:val="22"/>
          <w:szCs w:val="22"/>
          <w:u w:val="single"/>
        </w:rPr>
        <w:t>Berufserfahrung</w:t>
      </w:r>
    </w:p>
    <w:p w14:paraId="63F0B0ED" w14:textId="77777777" w:rsidR="00987924" w:rsidRPr="00AC5F5C" w:rsidRDefault="00987924" w:rsidP="00987924">
      <w:pPr>
        <w:tabs>
          <w:tab w:val="left" w:pos="709"/>
        </w:tabs>
        <w:ind w:left="709" w:right="60"/>
        <w:jc w:val="both"/>
        <w:rPr>
          <w:sz w:val="22"/>
          <w:szCs w:val="22"/>
          <w:u w:val="single"/>
        </w:rPr>
      </w:pPr>
    </w:p>
    <w:p w14:paraId="23C04F5D" w14:textId="77777777" w:rsidR="00987924" w:rsidRPr="00AC5F5C" w:rsidRDefault="00987924" w:rsidP="00987924">
      <w:pPr>
        <w:tabs>
          <w:tab w:val="left" w:pos="709"/>
        </w:tabs>
        <w:ind w:left="709" w:right="60"/>
        <w:jc w:val="both"/>
        <w:rPr>
          <w:sz w:val="22"/>
          <w:szCs w:val="22"/>
        </w:rPr>
      </w:pPr>
      <w:r w:rsidRPr="00AC5F5C">
        <w:rPr>
          <w:sz w:val="22"/>
          <w:szCs w:val="22"/>
        </w:rPr>
        <w:t xml:space="preserve">Berufserfahrung im Bereich Gesundheitspolitik oder Gesundheitssysteme. </w:t>
      </w:r>
    </w:p>
    <w:p w14:paraId="4DBC73E5" w14:textId="77777777" w:rsidR="00E32B20" w:rsidRPr="00AC5F5C" w:rsidRDefault="00E32B20" w:rsidP="00987924">
      <w:pPr>
        <w:tabs>
          <w:tab w:val="left" w:pos="709"/>
        </w:tabs>
        <w:ind w:left="709" w:right="60"/>
        <w:jc w:val="both"/>
        <w:rPr>
          <w:sz w:val="22"/>
          <w:szCs w:val="22"/>
          <w:u w:val="single"/>
        </w:rPr>
      </w:pPr>
    </w:p>
    <w:p w14:paraId="23B15F67" w14:textId="303A758D" w:rsidR="00987924" w:rsidRPr="00AC5F5C" w:rsidRDefault="00987924" w:rsidP="00987924">
      <w:pPr>
        <w:tabs>
          <w:tab w:val="left" w:pos="709"/>
        </w:tabs>
        <w:ind w:left="709" w:right="60"/>
        <w:jc w:val="both"/>
        <w:rPr>
          <w:sz w:val="22"/>
          <w:szCs w:val="22"/>
          <w:u w:val="single"/>
        </w:rPr>
      </w:pPr>
      <w:r w:rsidRPr="00AC5F5C">
        <w:rPr>
          <w:sz w:val="22"/>
          <w:szCs w:val="22"/>
          <w:u w:val="single"/>
        </w:rPr>
        <w:t>Zur Ausübung der Tätigkeit erforderliche Sprachkenntnisse</w:t>
      </w:r>
    </w:p>
    <w:p w14:paraId="66A5CA3B" w14:textId="77777777" w:rsidR="00987924" w:rsidRPr="00AC5F5C" w:rsidRDefault="00987924" w:rsidP="00987924">
      <w:pPr>
        <w:tabs>
          <w:tab w:val="left" w:pos="709"/>
        </w:tabs>
        <w:ind w:left="709" w:right="60"/>
        <w:jc w:val="both"/>
        <w:rPr>
          <w:sz w:val="22"/>
          <w:szCs w:val="22"/>
          <w:u w:val="single"/>
        </w:rPr>
      </w:pPr>
    </w:p>
    <w:p w14:paraId="014C3525" w14:textId="51B6FD15" w:rsidR="00987924" w:rsidRPr="00AC5F5C" w:rsidRDefault="00987924" w:rsidP="00987924">
      <w:pPr>
        <w:tabs>
          <w:tab w:val="left" w:pos="709"/>
        </w:tabs>
        <w:ind w:left="709" w:right="60"/>
        <w:jc w:val="both"/>
        <w:rPr>
          <w:sz w:val="22"/>
          <w:szCs w:val="22"/>
        </w:rPr>
      </w:pPr>
      <w:r w:rsidRPr="00AC5F5C">
        <w:rPr>
          <w:sz w:val="22"/>
          <w:szCs w:val="22"/>
        </w:rPr>
        <w:t xml:space="preserve">Englisch </w:t>
      </w:r>
    </w:p>
    <w:p w14:paraId="7417EB8A" w14:textId="77777777" w:rsidR="00E32B20" w:rsidRPr="00AC5F5C" w:rsidRDefault="00E32B20" w:rsidP="00987924">
      <w:pPr>
        <w:tabs>
          <w:tab w:val="left" w:pos="709"/>
        </w:tabs>
        <w:ind w:left="709" w:right="60"/>
        <w:jc w:val="both"/>
        <w:rPr>
          <w:sz w:val="22"/>
          <w:szCs w:val="22"/>
        </w:rPr>
      </w:pPr>
    </w:p>
    <w:p w14:paraId="639F7BA5" w14:textId="77777777" w:rsidR="00987924" w:rsidRPr="00AC5F5C" w:rsidRDefault="00987924" w:rsidP="00987924">
      <w:pPr>
        <w:tabs>
          <w:tab w:val="left" w:pos="426"/>
        </w:tabs>
        <w:rPr>
          <w:szCs w:val="24"/>
        </w:rPr>
      </w:pPr>
      <w:r w:rsidRPr="00AC5F5C">
        <w:rPr>
          <w:b/>
          <w:szCs w:val="24"/>
        </w:rPr>
        <w:t>3.</w:t>
      </w:r>
      <w:r w:rsidRPr="00AC5F5C">
        <w:rPr>
          <w:szCs w:val="24"/>
        </w:rPr>
        <w:tab/>
      </w:r>
      <w:r w:rsidRPr="00AC5F5C">
        <w:rPr>
          <w:b/>
          <w:szCs w:val="24"/>
          <w:u w:val="single"/>
        </w:rPr>
        <w:t>Bewerbung und Auswahlverfahren</w:t>
      </w:r>
    </w:p>
    <w:p w14:paraId="7857536A" w14:textId="77777777" w:rsidR="00987924" w:rsidRPr="00AC5F5C" w:rsidRDefault="00987924" w:rsidP="00987924">
      <w:pPr>
        <w:rPr>
          <w:sz w:val="22"/>
          <w:szCs w:val="22"/>
        </w:rPr>
      </w:pPr>
    </w:p>
    <w:p w14:paraId="4927F315" w14:textId="77777777" w:rsidR="00987924" w:rsidRPr="00AC5F5C" w:rsidRDefault="00987924" w:rsidP="00987924">
      <w:pPr>
        <w:ind w:left="426" w:right="175"/>
        <w:jc w:val="both"/>
        <w:rPr>
          <w:b/>
          <w:sz w:val="22"/>
          <w:szCs w:val="22"/>
        </w:rPr>
      </w:pPr>
      <w:r w:rsidRPr="00AC5F5C">
        <w:rPr>
          <w:sz w:val="22"/>
          <w:szCs w:val="22"/>
        </w:rPr>
        <w:t xml:space="preserve">Die Bewerberinnen und Bewerber senden ihre Bewerbung mit </w:t>
      </w:r>
      <w:r w:rsidRPr="00AC5F5C">
        <w:rPr>
          <w:b/>
          <w:sz w:val="22"/>
          <w:szCs w:val="22"/>
        </w:rPr>
        <w:t>Lebenslauf im Europass-Format</w:t>
      </w:r>
      <w:r w:rsidRPr="00AC5F5C">
        <w:rPr>
          <w:sz w:val="22"/>
          <w:szCs w:val="22"/>
        </w:rPr>
        <w:t xml:space="preserve"> (</w:t>
      </w:r>
      <w:hyperlink r:id="rId9" w:history="1">
        <w:r w:rsidRPr="00AC5F5C">
          <w:rPr>
            <w:color w:val="0000FF"/>
            <w:sz w:val="22"/>
            <w:szCs w:val="22"/>
            <w:u w:val="single"/>
          </w:rPr>
          <w:t>https://europa.eu/europass/de/create-europass-cv</w:t>
        </w:r>
      </w:hyperlink>
      <w:r w:rsidRPr="00AC5F5C">
        <w:rPr>
          <w:sz w:val="22"/>
          <w:szCs w:val="22"/>
        </w:rPr>
        <w:t xml:space="preserve">) auf Deutsch, Englisch oder Französisch </w:t>
      </w:r>
      <w:r w:rsidRPr="00AC5F5C">
        <w:rPr>
          <w:b/>
          <w:sz w:val="22"/>
          <w:szCs w:val="22"/>
          <w:u w:val="single"/>
        </w:rPr>
        <w:t>ausschließlich an die Ständige Vertretung/diplomatische Mission ihres Landes bei der EU</w:t>
      </w:r>
      <w:r w:rsidRPr="00AC5F5C">
        <w:rPr>
          <w:sz w:val="22"/>
          <w:szCs w:val="22"/>
        </w:rPr>
        <w:t>; diese leitet die Bewerbungen innerhalb der Fristen für das Auswahlverfahren an die zuständigen Kommissionsdienststellen weiter.</w:t>
      </w:r>
      <w:r w:rsidRPr="00AC5F5C">
        <w:rPr>
          <w:b/>
          <w:sz w:val="22"/>
          <w:szCs w:val="22"/>
        </w:rPr>
        <w:t xml:space="preserve"> </w:t>
      </w:r>
      <w:r w:rsidRPr="00AC5F5C">
        <w:rPr>
          <w:sz w:val="22"/>
          <w:szCs w:val="22"/>
        </w:rPr>
        <w:t>Der Lebenslauf muss das Geburtsdatum und die Staatsangehörigkeit der Bewerberin/des Bewerbers enthalten.</w:t>
      </w:r>
      <w:r w:rsidRPr="00AC5F5C">
        <w:rPr>
          <w:b/>
          <w:sz w:val="22"/>
          <w:szCs w:val="22"/>
        </w:rPr>
        <w:t xml:space="preserve"> Bei Nichteinhaltung dieses Verfahrens oder der Fristen wird die Bewerbung automatisch ungültig.</w:t>
      </w:r>
    </w:p>
    <w:p w14:paraId="1CA543EC" w14:textId="77777777" w:rsidR="00987924" w:rsidRPr="00AC5F5C" w:rsidRDefault="00987924" w:rsidP="00987924">
      <w:pPr>
        <w:ind w:left="426" w:right="175"/>
        <w:jc w:val="both"/>
        <w:rPr>
          <w:b/>
          <w:sz w:val="22"/>
          <w:szCs w:val="22"/>
          <w:u w:val="single"/>
        </w:rPr>
      </w:pPr>
    </w:p>
    <w:p w14:paraId="0B2B7FAB" w14:textId="77777777" w:rsidR="00987924" w:rsidRPr="00AC5F5C" w:rsidRDefault="00987924" w:rsidP="00987924">
      <w:pPr>
        <w:tabs>
          <w:tab w:val="left" w:pos="8539"/>
        </w:tabs>
        <w:ind w:left="426" w:right="161"/>
        <w:jc w:val="both"/>
        <w:rPr>
          <w:sz w:val="22"/>
          <w:szCs w:val="22"/>
        </w:rPr>
      </w:pPr>
      <w:r w:rsidRPr="00AC5F5C">
        <w:rPr>
          <w:sz w:val="22"/>
          <w:szCs w:val="22"/>
        </w:rPr>
        <w:t xml:space="preserve">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 </w:t>
      </w:r>
    </w:p>
    <w:p w14:paraId="1ECD68D0" w14:textId="1609A0B0" w:rsidR="00987924" w:rsidRPr="00AC5F5C" w:rsidRDefault="00987924" w:rsidP="00987924">
      <w:pPr>
        <w:ind w:left="426"/>
        <w:rPr>
          <w:sz w:val="22"/>
          <w:szCs w:val="22"/>
        </w:rPr>
      </w:pPr>
      <w:r w:rsidRPr="00AC5F5C">
        <w:rPr>
          <w:sz w:val="22"/>
          <w:szCs w:val="22"/>
        </w:rPr>
        <w:t>Die Bewerberinnen und Bewerber werden vom einstellenden Referat über den Stand ihrer Bewerbung informiert.</w:t>
      </w:r>
    </w:p>
    <w:p w14:paraId="0A663E22" w14:textId="77777777" w:rsidR="00E32B20" w:rsidRPr="00AC5F5C" w:rsidRDefault="00E32B20" w:rsidP="00987924">
      <w:pPr>
        <w:ind w:left="426"/>
        <w:rPr>
          <w:sz w:val="22"/>
          <w:szCs w:val="22"/>
        </w:rPr>
      </w:pPr>
    </w:p>
    <w:p w14:paraId="493AB50D" w14:textId="77777777" w:rsidR="00987924" w:rsidRPr="00AC5F5C" w:rsidRDefault="00987924" w:rsidP="00E32B20">
      <w:pPr>
        <w:keepNext/>
        <w:tabs>
          <w:tab w:val="left" w:pos="426"/>
        </w:tabs>
        <w:rPr>
          <w:b/>
          <w:szCs w:val="24"/>
        </w:rPr>
      </w:pPr>
      <w:r w:rsidRPr="00AC5F5C">
        <w:rPr>
          <w:b/>
          <w:szCs w:val="24"/>
        </w:rPr>
        <w:t>4.</w:t>
      </w:r>
      <w:r w:rsidRPr="00AC5F5C">
        <w:rPr>
          <w:szCs w:val="24"/>
        </w:rPr>
        <w:tab/>
      </w:r>
      <w:r w:rsidRPr="00AC5F5C">
        <w:rPr>
          <w:b/>
          <w:szCs w:val="24"/>
          <w:u w:val="single"/>
        </w:rPr>
        <w:t>Bedingungen für die Abordnung nationaler Sachverständiger</w:t>
      </w:r>
    </w:p>
    <w:p w14:paraId="6C40841E" w14:textId="77777777" w:rsidR="00987924" w:rsidRPr="00AC5F5C" w:rsidRDefault="00987924" w:rsidP="00E32B20">
      <w:pPr>
        <w:keepNext/>
        <w:rPr>
          <w:sz w:val="22"/>
          <w:szCs w:val="22"/>
        </w:rPr>
      </w:pPr>
    </w:p>
    <w:p w14:paraId="02196F49" w14:textId="4C449F3F" w:rsidR="00987924" w:rsidRPr="00AC5F5C" w:rsidRDefault="00987924" w:rsidP="00987924">
      <w:pPr>
        <w:ind w:left="426" w:right="175"/>
        <w:jc w:val="both"/>
        <w:rPr>
          <w:sz w:val="22"/>
          <w:szCs w:val="22"/>
        </w:rPr>
      </w:pPr>
      <w:r w:rsidRPr="00AC5F5C">
        <w:rPr>
          <w:sz w:val="22"/>
          <w:szCs w:val="22"/>
        </w:rPr>
        <w:t xml:space="preserve">Abordnungen fallen unter den </w:t>
      </w:r>
      <w:r w:rsidRPr="00AC5F5C">
        <w:rPr>
          <w:b/>
          <w:sz w:val="22"/>
          <w:szCs w:val="22"/>
        </w:rPr>
        <w:t>Beschluss C(2008) 6866 der Kommission vom 12.11.2008</w:t>
      </w:r>
      <w:r w:rsidRPr="00AC5F5C">
        <w:rPr>
          <w:sz w:val="22"/>
          <w:szCs w:val="22"/>
        </w:rPr>
        <w:t xml:space="preserve"> über die Regelung für zur Kommission abgeordnete oder sich zu Zwecken der beruflichen Weiterbildung bei der Kommission aufhaltende nationale Sachverständige (ANS-Beschluss). Der Wortlaut dieses Beschlusses ist unter folgender Adresse abrufbar:</w:t>
      </w:r>
      <w:r w:rsidR="00E32B20" w:rsidRPr="00AC5F5C">
        <w:rPr>
          <w:sz w:val="22"/>
          <w:szCs w:val="22"/>
        </w:rPr>
        <w:tab/>
      </w:r>
      <w:r w:rsidRPr="00AC5F5C">
        <w:rPr>
          <w:sz w:val="22"/>
          <w:szCs w:val="22"/>
        </w:rPr>
        <w:t xml:space="preserve"> </w:t>
      </w:r>
      <w:hyperlink r:id="rId10" w:history="1">
        <w:r w:rsidRPr="00AC5F5C">
          <w:rPr>
            <w:color w:val="0000FF"/>
            <w:sz w:val="22"/>
            <w:szCs w:val="22"/>
            <w:u w:val="single"/>
          </w:rPr>
          <w:t>http://ec.europa.eu/civil_service/job/sne/index_de.htm</w:t>
        </w:r>
      </w:hyperlink>
      <w:r w:rsidRPr="00AC5F5C">
        <w:rPr>
          <w:sz w:val="22"/>
          <w:szCs w:val="22"/>
        </w:rPr>
        <w:t>.</w:t>
      </w:r>
    </w:p>
    <w:p w14:paraId="24CEE4B7" w14:textId="77777777" w:rsidR="00987924" w:rsidRPr="00AC5F5C" w:rsidRDefault="00987924" w:rsidP="00987924">
      <w:pPr>
        <w:ind w:left="426" w:right="175"/>
        <w:jc w:val="both"/>
        <w:rPr>
          <w:sz w:val="22"/>
          <w:szCs w:val="22"/>
        </w:rPr>
      </w:pPr>
      <w:r w:rsidRPr="00AC5F5C">
        <w:rPr>
          <w:sz w:val="22"/>
          <w:szCs w:val="22"/>
        </w:rPr>
        <w:t xml:space="preserve">Die ANS bleiben während der gesamten Dauer der Abordnung bei ihrem Arbeitgeber beschäftigt und erhalten ihre Bezüge von diesem. Zudem sind sie während der Abordnung auch weiterhin ihrem nationalen Sozialversicherungssystem angeschlossen. </w:t>
      </w:r>
    </w:p>
    <w:p w14:paraId="302905DE" w14:textId="77777777" w:rsidR="00987924" w:rsidRPr="00AC5F5C" w:rsidRDefault="00987924" w:rsidP="00987924">
      <w:pPr>
        <w:ind w:left="426" w:right="175"/>
        <w:jc w:val="both"/>
        <w:rPr>
          <w:sz w:val="22"/>
          <w:szCs w:val="22"/>
        </w:rPr>
      </w:pPr>
      <w:r w:rsidRPr="00AC5F5C">
        <w:rPr>
          <w:sz w:val="22"/>
          <w:szCs w:val="22"/>
        </w:rPr>
        <w:t xml:space="preserve">Mit Ausnahme der unentgeltlich abgeordneten Sachverständigen können den ANS, die die Bedingungen nach Artikel 17 des ANS-Beschlusses erfüllen, von der Kommission Tagegelder gezahlt werden. </w:t>
      </w:r>
    </w:p>
    <w:p w14:paraId="30D2E7C5" w14:textId="77777777" w:rsidR="00987924" w:rsidRPr="00AC5F5C" w:rsidRDefault="00987924" w:rsidP="00987924">
      <w:pPr>
        <w:ind w:left="426" w:right="175"/>
        <w:jc w:val="both"/>
        <w:rPr>
          <w:sz w:val="22"/>
          <w:szCs w:val="22"/>
        </w:rPr>
      </w:pPr>
    </w:p>
    <w:p w14:paraId="26124D68" w14:textId="77777777" w:rsidR="00987924" w:rsidRPr="00AC5F5C" w:rsidRDefault="00987924" w:rsidP="00987924">
      <w:pPr>
        <w:ind w:left="426" w:right="175"/>
        <w:jc w:val="both"/>
        <w:rPr>
          <w:sz w:val="22"/>
          <w:szCs w:val="22"/>
        </w:rPr>
      </w:pPr>
      <w:r w:rsidRPr="00AC5F5C">
        <w:rPr>
          <w:sz w:val="22"/>
          <w:szCs w:val="22"/>
        </w:rPr>
        <w:t>Während der Abordnung unterliegen die ANS den in den Artikeln 6 und 7 des ANS-Beschlusses vorgesehenen Verpflichtungen zur Vertraulichkeit, zur Loyalität und zum Ausschluss von Interessenkonflikten.</w:t>
      </w:r>
    </w:p>
    <w:p w14:paraId="27304448" w14:textId="77777777" w:rsidR="00987924" w:rsidRPr="00AC5F5C" w:rsidRDefault="00987924" w:rsidP="00987924">
      <w:pPr>
        <w:ind w:left="426" w:right="175"/>
        <w:jc w:val="both"/>
        <w:rPr>
          <w:rFonts w:eastAsia="Calibri"/>
          <w:bCs/>
          <w:sz w:val="22"/>
          <w:szCs w:val="22"/>
        </w:rPr>
      </w:pPr>
      <w:r w:rsidRPr="00AC5F5C">
        <w:rPr>
          <w:sz w:val="22"/>
          <w:szCs w:val="22"/>
        </w:rPr>
        <w:t>Bei unrichtigen, unvollständigen oder fehlenden Angaben kann die Abordnung abgelehnt bzw. beendet werden.</w:t>
      </w:r>
    </w:p>
    <w:p w14:paraId="01B84C29" w14:textId="77777777" w:rsidR="00987924" w:rsidRPr="00AC5F5C" w:rsidRDefault="00987924" w:rsidP="00987924">
      <w:pPr>
        <w:ind w:left="426" w:right="175"/>
        <w:jc w:val="both"/>
        <w:rPr>
          <w:sz w:val="22"/>
          <w:szCs w:val="22"/>
        </w:rPr>
      </w:pPr>
    </w:p>
    <w:p w14:paraId="164E77BF" w14:textId="77777777" w:rsidR="00987924" w:rsidRPr="00AC5F5C" w:rsidRDefault="00987924" w:rsidP="00987924">
      <w:pPr>
        <w:ind w:left="426" w:right="175"/>
        <w:jc w:val="both"/>
        <w:rPr>
          <w:sz w:val="22"/>
          <w:szCs w:val="22"/>
        </w:rPr>
      </w:pPr>
      <w:r w:rsidRPr="00AC5F5C">
        <w:rPr>
          <w:sz w:val="22"/>
          <w:szCs w:val="22"/>
        </w:rPr>
        <w:t xml:space="preserve">Bedienstete, die in einer </w:t>
      </w:r>
      <w:r w:rsidRPr="00AC5F5C">
        <w:rPr>
          <w:b/>
          <w:sz w:val="22"/>
          <w:szCs w:val="22"/>
        </w:rPr>
        <w:t>Delegation der Europäischen Union</w:t>
      </w:r>
      <w:r w:rsidRPr="00AC5F5C">
        <w:rPr>
          <w:sz w:val="22"/>
          <w:szCs w:val="22"/>
        </w:rPr>
        <w:t xml:space="preserve"> Dienst tun, müssen über eine Sicherheitsermächtigung (bis zum Geheimhaltungsgrad SECRET UE/EU SECRET gemäß dem Beschluss (EU, Euratom) 2015/444 der Kommission vom 13. März 2015 – ABl. L 72 vom 17.3.2015, S. 53) verfügen.</w:t>
      </w:r>
    </w:p>
    <w:p w14:paraId="5B548C5D" w14:textId="77777777" w:rsidR="00987924" w:rsidRPr="00AC5F5C" w:rsidRDefault="00987924" w:rsidP="00987924">
      <w:pPr>
        <w:ind w:left="426"/>
        <w:jc w:val="both"/>
        <w:rPr>
          <w:sz w:val="22"/>
          <w:szCs w:val="22"/>
        </w:rPr>
      </w:pPr>
      <w:r w:rsidRPr="00AC5F5C">
        <w:rPr>
          <w:sz w:val="22"/>
          <w:szCs w:val="22"/>
        </w:rPr>
        <w:t>Der/die ausgewählte Bewerber/in ist verpflichtet, das Überprüfungsverfahren einzuleiten, bevor die Abordnung bestätigt wird.</w:t>
      </w:r>
    </w:p>
    <w:p w14:paraId="5599C28C" w14:textId="77777777" w:rsidR="00987924" w:rsidRPr="00AC5F5C" w:rsidRDefault="00987924" w:rsidP="00987924">
      <w:pPr>
        <w:rPr>
          <w:sz w:val="22"/>
          <w:szCs w:val="22"/>
        </w:rPr>
      </w:pPr>
    </w:p>
    <w:p w14:paraId="06C94AE2" w14:textId="77777777" w:rsidR="00987924" w:rsidRPr="00AC5F5C" w:rsidRDefault="00987924" w:rsidP="00987924">
      <w:pPr>
        <w:tabs>
          <w:tab w:val="left" w:pos="426"/>
        </w:tabs>
        <w:rPr>
          <w:szCs w:val="24"/>
        </w:rPr>
      </w:pPr>
      <w:r w:rsidRPr="00AC5F5C">
        <w:rPr>
          <w:b/>
          <w:szCs w:val="24"/>
        </w:rPr>
        <w:t>5.</w:t>
      </w:r>
      <w:r w:rsidRPr="00AC5F5C">
        <w:rPr>
          <w:szCs w:val="24"/>
        </w:rPr>
        <w:tab/>
      </w:r>
      <w:r w:rsidRPr="00AC5F5C">
        <w:rPr>
          <w:b/>
          <w:szCs w:val="24"/>
          <w:u w:val="single"/>
        </w:rPr>
        <w:t>Verarbeitung personenbezogener Daten</w:t>
      </w:r>
    </w:p>
    <w:p w14:paraId="734A614B" w14:textId="77777777" w:rsidR="00987924" w:rsidRPr="00AC5F5C" w:rsidRDefault="00987924" w:rsidP="00987924">
      <w:pPr>
        <w:rPr>
          <w:sz w:val="22"/>
          <w:szCs w:val="22"/>
        </w:rPr>
      </w:pPr>
    </w:p>
    <w:p w14:paraId="078365FF" w14:textId="77777777" w:rsidR="00987924" w:rsidRPr="00AC5F5C" w:rsidRDefault="00987924" w:rsidP="00987924">
      <w:pPr>
        <w:ind w:left="426" w:right="176"/>
        <w:jc w:val="both"/>
        <w:rPr>
          <w:sz w:val="22"/>
          <w:szCs w:val="22"/>
        </w:rPr>
      </w:pPr>
      <w:r w:rsidRPr="00AC5F5C">
        <w:rPr>
          <w:sz w:val="22"/>
          <w:szCs w:val="22"/>
        </w:rPr>
        <w:t xml:space="preserve">Bei der Durchführung des Auswahlverfahrens sowie während und nach Beendigung der Abordnung verarbeiten die zuständigen Kommissionsdienststellen (GD HR, GD BUDG, PMO und die ausschreibende GD) personenbezogene Daten der/des Sachverständigen unter der Verantwortung der Leitung des Referats HR.DDG.B4. Diese Datenverarbeitung unterliegt dem ANS-Beschluss sowie der Verordnung (EU) 2018/1725. </w:t>
      </w:r>
    </w:p>
    <w:p w14:paraId="56ECA2E7" w14:textId="77777777" w:rsidR="00987924" w:rsidRPr="00AC5F5C" w:rsidRDefault="00987924" w:rsidP="00987924">
      <w:pPr>
        <w:ind w:left="426" w:right="176"/>
        <w:jc w:val="both"/>
        <w:rPr>
          <w:sz w:val="22"/>
          <w:szCs w:val="22"/>
        </w:rPr>
      </w:pPr>
      <w:r w:rsidRPr="00AC5F5C">
        <w:rPr>
          <w:sz w:val="22"/>
          <w:szCs w:val="22"/>
        </w:rPr>
        <w:t>Die Daten der ANS werden für die Dauer von 10 Jahren ab dem Ende der Abordnung aufbewahrt (2 Jahre im Falle von Sachverständigen, deren Bewerbung zurückgezogen oder nicht berücksichtigt wurde).</w:t>
      </w:r>
    </w:p>
    <w:p w14:paraId="4F326BC2" w14:textId="77777777" w:rsidR="00987924" w:rsidRPr="00AC5F5C" w:rsidRDefault="00987924" w:rsidP="00987924">
      <w:pPr>
        <w:ind w:left="426" w:right="176"/>
        <w:jc w:val="both"/>
        <w:rPr>
          <w:sz w:val="22"/>
          <w:szCs w:val="22"/>
        </w:rPr>
      </w:pPr>
      <w:r w:rsidRPr="00AC5F5C">
        <w:rPr>
          <w:sz w:val="22"/>
          <w:szCs w:val="22"/>
        </w:rPr>
        <w:t>Als „betroffene Person“ gemäß Kapitel III (Artikel 14–25) der Verordnung (EU) 2018/1725 genießen Sie besondere Rechte, insbesondere das Recht auf Einsicht, Berichtigung oder Löschung Ihrer personenbezogenen Daten, sowie das Recht, die Verarbeitung Ihrer personenbezogenen Daten zu beschränken. Gegebenenfalls steht Ihnen auch das Recht auf Widerspruch gegen die Verarbeitung Ihrer Daten oder ein Recht auf Datenübertragbarkeit zu.</w:t>
      </w:r>
    </w:p>
    <w:p w14:paraId="5C5CC445" w14:textId="77777777" w:rsidR="00987924" w:rsidRPr="00AC5F5C" w:rsidRDefault="00987924" w:rsidP="00987924">
      <w:pPr>
        <w:ind w:left="426" w:right="175"/>
        <w:jc w:val="both"/>
        <w:rPr>
          <w:sz w:val="22"/>
          <w:szCs w:val="22"/>
        </w:rPr>
      </w:pPr>
      <w:r w:rsidRPr="00AC5F5C">
        <w:rPr>
          <w:sz w:val="22"/>
          <w:szCs w:val="22"/>
        </w:rPr>
        <w:t>Sie können Ihre Rechte ausüben, indem Sie Kontakt zum für die Datenverarbeitung Verantwortlichen oder im Konfliktfall zum Datenschutzbeauftragten aufnehmen. Wenn nötig, können Sie sich auch an den Europäischen Datenschutzbeauftragten wenden. Die Kontaktangaben sind nachstehend aufgeführt.</w:t>
      </w:r>
    </w:p>
    <w:p w14:paraId="6DE28040" w14:textId="77777777" w:rsidR="00987924" w:rsidRPr="00AC5F5C" w:rsidRDefault="00987924" w:rsidP="00987924">
      <w:pPr>
        <w:ind w:left="426" w:right="175"/>
        <w:jc w:val="both"/>
        <w:rPr>
          <w:sz w:val="22"/>
          <w:szCs w:val="22"/>
        </w:rPr>
      </w:pPr>
    </w:p>
    <w:p w14:paraId="255F1AC0" w14:textId="77777777" w:rsidR="00987924" w:rsidRPr="00AC5F5C" w:rsidRDefault="00987924" w:rsidP="00987924">
      <w:pPr>
        <w:ind w:left="426" w:right="176"/>
        <w:rPr>
          <w:b/>
          <w:sz w:val="22"/>
          <w:szCs w:val="22"/>
          <w:u w:val="single"/>
        </w:rPr>
      </w:pPr>
      <w:r w:rsidRPr="00AC5F5C">
        <w:rPr>
          <w:b/>
          <w:sz w:val="22"/>
          <w:szCs w:val="22"/>
          <w:u w:val="single"/>
        </w:rPr>
        <w:t>Kontaktangaben</w:t>
      </w:r>
    </w:p>
    <w:p w14:paraId="4C920932" w14:textId="77777777" w:rsidR="00987924" w:rsidRPr="00AC5F5C" w:rsidRDefault="00987924" w:rsidP="00987924">
      <w:pPr>
        <w:ind w:left="426" w:right="176"/>
        <w:rPr>
          <w:sz w:val="22"/>
          <w:szCs w:val="22"/>
          <w:lang w:val="en-GB"/>
        </w:rPr>
      </w:pPr>
    </w:p>
    <w:p w14:paraId="1977AE04" w14:textId="77777777" w:rsidR="00987924" w:rsidRPr="00AC5F5C" w:rsidRDefault="00987924" w:rsidP="00987924">
      <w:pPr>
        <w:numPr>
          <w:ilvl w:val="0"/>
          <w:numId w:val="1"/>
        </w:numPr>
        <w:tabs>
          <w:tab w:val="left" w:pos="426"/>
        </w:tabs>
        <w:spacing w:line="276" w:lineRule="auto"/>
        <w:ind w:left="426" w:right="176" w:firstLine="0"/>
        <w:jc w:val="both"/>
        <w:rPr>
          <w:sz w:val="22"/>
          <w:szCs w:val="22"/>
        </w:rPr>
      </w:pPr>
      <w:r w:rsidRPr="00AC5F5C">
        <w:rPr>
          <w:b/>
          <w:sz w:val="22"/>
          <w:szCs w:val="22"/>
        </w:rPr>
        <w:t>Für die Datenverarbeitung Verantwortlicher</w:t>
      </w:r>
    </w:p>
    <w:p w14:paraId="1F5B83AE" w14:textId="77777777" w:rsidR="00987924" w:rsidRPr="00AC5F5C" w:rsidRDefault="00987924" w:rsidP="00987924">
      <w:pPr>
        <w:tabs>
          <w:tab w:val="left" w:pos="709"/>
        </w:tabs>
        <w:ind w:left="709" w:right="176"/>
        <w:jc w:val="both"/>
        <w:rPr>
          <w:sz w:val="22"/>
          <w:szCs w:val="22"/>
        </w:rPr>
      </w:pPr>
      <w:r w:rsidRPr="00AC5F5C">
        <w:rPr>
          <w:sz w:val="22"/>
          <w:szCs w:val="22"/>
        </w:rPr>
        <w:t>Wenn Sie Ihre Rechte gemäß der Verordnung (EU) 2018/1725 geltend machen möchten, Kommentare, Fragen oder Bedenken haben oder eine Beschwerde bezüglich der Erhebung und Verwendung Ihrer personenbezogenen Daten einreichen möchten, können Sie sich direkt an den für die Datenverarbeitung Verantwortlichen, HR.DDG.B.4 (</w:t>
      </w:r>
      <w:hyperlink r:id="rId11" w:history="1">
        <w:r w:rsidRPr="00AC5F5C">
          <w:rPr>
            <w:color w:val="0000FF"/>
            <w:sz w:val="22"/>
            <w:szCs w:val="22"/>
            <w:u w:val="single"/>
          </w:rPr>
          <w:t>HR-MAIL-B4@ec.europa.eu</w:t>
        </w:r>
      </w:hyperlink>
      <w:r w:rsidRPr="00AC5F5C">
        <w:rPr>
          <w:sz w:val="22"/>
          <w:szCs w:val="22"/>
        </w:rPr>
        <w:t>) wenden.</w:t>
      </w:r>
    </w:p>
    <w:p w14:paraId="14D774D8" w14:textId="77777777" w:rsidR="00987924" w:rsidRPr="00AC5F5C" w:rsidRDefault="00987924" w:rsidP="00987924">
      <w:pPr>
        <w:ind w:left="426" w:right="176"/>
        <w:jc w:val="both"/>
        <w:rPr>
          <w:sz w:val="22"/>
          <w:szCs w:val="22"/>
        </w:rPr>
      </w:pPr>
    </w:p>
    <w:p w14:paraId="28AA32A6" w14:textId="77777777" w:rsidR="00987924" w:rsidRPr="00AC5F5C" w:rsidRDefault="00987924" w:rsidP="00987924">
      <w:pPr>
        <w:numPr>
          <w:ilvl w:val="0"/>
          <w:numId w:val="1"/>
        </w:numPr>
        <w:spacing w:line="276" w:lineRule="auto"/>
        <w:ind w:left="425" w:right="176" w:firstLine="0"/>
        <w:jc w:val="both"/>
        <w:rPr>
          <w:sz w:val="22"/>
          <w:szCs w:val="22"/>
        </w:rPr>
      </w:pPr>
      <w:r w:rsidRPr="00AC5F5C">
        <w:rPr>
          <w:b/>
          <w:sz w:val="22"/>
          <w:szCs w:val="22"/>
        </w:rPr>
        <w:t>Datenschutzbeauftragter (DSB) der Kommission</w:t>
      </w:r>
    </w:p>
    <w:p w14:paraId="2465DC47" w14:textId="77777777" w:rsidR="00987924" w:rsidRPr="00AC5F5C" w:rsidRDefault="00987924" w:rsidP="00987924">
      <w:pPr>
        <w:ind w:left="709" w:right="176"/>
        <w:jc w:val="both"/>
        <w:rPr>
          <w:sz w:val="22"/>
          <w:szCs w:val="22"/>
        </w:rPr>
      </w:pPr>
      <w:r w:rsidRPr="00AC5F5C">
        <w:rPr>
          <w:sz w:val="22"/>
          <w:szCs w:val="22"/>
        </w:rPr>
        <w:t>Bei Fragen zur Verarbeitung Ihrer personenbezogenen Daten gemäß der Verordnung (EU) 2018/1725 können Sie sich an den Datenschutzbeauftragten (</w:t>
      </w:r>
      <w:hyperlink r:id="rId12" w:history="1">
        <w:r w:rsidRPr="00AC5F5C">
          <w:rPr>
            <w:color w:val="0000FF"/>
            <w:sz w:val="22"/>
            <w:szCs w:val="22"/>
            <w:u w:val="single"/>
          </w:rPr>
          <w:t>DATA-PROTECTION-OFFICER@ec.europa.eu</w:t>
        </w:r>
      </w:hyperlink>
      <w:r w:rsidRPr="00AC5F5C">
        <w:rPr>
          <w:sz w:val="22"/>
          <w:szCs w:val="22"/>
        </w:rPr>
        <w:t>) wenden.</w:t>
      </w:r>
    </w:p>
    <w:p w14:paraId="72C05EB1" w14:textId="77777777" w:rsidR="00987924" w:rsidRPr="00AC5F5C" w:rsidRDefault="00987924" w:rsidP="00987924">
      <w:pPr>
        <w:ind w:left="426" w:right="176"/>
        <w:jc w:val="both"/>
        <w:rPr>
          <w:sz w:val="22"/>
          <w:szCs w:val="22"/>
        </w:rPr>
      </w:pPr>
    </w:p>
    <w:p w14:paraId="58FD9067" w14:textId="77777777" w:rsidR="00987924" w:rsidRPr="00AC5F5C" w:rsidRDefault="00987924" w:rsidP="00987924">
      <w:pPr>
        <w:numPr>
          <w:ilvl w:val="0"/>
          <w:numId w:val="1"/>
        </w:numPr>
        <w:spacing w:line="276" w:lineRule="auto"/>
        <w:ind w:left="425" w:right="176" w:firstLine="0"/>
        <w:jc w:val="both"/>
        <w:rPr>
          <w:b/>
          <w:sz w:val="22"/>
          <w:szCs w:val="22"/>
        </w:rPr>
      </w:pPr>
      <w:r w:rsidRPr="00AC5F5C">
        <w:rPr>
          <w:b/>
          <w:sz w:val="22"/>
          <w:szCs w:val="22"/>
        </w:rPr>
        <w:t>Europäischer Datenschutzbeauftragter (EDSB)</w:t>
      </w:r>
    </w:p>
    <w:p w14:paraId="1299B309" w14:textId="77777777" w:rsidR="00987924" w:rsidRPr="00AC5F5C" w:rsidRDefault="00987924" w:rsidP="00987924">
      <w:pPr>
        <w:ind w:left="709" w:right="176"/>
        <w:jc w:val="both"/>
        <w:rPr>
          <w:sz w:val="22"/>
          <w:szCs w:val="22"/>
        </w:rPr>
      </w:pPr>
      <w:r w:rsidRPr="00AC5F5C">
        <w:rPr>
          <w:sz w:val="22"/>
          <w:szCs w:val="22"/>
        </w:rPr>
        <w:t>Wenn Sie der Auffassung sind, dass Ihre Rechte gemäß der Verordnung (EU) 2018/1725 bei der Verarbeitung Ihrer personenbezogenen Daten durch den Verantwortlichen nicht gewahrt wurden, können Sie beim Europäischen Datenschutzbeauftragten (</w:t>
      </w:r>
      <w:hyperlink r:id="rId13" w:history="1">
        <w:r w:rsidRPr="00AC5F5C">
          <w:rPr>
            <w:color w:val="0000FF"/>
            <w:sz w:val="22"/>
            <w:szCs w:val="22"/>
            <w:u w:val="single"/>
          </w:rPr>
          <w:t>edps@edps.europa.eu</w:t>
        </w:r>
      </w:hyperlink>
      <w:r w:rsidRPr="00AC5F5C">
        <w:rPr>
          <w:sz w:val="22"/>
          <w:szCs w:val="22"/>
        </w:rPr>
        <w:t>) eine Beschwerde einreichen.</w:t>
      </w:r>
    </w:p>
    <w:p w14:paraId="2D761E29" w14:textId="77777777" w:rsidR="00987924" w:rsidRPr="00AC5F5C" w:rsidRDefault="00987924" w:rsidP="00987924">
      <w:pPr>
        <w:ind w:left="709"/>
        <w:jc w:val="both"/>
        <w:rPr>
          <w:sz w:val="22"/>
          <w:szCs w:val="22"/>
        </w:rPr>
      </w:pPr>
      <w:r w:rsidRPr="00AC5F5C">
        <w:rPr>
          <w:sz w:val="22"/>
          <w:szCs w:val="22"/>
        </w:rPr>
        <w:t>Hinweis für Bewerberinnen und Bewerber aus Drittländern: Ihre personenbezogenen Daten können für erforderliche Überprüfungen herangezogen werden.</w:t>
      </w:r>
    </w:p>
    <w:p w14:paraId="2C58252E" w14:textId="77777777" w:rsidR="00A47A28" w:rsidRPr="00AC5F5C" w:rsidRDefault="00A47A28">
      <w:pPr>
        <w:rPr>
          <w:sz w:val="22"/>
          <w:szCs w:val="22"/>
        </w:rPr>
      </w:pPr>
    </w:p>
    <w:sectPr w:rsidR="00A47A28" w:rsidRPr="00AC5F5C"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C7E9F" w14:textId="77777777" w:rsidR="00987924" w:rsidRDefault="00987924" w:rsidP="00987924">
      <w:r>
        <w:separator/>
      </w:r>
    </w:p>
  </w:endnote>
  <w:endnote w:type="continuationSeparator" w:id="0">
    <w:p w14:paraId="69274728" w14:textId="77777777" w:rsidR="00987924" w:rsidRDefault="00987924" w:rsidP="0098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36ED" w14:textId="77777777" w:rsidR="00436362" w:rsidRPr="00436362" w:rsidRDefault="00987924" w:rsidP="00436362">
    <w:pPr>
      <w:pStyle w:val="Footer"/>
      <w:jc w:val="right"/>
      <w:rPr>
        <w:sz w:val="16"/>
        <w:szCs w:val="16"/>
      </w:rPr>
    </w:pPr>
    <w:r>
      <w:rPr>
        <w:sz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93095" w14:textId="77777777" w:rsidR="00987924" w:rsidRDefault="00987924" w:rsidP="00987924">
      <w:r>
        <w:separator/>
      </w:r>
    </w:p>
  </w:footnote>
  <w:footnote w:type="continuationSeparator" w:id="0">
    <w:p w14:paraId="428C5BFD" w14:textId="77777777" w:rsidR="00987924" w:rsidRDefault="00987924" w:rsidP="00987924">
      <w:r>
        <w:continuationSeparator/>
      </w:r>
    </w:p>
  </w:footnote>
  <w:footnote w:id="1">
    <w:p w14:paraId="7DC56283" w14:textId="77777777" w:rsidR="00987924" w:rsidRPr="006C5664" w:rsidRDefault="00987924" w:rsidP="00987924">
      <w:pPr>
        <w:pStyle w:val="FootnoteText"/>
        <w:ind w:right="1175"/>
        <w:jc w:val="both"/>
      </w:pPr>
      <w:r>
        <w:rPr>
          <w:rStyle w:val="FootnoteReference"/>
        </w:rPr>
        <w:footnoteRef/>
      </w:r>
      <w:r>
        <w:t xml:space="preserve"> Die Angaben zum Datum des Dienstantritts und zur Dauer der Abordnung sind unverbindlich (Artikel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E352992"/>
    <w:multiLevelType w:val="hybridMultilevel"/>
    <w:tmpl w:val="FD626460"/>
    <w:lvl w:ilvl="0" w:tplc="080C0001">
      <w:start w:val="1"/>
      <w:numFmt w:val="bullet"/>
      <w:lvlText w:val=""/>
      <w:lvlJc w:val="left"/>
      <w:pPr>
        <w:ind w:left="1160" w:hanging="360"/>
      </w:pPr>
      <w:rPr>
        <w:rFonts w:ascii="Symbol" w:hAnsi="Symbol" w:hint="default"/>
      </w:rPr>
    </w:lvl>
    <w:lvl w:ilvl="1" w:tplc="080C0003" w:tentative="1">
      <w:start w:val="1"/>
      <w:numFmt w:val="bullet"/>
      <w:lvlText w:val="o"/>
      <w:lvlJc w:val="left"/>
      <w:pPr>
        <w:ind w:left="1880" w:hanging="360"/>
      </w:pPr>
      <w:rPr>
        <w:rFonts w:ascii="Courier New" w:hAnsi="Courier New" w:cs="Courier New" w:hint="default"/>
      </w:rPr>
    </w:lvl>
    <w:lvl w:ilvl="2" w:tplc="080C0005" w:tentative="1">
      <w:start w:val="1"/>
      <w:numFmt w:val="bullet"/>
      <w:lvlText w:val=""/>
      <w:lvlJc w:val="left"/>
      <w:pPr>
        <w:ind w:left="2600" w:hanging="360"/>
      </w:pPr>
      <w:rPr>
        <w:rFonts w:ascii="Wingdings" w:hAnsi="Wingdings" w:hint="default"/>
      </w:rPr>
    </w:lvl>
    <w:lvl w:ilvl="3" w:tplc="080C0001" w:tentative="1">
      <w:start w:val="1"/>
      <w:numFmt w:val="bullet"/>
      <w:lvlText w:val=""/>
      <w:lvlJc w:val="left"/>
      <w:pPr>
        <w:ind w:left="3320" w:hanging="360"/>
      </w:pPr>
      <w:rPr>
        <w:rFonts w:ascii="Symbol" w:hAnsi="Symbol" w:hint="default"/>
      </w:rPr>
    </w:lvl>
    <w:lvl w:ilvl="4" w:tplc="080C0003" w:tentative="1">
      <w:start w:val="1"/>
      <w:numFmt w:val="bullet"/>
      <w:lvlText w:val="o"/>
      <w:lvlJc w:val="left"/>
      <w:pPr>
        <w:ind w:left="4040" w:hanging="360"/>
      </w:pPr>
      <w:rPr>
        <w:rFonts w:ascii="Courier New" w:hAnsi="Courier New" w:cs="Courier New" w:hint="default"/>
      </w:rPr>
    </w:lvl>
    <w:lvl w:ilvl="5" w:tplc="080C0005" w:tentative="1">
      <w:start w:val="1"/>
      <w:numFmt w:val="bullet"/>
      <w:lvlText w:val=""/>
      <w:lvlJc w:val="left"/>
      <w:pPr>
        <w:ind w:left="4760" w:hanging="360"/>
      </w:pPr>
      <w:rPr>
        <w:rFonts w:ascii="Wingdings" w:hAnsi="Wingdings" w:hint="default"/>
      </w:rPr>
    </w:lvl>
    <w:lvl w:ilvl="6" w:tplc="080C0001" w:tentative="1">
      <w:start w:val="1"/>
      <w:numFmt w:val="bullet"/>
      <w:lvlText w:val=""/>
      <w:lvlJc w:val="left"/>
      <w:pPr>
        <w:ind w:left="5480" w:hanging="360"/>
      </w:pPr>
      <w:rPr>
        <w:rFonts w:ascii="Symbol" w:hAnsi="Symbol" w:hint="default"/>
      </w:rPr>
    </w:lvl>
    <w:lvl w:ilvl="7" w:tplc="080C0003" w:tentative="1">
      <w:start w:val="1"/>
      <w:numFmt w:val="bullet"/>
      <w:lvlText w:val="o"/>
      <w:lvlJc w:val="left"/>
      <w:pPr>
        <w:ind w:left="6200" w:hanging="360"/>
      </w:pPr>
      <w:rPr>
        <w:rFonts w:ascii="Courier New" w:hAnsi="Courier New" w:cs="Courier New" w:hint="default"/>
      </w:rPr>
    </w:lvl>
    <w:lvl w:ilvl="8" w:tplc="080C0005" w:tentative="1">
      <w:start w:val="1"/>
      <w:numFmt w:val="bullet"/>
      <w:lvlText w:val=""/>
      <w:lvlJc w:val="left"/>
      <w:pPr>
        <w:ind w:left="6920" w:hanging="360"/>
      </w:pPr>
      <w:rPr>
        <w:rFonts w:ascii="Wingdings" w:hAnsi="Wingdings" w:hint="default"/>
      </w:rPr>
    </w:lvl>
  </w:abstractNum>
  <w:num w:numId="1" w16cid:durableId="1553079976">
    <w:abstractNumId w:val="0"/>
  </w:num>
  <w:num w:numId="2" w16cid:durableId="1397894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87924"/>
    <w:rsid w:val="0000377B"/>
    <w:rsid w:val="000D70F8"/>
    <w:rsid w:val="00987924"/>
    <w:rsid w:val="00A47A28"/>
    <w:rsid w:val="00AC5F5C"/>
    <w:rsid w:val="00E32B20"/>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1D6579"/>
  <w15:chartTrackingRefBased/>
  <w15:docId w15:val="{55578922-48C1-4A8B-AB88-B9145A79E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24"/>
    <w:pPr>
      <w:spacing w:after="0" w:line="240" w:lineRule="auto"/>
    </w:pPr>
    <w:rPr>
      <w:rFonts w:ascii="Times New Roman" w:eastAsia="Times New Roman" w:hAnsi="Times New Roman" w:cs="Times New Roman"/>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87924"/>
    <w:rPr>
      <w:sz w:val="20"/>
    </w:rPr>
  </w:style>
  <w:style w:type="character" w:customStyle="1" w:styleId="FootnoteTextChar">
    <w:name w:val="Footnote Text Char"/>
    <w:basedOn w:val="DefaultParagraphFont"/>
    <w:link w:val="FootnoteText"/>
    <w:rsid w:val="00987924"/>
    <w:rPr>
      <w:rFonts w:ascii="Times New Roman" w:eastAsia="Times New Roman" w:hAnsi="Times New Roman" w:cs="Times New Roman"/>
      <w:sz w:val="20"/>
      <w:szCs w:val="20"/>
      <w:lang w:eastAsia="en-GB"/>
    </w:rPr>
  </w:style>
  <w:style w:type="character" w:styleId="FootnoteReference">
    <w:name w:val="footnote reference"/>
    <w:rsid w:val="00987924"/>
    <w:rPr>
      <w:vertAlign w:val="superscript"/>
    </w:rPr>
  </w:style>
  <w:style w:type="character" w:styleId="Strong">
    <w:name w:val="Strong"/>
    <w:uiPriority w:val="22"/>
    <w:qFormat/>
    <w:rsid w:val="00987924"/>
    <w:rPr>
      <w:b/>
      <w:bCs/>
    </w:rPr>
  </w:style>
  <w:style w:type="character" w:styleId="Hyperlink">
    <w:name w:val="Hyperlink"/>
    <w:rsid w:val="00987924"/>
    <w:rPr>
      <w:color w:val="0000FF"/>
      <w:u w:val="single"/>
    </w:rPr>
  </w:style>
  <w:style w:type="paragraph" w:styleId="Footer">
    <w:name w:val="footer"/>
    <w:basedOn w:val="Normal"/>
    <w:link w:val="FooterChar"/>
    <w:uiPriority w:val="99"/>
    <w:unhideWhenUsed/>
    <w:rsid w:val="00987924"/>
    <w:pPr>
      <w:tabs>
        <w:tab w:val="center" w:pos="4536"/>
        <w:tab w:val="right" w:pos="9072"/>
      </w:tabs>
    </w:pPr>
  </w:style>
  <w:style w:type="character" w:customStyle="1" w:styleId="FooterChar">
    <w:name w:val="Footer Char"/>
    <w:basedOn w:val="DefaultParagraphFont"/>
    <w:link w:val="Footer"/>
    <w:uiPriority w:val="99"/>
    <w:rsid w:val="00987924"/>
    <w:rPr>
      <w:rFonts w:ascii="Times New Roman" w:eastAsia="Times New Roman" w:hAnsi="Times New Roman" w:cs="Times New Roman"/>
      <w:sz w:val="24"/>
      <w:szCs w:val="20"/>
      <w:lang w:eastAsia="en-GB"/>
    </w:rPr>
  </w:style>
  <w:style w:type="character" w:customStyle="1" w:styleId="Bodytext3">
    <w:name w:val="Body text|3_"/>
    <w:basedOn w:val="DefaultParagraphFont"/>
    <w:link w:val="Bodytext30"/>
    <w:rsid w:val="00987924"/>
    <w:rPr>
      <w:rFonts w:ascii="Arial" w:eastAsia="Arial" w:hAnsi="Arial" w:cs="Arial"/>
      <w:sz w:val="20"/>
      <w:szCs w:val="20"/>
      <w:shd w:val="clear" w:color="auto" w:fill="FFFFFF"/>
    </w:rPr>
  </w:style>
  <w:style w:type="paragraph" w:customStyle="1" w:styleId="Bodytext30">
    <w:name w:val="Body text|3"/>
    <w:basedOn w:val="Normal"/>
    <w:link w:val="Bodytext3"/>
    <w:rsid w:val="00987924"/>
    <w:pPr>
      <w:widowControl w:val="0"/>
      <w:shd w:val="clear" w:color="auto" w:fill="FFFFFF"/>
      <w:spacing w:line="230" w:lineRule="exact"/>
      <w:jc w:val="center"/>
    </w:pPr>
    <w:rPr>
      <w:rFonts w:ascii="Arial" w:eastAsia="Arial" w:hAnsi="Arial" w:cs="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ya.matthews@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c.europa.eu/civil_service/job/sne/index_de.htm" TargetMode="External"/><Relationship Id="rId4" Type="http://schemas.openxmlformats.org/officeDocument/2006/relationships/webSettings" Target="webSettings.xml"/><Relationship Id="rId9" Type="http://schemas.openxmlformats.org/officeDocument/2006/relationships/hyperlink" Target="https://europa.eu/europass/de/create-europass-c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1347</Words>
  <Characters>7509</Characters>
  <Application>Microsoft Office Word</Application>
  <DocSecurity>4</DocSecurity>
  <Lines>178</Lines>
  <Paragraphs>100</Paragraphs>
  <ScaleCrop>false</ScaleCrop>
  <Company>European Commission</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WULF Isabelle (SANTE)</dc:creator>
  <cp:keywords/>
  <dc:description/>
  <cp:lastModifiedBy>DE WULF Isabelle (SANTE)</cp:lastModifiedBy>
  <cp:revision>2</cp:revision>
  <dcterms:created xsi:type="dcterms:W3CDTF">2023-03-31T07:16:00Z</dcterms:created>
  <dcterms:modified xsi:type="dcterms:W3CDTF">2023-03-31T07:16:00Z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2023-03-22T15:07:53Z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8d375df9-af64-4c0e-8fa7-ee6a12268c2e</vt:lpwstr>
  </property>
  <property fmtid="{D5CDD505-2E9C-101B-9397-08002B2CF9AE}" pid="8" name="MSIP_Label_6bd9ddd1-4d20-43f6-abfa-fc3c07406f94_ContentBits">
    <vt:lpwstr>0</vt:lpwstr>
  </property>
</Properties>
</file>