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690D1" w14:textId="7777777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C552CF" wp14:editId="4906A956">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CE8296" w14:textId="7777777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eastAsia="en-GB"/>
        </w:rPr>
      </w:pPr>
    </w:p>
    <w:p w14:paraId="6574741B" w14:textId="7777777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219348E2" w14:textId="489C89F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ZUR EUROPÄISCHEN KOMMISSION</w:t>
      </w:r>
    </w:p>
    <w:p w14:paraId="2A5FC44B" w14:textId="7777777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36FA41F2" w14:textId="77777777" w:rsidR="00493C17" w:rsidRPr="00950BA5" w:rsidRDefault="00493C17" w:rsidP="00493C17">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493C17" w:rsidRPr="006650A6" w14:paraId="0BFAD2A5" w14:textId="77777777" w:rsidTr="00983EFA">
        <w:trPr>
          <w:trHeight w:val="611"/>
          <w:jc w:val="center"/>
        </w:trPr>
        <w:tc>
          <w:tcPr>
            <w:tcW w:w="4359" w:type="dxa"/>
          </w:tcPr>
          <w:p w14:paraId="39C0AC71" w14:textId="77777777" w:rsidR="00493C17" w:rsidRPr="00950BA5" w:rsidRDefault="00493C17" w:rsidP="00983EFA">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2FA4487D" w14:textId="77777777" w:rsidR="00493C17" w:rsidRPr="00950BA5" w:rsidRDefault="00493C17" w:rsidP="00983EFA">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4C7DAA4B" w14:textId="77777777" w:rsidR="00493C17" w:rsidRPr="00950BA5" w:rsidRDefault="00493C17" w:rsidP="00983EFA">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INTPA G6</w:t>
            </w:r>
          </w:p>
        </w:tc>
      </w:tr>
      <w:tr w:rsidR="00493C17" w:rsidRPr="00950BA5" w14:paraId="7BFB641F" w14:textId="77777777" w:rsidTr="00983EFA">
        <w:trPr>
          <w:trHeight w:val="1977"/>
          <w:jc w:val="center"/>
        </w:trPr>
        <w:tc>
          <w:tcPr>
            <w:tcW w:w="4359" w:type="dxa"/>
            <w:tcBorders>
              <w:bottom w:val="nil"/>
            </w:tcBorders>
          </w:tcPr>
          <w:p w14:paraId="306FBDCA" w14:textId="77777777" w:rsidR="00493C17" w:rsidRPr="00950BA5" w:rsidRDefault="00493C17" w:rsidP="00983EFA">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14:paraId="49D0AA8D" w14:textId="77777777" w:rsidR="00493C17" w:rsidRPr="00950BA5" w:rsidRDefault="00493C17" w:rsidP="00983EFA">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652BB797" w14:textId="77777777" w:rsidR="00493C17" w:rsidRPr="00950BA5" w:rsidRDefault="00493C17" w:rsidP="00983EFA">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592F09ED" w14:textId="77777777" w:rsidR="00493C17" w:rsidRPr="00950BA5" w:rsidRDefault="00493C17" w:rsidP="00983EFA">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7C9C9C6A" w14:textId="77777777" w:rsidR="00493C17" w:rsidRPr="00950BA5" w:rsidRDefault="00493C17" w:rsidP="00983EFA">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1F298E1D" w14:textId="77777777" w:rsidR="00493C17" w:rsidRPr="00950BA5" w:rsidRDefault="00493C17" w:rsidP="00983EFA">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183DAEE7" w14:textId="77777777" w:rsidR="00493C17" w:rsidRPr="00950BA5" w:rsidRDefault="00493C17" w:rsidP="00983EFA">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116B8885" w14:textId="77777777" w:rsidR="00493C17" w:rsidRPr="00950BA5" w:rsidRDefault="00493C17" w:rsidP="00983EFA">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65611D6C" w14:textId="71F355BF" w:rsidR="00493C17" w:rsidRPr="00E25AD9" w:rsidRDefault="00493C17" w:rsidP="00493C17">
            <w:pPr>
              <w:pStyle w:val="P68B1DB1-Normal4"/>
              <w:spacing w:after="0"/>
              <w:rPr>
                <w:lang w:val="fr-BE"/>
              </w:rPr>
            </w:pPr>
            <w:r w:rsidRPr="00E25AD9">
              <w:rPr>
                <w:lang w:val="fr-BE"/>
              </w:rPr>
              <w:t xml:space="preserve">Francesco </w:t>
            </w:r>
            <w:r w:rsidR="00E25AD9" w:rsidRPr="00E25AD9">
              <w:rPr>
                <w:lang w:val="fr-BE"/>
              </w:rPr>
              <w:t>LUCIANI</w:t>
            </w:r>
          </w:p>
          <w:p w14:paraId="59B2A089" w14:textId="77777777" w:rsidR="00493C17" w:rsidRPr="00DD55F5" w:rsidRDefault="00E25AD9" w:rsidP="00493C17">
            <w:pPr>
              <w:rPr>
                <w:rFonts w:ascii="Times New Roman" w:hAnsi="Times New Roman" w:cs="Times New Roman"/>
                <w:b/>
                <w:lang w:val="it-IT"/>
              </w:rPr>
            </w:pPr>
            <w:hyperlink r:id="rId8" w:history="1">
              <w:r w:rsidR="00493C17" w:rsidRPr="00DD55F5">
                <w:rPr>
                  <w:rStyle w:val="Hyperlink"/>
                  <w:rFonts w:ascii="Times New Roman" w:hAnsi="Times New Roman" w:cs="Times New Roman"/>
                  <w:b/>
                  <w:lang w:val="it-IT"/>
                </w:rPr>
                <w:t>Francesco.Luciani@ec.europa.eu</w:t>
              </w:r>
            </w:hyperlink>
            <w:r w:rsidR="00493C17" w:rsidRPr="00DD55F5">
              <w:rPr>
                <w:rFonts w:ascii="Times New Roman" w:hAnsi="Times New Roman" w:cs="Times New Roman"/>
                <w:b/>
                <w:lang w:val="it-IT"/>
              </w:rPr>
              <w:t xml:space="preserve"> </w:t>
            </w:r>
          </w:p>
          <w:p w14:paraId="34C57B9E" w14:textId="77777777" w:rsidR="00493C17" w:rsidRDefault="00493C17" w:rsidP="00493C17">
            <w:pPr>
              <w:pStyle w:val="P68B1DB1-Normal4"/>
              <w:spacing w:after="0"/>
              <w:rPr>
                <w:rFonts w:eastAsia="Times New Roman"/>
              </w:rPr>
            </w:pPr>
            <w:r>
              <w:t>+ 32 229-54941</w:t>
            </w:r>
          </w:p>
          <w:p w14:paraId="172419B1" w14:textId="77777777" w:rsidR="00493C17" w:rsidRPr="00950BA5" w:rsidRDefault="00493C17" w:rsidP="00493C17">
            <w:pPr>
              <w:rPr>
                <w:rFonts w:ascii="Times New Roman" w:eastAsia="Times New Roman" w:hAnsi="Times New Roman" w:cs="Times New Roman"/>
                <w:sz w:val="24"/>
                <w:szCs w:val="20"/>
                <w:lang w:val="de-DE" w:eastAsia="en-GB"/>
              </w:rPr>
            </w:pPr>
            <w:r>
              <w:t>1</w:t>
            </w:r>
          </w:p>
          <w:p w14:paraId="5EFA651B" w14:textId="77777777" w:rsidR="00493C17" w:rsidRPr="00950BA5" w:rsidRDefault="00493C17" w:rsidP="00493C17">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Zweites </w:t>
            </w:r>
            <w:r w:rsidRPr="00950BA5">
              <w:rPr>
                <w:rFonts w:ascii="Times New Roman" w:eastAsia="Times New Roman" w:hAnsi="Times New Roman" w:cs="Times New Roman"/>
                <w:b/>
                <w:lang w:val="de-DE" w:eastAsia="en-GB"/>
              </w:rPr>
              <w:t>Quartal 20</w:t>
            </w:r>
            <w:r>
              <w:rPr>
                <w:rFonts w:ascii="Times New Roman" w:eastAsia="Times New Roman" w:hAnsi="Times New Roman" w:cs="Times New Roman"/>
                <w:b/>
                <w:lang w:val="de-DE" w:eastAsia="en-GB"/>
              </w:rPr>
              <w:t>23</w:t>
            </w:r>
            <w:r w:rsidRPr="00950BA5">
              <w:rPr>
                <w:rFonts w:ascii="Times New Roman" w:eastAsia="Times New Roman" w:hAnsi="Times New Roman" w:cs="Times New Roman"/>
                <w:b/>
                <w:vertAlign w:val="superscript"/>
                <w:lang w:val="de-DE" w:eastAsia="en-GB"/>
              </w:rPr>
              <w:footnoteReference w:id="1"/>
            </w:r>
            <w:bookmarkStart w:id="0" w:name="_GoBack"/>
            <w:bookmarkEnd w:id="0"/>
          </w:p>
          <w:p w14:paraId="4705936D" w14:textId="77777777" w:rsidR="00493C17" w:rsidRPr="00950BA5" w:rsidRDefault="00493C17" w:rsidP="00983EFA">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50BA5">
              <w:rPr>
                <w:rFonts w:ascii="Times New Roman" w:eastAsia="Times New Roman" w:hAnsi="Times New Roman" w:cs="Times New Roman"/>
                <w:b/>
                <w:lang w:val="de-DE" w:eastAsia="en-GB"/>
              </w:rPr>
              <w:t xml:space="preserve"> Jahr(e)</w:t>
            </w:r>
            <w:r w:rsidRPr="00950BA5">
              <w:rPr>
                <w:rFonts w:ascii="Times New Roman" w:eastAsia="Times New Roman" w:hAnsi="Times New Roman" w:cs="Times New Roman"/>
                <w:b/>
                <w:vertAlign w:val="superscript"/>
                <w:lang w:val="de-DE" w:eastAsia="en-GB"/>
              </w:rPr>
              <w:t>1</w:t>
            </w:r>
          </w:p>
          <w:p w14:paraId="3BF5958A" w14:textId="77777777" w:rsidR="00493C17" w:rsidRPr="00950BA5" w:rsidRDefault="00493C17" w:rsidP="00983EFA">
            <w:pPr>
              <w:ind w:right="1317"/>
              <w:jc w:val="both"/>
              <w:rPr>
                <w:rFonts w:ascii="Times New Roman" w:eastAsia="Times New Roman" w:hAnsi="Times New Roman" w:cs="Times New Roman"/>
                <w:b/>
                <w:lang w:val="de-DE" w:eastAsia="en-GB"/>
              </w:rPr>
            </w:pPr>
          </w:p>
          <w:p w14:paraId="577699E9" w14:textId="77777777" w:rsidR="00493C17" w:rsidRPr="00950BA5" w:rsidRDefault="00493C17" w:rsidP="00983EFA">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t>X</w:t>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Brüssel</w:t>
            </w:r>
            <w:r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Anderer:…………..</w:t>
            </w:r>
          </w:p>
        </w:tc>
      </w:tr>
      <w:tr w:rsidR="00493C17" w:rsidRPr="00E25AD9" w14:paraId="058757E5"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763CE95A" w14:textId="77777777" w:rsidR="00493C17" w:rsidRPr="00950BA5" w:rsidRDefault="00493C17" w:rsidP="00983EFA">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19D117B6" w14:textId="77777777" w:rsidR="00493C17" w:rsidRPr="00E25AD9" w:rsidRDefault="00493C17" w:rsidP="00983EF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E25AD9">
              <w:rPr>
                <w:rFonts w:ascii="Times New Roman" w:eastAsia="MS Minngs" w:hAnsi="Times New Roman" w:cs="Times New Roman"/>
                <w:b/>
                <w:lang w:val="de-DE" w:eastAsia="en-GB"/>
              </w:rPr>
              <w:t>X</w:t>
            </w:r>
            <w:r w:rsidRPr="00950BA5">
              <w:rPr>
                <w:rFonts w:ascii="Times New Roman" w:eastAsia="Times New Roman" w:hAnsi="Times New Roman" w:cs="Times New Roman"/>
                <w:b/>
                <w:lang w:val="de-DE" w:eastAsia="en-GB"/>
              </w:rPr>
              <w:t xml:space="preserve">  Unentgeltlich Abgeordnet</w:t>
            </w:r>
          </w:p>
        </w:tc>
      </w:tr>
      <w:tr w:rsidR="00493C17" w:rsidRPr="00E25AD9" w14:paraId="654ED1E2"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34439734" w14:textId="77777777" w:rsidR="00493C17" w:rsidRPr="00950BA5" w:rsidRDefault="00493C17" w:rsidP="00983EFA">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200C6369" w14:textId="77777777" w:rsidR="00493C17" w:rsidRPr="00950BA5" w:rsidRDefault="00493C17" w:rsidP="00983EFA">
            <w:pPr>
              <w:rPr>
                <w:rFonts w:ascii="Times New Roman" w:eastAsia="Times New Roman" w:hAnsi="Times New Roman" w:cs="Times New Roman"/>
                <w:b/>
                <w:lang w:val="de-DE" w:eastAsia="en-GB"/>
              </w:rPr>
            </w:pPr>
          </w:p>
          <w:p w14:paraId="164E6B7E" w14:textId="77777777" w:rsidR="00493C17" w:rsidRPr="00950BA5" w:rsidRDefault="00493C17" w:rsidP="00983EFA">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597E8B07" w14:textId="77777777" w:rsidR="00493C17" w:rsidRPr="00950BA5" w:rsidRDefault="00493C17" w:rsidP="00983EFA">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66A8659B" w14:textId="77777777" w:rsidR="00493C17" w:rsidRPr="00950BA5" w:rsidRDefault="00493C17" w:rsidP="00983EFA">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1BD6BE7E"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1856B720" w14:textId="77777777" w:rsidR="00493C17" w:rsidRPr="00950BA5" w:rsidRDefault="00493C17" w:rsidP="00493C17">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51BC07D0"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35849174"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 xml:space="preserve">Die Generaldirektion Internationale Partnerschaften (DG INTPA) der Europäischen Kommission ist für die Ausarbeitung von Maßnahmen und Strategien der EU im Bereich der Entwicklungszusammenarbeit und der internationalen Zusammenarbeit sowie für die Umsetzung der einschlägigen EU-Finanzierungsinstrumente für das auswärtige Handeln in den Partnerländern südlich der Sahara, in Asien und im Pazifik sowie in Nord- und Südamerika zuständig. </w:t>
      </w:r>
    </w:p>
    <w:p w14:paraId="0138C338"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 xml:space="preserve">Innerhalb der thematischen Direktion INTPA.G: „Human Development, Migration, </w:t>
      </w:r>
      <w:proofErr w:type="spellStart"/>
      <w:r w:rsidRPr="00E25AD9">
        <w:rPr>
          <w:rFonts w:ascii="Times New Roman" w:eastAsia="Times New Roman" w:hAnsi="Times New Roman" w:cs="Times New Roman"/>
          <w:lang w:val="de-DE" w:eastAsia="en-GB"/>
        </w:rPr>
        <w:t>Governance</w:t>
      </w:r>
      <w:proofErr w:type="spellEnd"/>
      <w:r w:rsidRPr="00E25AD9">
        <w:rPr>
          <w:rFonts w:ascii="Times New Roman" w:eastAsia="Times New Roman" w:hAnsi="Times New Roman" w:cs="Times New Roman"/>
          <w:lang w:val="de-DE" w:eastAsia="en-GB"/>
        </w:rPr>
        <w:t xml:space="preserve"> and </w:t>
      </w:r>
      <w:proofErr w:type="spellStart"/>
      <w:r w:rsidRPr="00E25AD9">
        <w:rPr>
          <w:rFonts w:ascii="Times New Roman" w:eastAsia="Times New Roman" w:hAnsi="Times New Roman" w:cs="Times New Roman"/>
          <w:lang w:val="de-DE" w:eastAsia="en-GB"/>
        </w:rPr>
        <w:t>Peace</w:t>
      </w:r>
      <w:proofErr w:type="spellEnd"/>
      <w:r w:rsidRPr="00E25AD9">
        <w:rPr>
          <w:rFonts w:ascii="Times New Roman" w:eastAsia="Times New Roman" w:hAnsi="Times New Roman" w:cs="Times New Roman"/>
          <w:lang w:val="de-DE" w:eastAsia="en-GB"/>
        </w:rPr>
        <w:t>“, ist Referat INTPA.G6 „Migration und Vertreibung“, zuständig für Migration, Mobilität und Vertreibung. Ähnlich wie bei anderen thematischen Referaten beruht das Mandat des Referats auf drei Hauptbereichen:</w:t>
      </w:r>
    </w:p>
    <w:p w14:paraId="79A5E873" w14:textId="17DB29BE" w:rsidR="00493C17" w:rsidRPr="00E25AD9" w:rsidRDefault="00493C17" w:rsidP="00DD55F5">
      <w:pPr>
        <w:pStyle w:val="ListParagraph"/>
        <w:numPr>
          <w:ilvl w:val="0"/>
          <w:numId w:val="2"/>
        </w:numPr>
        <w:spacing w:after="120" w:line="240" w:lineRule="auto"/>
        <w:ind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 xml:space="preserve">Die Formulierung der EU-Politik zur Verknüpfung von Entwicklung und Migration und die aktive Beteiligung am politischen Dialog mit internen und externen Interessenträgern über diese Fragen. Ein wichtiger Aspekt dieser Arbeit ist die Koordinierung und Zusammenarbeit mit den EU-Mitgliedstaaten einerseits und den Partnerländern andererseits. </w:t>
      </w:r>
    </w:p>
    <w:p w14:paraId="6CD36AF4" w14:textId="1AB600A6" w:rsidR="00493C17" w:rsidRPr="00E25AD9" w:rsidRDefault="00493C17" w:rsidP="00DD55F5">
      <w:pPr>
        <w:pStyle w:val="ListParagraph"/>
        <w:numPr>
          <w:ilvl w:val="0"/>
          <w:numId w:val="2"/>
        </w:numPr>
        <w:spacing w:after="120" w:line="240" w:lineRule="auto"/>
        <w:ind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Bereitstellung thematischer Leitlinien für Kolleginnen und Kollegen sowohl in der INTPA als auch in den EU-Delegationen bei der Bewältigung der Herausforderungen und Chancen im Bereich Migration im Rahmen der internationalen Zusammenarbeit. Zu den Tätigkeiten gehören die Erstellung von Orientierungsmaterial und Leitfäden, die Organisation von Schulungen, die Bereitstellung maßgeschneiderter Unterstützung auf Anfrage in Abstimmung mit den geografischen Referaten sowie der Beitrag zu Qualitätsprozessen für Programme und Projekte, die von den geografischen Direktionen der DG INTPA verwaltet werden.</w:t>
      </w:r>
    </w:p>
    <w:p w14:paraId="05BAFCAB" w14:textId="3E8204C8" w:rsidR="00493C17" w:rsidRPr="00E25AD9" w:rsidRDefault="00493C17" w:rsidP="00DD55F5">
      <w:pPr>
        <w:pStyle w:val="ListParagraph"/>
        <w:numPr>
          <w:ilvl w:val="0"/>
          <w:numId w:val="2"/>
        </w:numPr>
        <w:spacing w:after="120" w:line="240" w:lineRule="auto"/>
        <w:ind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Operatives und finanzielles Management der Komponente Migration des thematischen Programms NDICI/Globale Herausforderungen.</w:t>
      </w:r>
    </w:p>
    <w:p w14:paraId="717BE07E" w14:textId="77777777" w:rsidR="00493C17" w:rsidRDefault="00493C17" w:rsidP="00493C17">
      <w:pPr>
        <w:pStyle w:val="P68B1DB1-Normal5"/>
        <w:spacing w:after="60" w:line="240" w:lineRule="auto"/>
        <w:jc w:val="both"/>
      </w:pPr>
      <w:r>
        <w:lastRenderedPageBreak/>
        <w:t xml:space="preserve">Das Referat gliedert sich in zwei Sektionen: I) Migration und Mobilität und ii) Asyl und Vertreibung. Die derzeitige freie Stelle betrifft die Abteilung Migration, die sich aus einem Team von sieben engagierten Kollegen zusammensetzt, die für die Politikentwicklung, die thematische Beratung und Unterstützung sowie die Ausarbeitung und Durchführung von Programmen und Projekten zu allen Aspekten der Steuerung und Verwaltung der Migration zuständig sind. </w:t>
      </w:r>
    </w:p>
    <w:p w14:paraId="386040B4" w14:textId="77777777" w:rsidR="00493C17" w:rsidRDefault="00493C17" w:rsidP="00493C17">
      <w:pPr>
        <w:pStyle w:val="P68B1DB1-Normal5"/>
        <w:spacing w:after="60" w:line="240" w:lineRule="auto"/>
        <w:jc w:val="both"/>
      </w:pPr>
      <w:r>
        <w:t xml:space="preserve">Es wird erwartet, dass der ausgewählte Bewerber unter der Aufsicht eines EU-Beamten zur Aufgabenbeschreibung des für Migration und Vertreibung zuständigen Referats der DG INTPA beiträgt, indem er Fachwissen, analytische und strategische Leitlinien und Unterstützung im allgemeinen Themenbereich Migrationssteuerung bereitstellt. </w:t>
      </w:r>
    </w:p>
    <w:p w14:paraId="5F9F07D7" w14:textId="77777777" w:rsidR="00493C17" w:rsidRDefault="00493C17" w:rsidP="00493C17">
      <w:pPr>
        <w:pStyle w:val="P68B1DB1-Normal5"/>
        <w:autoSpaceDE w:val="0"/>
        <w:autoSpaceDN w:val="0"/>
        <w:adjustRightInd w:val="0"/>
        <w:spacing w:after="120" w:line="240" w:lineRule="auto"/>
        <w:jc w:val="both"/>
      </w:pPr>
      <w:r>
        <w:t>Dies umfasst Aspekte der Politikentwicklung sowie der programmatischen und operativen Umsetzung. Der Stelleninhaber trägt unter der Aufsicht des Sektorleiters, des stellvertretenden Leiters und des Referatsleiters zur Formulierung und Koordinierung der Politik und der Strategie bei; Bereitstellung thematischer und sektoraler Unterstützung und Beratung für andere INTPA-Referate und EU-Delegationen, auch in Bezug auf die Konzeption und das operative Management migrationsbezogener Projekte. Von dem Stelleninhaber wird erwartet, dass er insbesondere zu folgenden Themenbereichen beiträgt:</w:t>
      </w:r>
    </w:p>
    <w:p w14:paraId="72FCA3C3" w14:textId="77777777" w:rsidR="00493C17" w:rsidRDefault="00493C17" w:rsidP="00493C17">
      <w:pPr>
        <w:pStyle w:val="P68B1DB1-Normal5"/>
        <w:numPr>
          <w:ilvl w:val="12"/>
          <w:numId w:val="0"/>
        </w:numPr>
        <w:spacing w:after="60"/>
        <w:jc w:val="both"/>
      </w:pPr>
      <w:r>
        <w:t>I) den Zusammenhang zwischen Migration und Sicherheit, einschließlich Themen wie integriertes Grenzmanagement, Schleusung von Migranten usw.;</w:t>
      </w:r>
    </w:p>
    <w:p w14:paraId="612355D1" w14:textId="77777777" w:rsidR="00493C17" w:rsidRDefault="00493C17" w:rsidP="00493C17">
      <w:pPr>
        <w:pStyle w:val="P68B1DB1-Normal5"/>
        <w:numPr>
          <w:ilvl w:val="12"/>
          <w:numId w:val="0"/>
        </w:numPr>
        <w:spacing w:after="60"/>
        <w:jc w:val="both"/>
      </w:pPr>
      <w:r>
        <w:t xml:space="preserve">II) Rückübernahme, Rückkehr und dauerhafte Wiedereingliederung; </w:t>
      </w:r>
    </w:p>
    <w:p w14:paraId="23A01502" w14:textId="77777777" w:rsidR="00493C17" w:rsidRDefault="00493C17" w:rsidP="00493C17">
      <w:pPr>
        <w:pStyle w:val="P68B1DB1-Normal5"/>
        <w:numPr>
          <w:ilvl w:val="12"/>
          <w:numId w:val="0"/>
        </w:numPr>
        <w:spacing w:after="120" w:line="240" w:lineRule="auto"/>
        <w:jc w:val="both"/>
      </w:pPr>
      <w:r>
        <w:t>Zu den Aufgaben gehören:</w:t>
      </w:r>
    </w:p>
    <w:p w14:paraId="4F52BEA6" w14:textId="77777777" w:rsidR="00493C17" w:rsidRDefault="00493C17" w:rsidP="00493C17">
      <w:pPr>
        <w:pStyle w:val="P68B1DB1-ListParagraph6"/>
        <w:numPr>
          <w:ilvl w:val="0"/>
          <w:numId w:val="1"/>
        </w:numPr>
        <w:spacing w:after="120" w:line="240" w:lineRule="auto"/>
        <w:jc w:val="both"/>
      </w:pPr>
      <w:r>
        <w:t xml:space="preserve">Beitrag zur Festlegung von EU-Politik- und </w:t>
      </w:r>
      <w:proofErr w:type="spellStart"/>
      <w:r>
        <w:t>Sektorkonzepten</w:t>
      </w:r>
      <w:proofErr w:type="spellEnd"/>
      <w:r>
        <w:t xml:space="preserve"> in Bezug auf die externe Dimension der Migration im Zusammenhang mit der Entwicklungsagenda und Durchführung damit zusammenhängender Aufgaben (Beitrag zu Schreibtischstudien, Ausarbeitung, Konsultationen, Briefings, Überwachung und Berichterstattung usw.);</w:t>
      </w:r>
    </w:p>
    <w:p w14:paraId="3468C6BD" w14:textId="77777777" w:rsidR="00493C17" w:rsidRDefault="00493C17" w:rsidP="00493C17">
      <w:pPr>
        <w:pStyle w:val="P68B1DB1-ListParagraph6"/>
        <w:numPr>
          <w:ilvl w:val="0"/>
          <w:numId w:val="1"/>
        </w:numPr>
        <w:spacing w:after="120" w:line="240" w:lineRule="auto"/>
        <w:jc w:val="both"/>
      </w:pPr>
      <w:r>
        <w:t xml:space="preserve">Beitrag zu verschiedenen migrationspolitischen Dialogen der EU mit Partnerländern, internationalen Organisationen und anderen Interessenträgern auf bilateraler, regionaler und internationaler Ebene; </w:t>
      </w:r>
    </w:p>
    <w:p w14:paraId="329D11BC" w14:textId="77777777" w:rsidR="00493C17" w:rsidRDefault="00493C17" w:rsidP="00493C17">
      <w:pPr>
        <w:pStyle w:val="P68B1DB1-ListParagraph6"/>
        <w:numPr>
          <w:ilvl w:val="0"/>
          <w:numId w:val="1"/>
        </w:numPr>
        <w:spacing w:after="120" w:line="240" w:lineRule="auto"/>
        <w:jc w:val="both"/>
      </w:pPr>
      <w:r>
        <w:t xml:space="preserve">Weiterentwicklung thematischer Leitlinien, Schulungen und Wissensverbreitung in den spezifischen thematischen Zuständigkeitsbereichen; </w:t>
      </w:r>
    </w:p>
    <w:p w14:paraId="4EBE214D" w14:textId="77777777" w:rsidR="00493C17" w:rsidRDefault="00493C17" w:rsidP="00493C17">
      <w:pPr>
        <w:pStyle w:val="P68B1DB1-ListParagraph6"/>
        <w:numPr>
          <w:ilvl w:val="0"/>
          <w:numId w:val="1"/>
        </w:numPr>
        <w:spacing w:after="120" w:line="240" w:lineRule="auto"/>
        <w:jc w:val="both"/>
      </w:pPr>
      <w:r>
        <w:t xml:space="preserve">Beitrag zur Umsetzung der Migrationskomponente des Finanzierungsinstruments NDICI-Global Europa in durch die Übernahme von thematischen, operativen und Projektmanagementaufgaben;  </w:t>
      </w:r>
    </w:p>
    <w:p w14:paraId="6F10762A" w14:textId="77777777" w:rsidR="00493C17" w:rsidRPr="00FF1EC4" w:rsidRDefault="00493C17" w:rsidP="00493C17">
      <w:pPr>
        <w:pStyle w:val="P68B1DB1-ListParagraph6"/>
        <w:numPr>
          <w:ilvl w:val="0"/>
          <w:numId w:val="1"/>
        </w:numPr>
        <w:spacing w:after="0" w:line="240" w:lineRule="auto"/>
        <w:jc w:val="both"/>
      </w:pPr>
      <w:r>
        <w:t>Beratung und Anleitung in den internen Qualitätsprozessen für Programme und Projekte, die von geografischen Direktionen und EU-Delegationen programmiert und durchgeführt werden, insbesondere in den spezifischen thematischen Zuständigkeitsbereichen.</w:t>
      </w:r>
    </w:p>
    <w:p w14:paraId="65921860" w14:textId="77777777" w:rsidR="00493C17" w:rsidRPr="00950BA5" w:rsidRDefault="00493C17" w:rsidP="00493C17">
      <w:pPr>
        <w:spacing w:after="0" w:line="240" w:lineRule="auto"/>
        <w:rPr>
          <w:rFonts w:ascii="Times New Roman" w:eastAsia="Times New Roman" w:hAnsi="Times New Roman" w:cs="Times New Roman"/>
          <w:lang w:val="de-DE" w:eastAsia="en-GB"/>
        </w:rPr>
      </w:pPr>
    </w:p>
    <w:p w14:paraId="30BE031A" w14:textId="77777777" w:rsidR="00493C17" w:rsidRPr="00950BA5" w:rsidRDefault="00493C17" w:rsidP="00493C17">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0489C953"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34FD3691" w14:textId="77777777" w:rsidR="00493C17" w:rsidRPr="00950BA5" w:rsidRDefault="00493C17" w:rsidP="00493C17">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7123221A" w14:textId="77777777" w:rsidR="00493C17" w:rsidRPr="00950BA5" w:rsidRDefault="00493C17" w:rsidP="00493C17">
      <w:pPr>
        <w:spacing w:after="0" w:line="240" w:lineRule="auto"/>
        <w:ind w:left="426"/>
        <w:rPr>
          <w:rFonts w:ascii="Times New Roman" w:eastAsia="Times New Roman" w:hAnsi="Times New Roman" w:cs="Times New Roman"/>
          <w:lang w:val="de-DE" w:eastAsia="en-GB"/>
        </w:rPr>
      </w:pPr>
    </w:p>
    <w:p w14:paraId="6BE03FF2" w14:textId="77777777" w:rsidR="00493C17" w:rsidRPr="00950BA5" w:rsidRDefault="00493C17" w:rsidP="00493C1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15021489" w14:textId="77777777" w:rsidR="00493C17" w:rsidRPr="00950BA5" w:rsidRDefault="00493C17" w:rsidP="00493C17">
      <w:pPr>
        <w:spacing w:after="0" w:line="240" w:lineRule="auto"/>
        <w:ind w:left="426"/>
        <w:jc w:val="both"/>
        <w:rPr>
          <w:rFonts w:ascii="Times New Roman" w:eastAsia="Times New Roman" w:hAnsi="Times New Roman" w:cs="Times New Roman"/>
          <w:lang w:val="de-DE" w:eastAsia="en-GB"/>
        </w:rPr>
      </w:pPr>
    </w:p>
    <w:p w14:paraId="0BDA9BB9" w14:textId="77777777" w:rsidR="00493C17" w:rsidRPr="00950BA5" w:rsidRDefault="00493C17" w:rsidP="00493C1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5C94B46A" w14:textId="77777777" w:rsidR="00493C17" w:rsidRPr="00950BA5" w:rsidRDefault="00493C17" w:rsidP="00493C17">
      <w:pPr>
        <w:spacing w:after="0" w:line="240" w:lineRule="auto"/>
        <w:ind w:left="426"/>
        <w:jc w:val="both"/>
        <w:rPr>
          <w:rFonts w:ascii="Times New Roman" w:eastAsia="Times New Roman" w:hAnsi="Times New Roman" w:cs="Times New Roman"/>
          <w:lang w:val="de-DE" w:eastAsia="en-GB"/>
        </w:rPr>
      </w:pPr>
    </w:p>
    <w:p w14:paraId="4FDA26CA" w14:textId="77777777" w:rsidR="00493C17" w:rsidRPr="00950BA5" w:rsidRDefault="00493C17" w:rsidP="00493C1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7F0EFCE1" w14:textId="77777777" w:rsidR="00493C17" w:rsidRPr="00950BA5" w:rsidRDefault="00493C17" w:rsidP="00493C17">
      <w:pPr>
        <w:spacing w:after="0" w:line="240" w:lineRule="auto"/>
        <w:ind w:left="426"/>
        <w:jc w:val="both"/>
        <w:rPr>
          <w:rFonts w:ascii="Times New Roman" w:eastAsia="Times New Roman" w:hAnsi="Times New Roman" w:cs="Times New Roman"/>
          <w:lang w:val="de-DE" w:eastAsia="en-GB"/>
        </w:rPr>
      </w:pPr>
    </w:p>
    <w:p w14:paraId="7D083A59" w14:textId="77777777" w:rsidR="00493C17" w:rsidRPr="00950BA5" w:rsidRDefault="00493C17" w:rsidP="00493C1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3FB356DA"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5E17C009" w14:textId="77777777" w:rsidR="00493C17" w:rsidRPr="00950BA5" w:rsidRDefault="00493C17" w:rsidP="00493C17">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502F071D"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3730C851"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65818AAA" w14:textId="77777777" w:rsidR="00493C17" w:rsidRPr="00950BA5" w:rsidRDefault="00493C17" w:rsidP="00493C1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35B18149" w14:textId="77777777" w:rsidR="00493C17" w:rsidRPr="00950BA5" w:rsidRDefault="00493C17" w:rsidP="00493C1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75B9AC13" w14:textId="77777777" w:rsidR="00493C17" w:rsidRPr="00950BA5" w:rsidRDefault="00493C17" w:rsidP="00493C17">
      <w:pPr>
        <w:tabs>
          <w:tab w:val="left" w:pos="709"/>
        </w:tabs>
        <w:spacing w:after="0" w:line="240" w:lineRule="auto"/>
        <w:ind w:left="709" w:right="1317"/>
        <w:jc w:val="both"/>
        <w:rPr>
          <w:rFonts w:ascii="Times New Roman" w:eastAsia="Times New Roman" w:hAnsi="Times New Roman" w:cs="Times New Roman"/>
          <w:lang w:val="de-DE" w:eastAsia="en-GB"/>
        </w:rPr>
      </w:pPr>
    </w:p>
    <w:p w14:paraId="6F0B5DF2" w14:textId="77777777" w:rsidR="00493C17" w:rsidRDefault="00493C17" w:rsidP="00493C17">
      <w:pPr>
        <w:pStyle w:val="P68B1DB1-Normal7"/>
        <w:tabs>
          <w:tab w:val="left" w:pos="1418"/>
          <w:tab w:val="left" w:pos="1560"/>
        </w:tabs>
        <w:spacing w:after="0" w:line="240" w:lineRule="auto"/>
        <w:ind w:left="851" w:right="60" w:hanging="142"/>
        <w:jc w:val="both"/>
        <w:rPr>
          <w:rFonts w:cs="Times New Roman"/>
        </w:rPr>
      </w:pPr>
      <w:r w:rsidRPr="00950BA5">
        <w:rPr>
          <w:rFonts w:cs="Times New Roman"/>
          <w:lang w:val="de-DE" w:eastAsia="en-GB"/>
        </w:rPr>
        <w:t xml:space="preserve">  im Bereich:</w:t>
      </w:r>
      <w:r>
        <w:rPr>
          <w:rFonts w:cs="Times New Roman"/>
          <w:lang w:val="de-DE" w:eastAsia="en-GB"/>
        </w:rPr>
        <w:t xml:space="preserve"> </w:t>
      </w:r>
      <w:r>
        <w:t>Migrationsstudien, Entwicklungsstudien, internationale Beziehungen, Politikwissenschaft, Recht, Menschenrechte, Verwaltungsstudien oder Ähnliches.</w:t>
      </w:r>
    </w:p>
    <w:p w14:paraId="221FEF4C"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lang w:val="de-DE" w:eastAsia="en-GB"/>
        </w:rPr>
      </w:pPr>
    </w:p>
    <w:p w14:paraId="3E2BFD1E"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389A3ED1"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1068A661" w14:textId="77777777" w:rsidR="00493C17" w:rsidRPr="009724EB" w:rsidRDefault="00493C17" w:rsidP="00493C17">
      <w:pPr>
        <w:pStyle w:val="P68B1DB1-Normal5"/>
        <w:spacing w:after="0" w:line="240" w:lineRule="auto"/>
        <w:ind w:left="708" w:right="1317"/>
        <w:jc w:val="both"/>
      </w:pPr>
      <w:r>
        <w:t xml:space="preserve">Ein solider Hintergrund in Bezug auf Migrationspolitik und </w:t>
      </w:r>
      <w:proofErr w:type="spellStart"/>
      <w:r>
        <w:t>Governance</w:t>
      </w:r>
      <w:proofErr w:type="spellEnd"/>
      <w:r>
        <w:t xml:space="preserve"> ist von entscheidender Bedeutung. Erfahrung in der internationalen Zusammenarbeit in den Bereichen Grenzmanagement und/oder Rückübernahme, Rückkehr und Wiedereingliederung ist wünschenswert. Ein fundiertes Verständnis der EU-Entwicklungspolitik und der programmbezogenen Arbeit wäre von Vorteil. </w:t>
      </w:r>
    </w:p>
    <w:p w14:paraId="19C39189"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7EB2F461"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3256359C"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30536BA1" w14:textId="77777777" w:rsidR="00493C17" w:rsidRPr="009724EB" w:rsidRDefault="00493C17" w:rsidP="00493C17">
      <w:pPr>
        <w:pStyle w:val="P68B1DB1-Normal7"/>
        <w:tabs>
          <w:tab w:val="left" w:pos="709"/>
        </w:tabs>
        <w:spacing w:after="0" w:line="240" w:lineRule="auto"/>
        <w:ind w:left="709" w:right="60"/>
        <w:jc w:val="both"/>
      </w:pPr>
      <w:r>
        <w:t>Für die Stelle sind sehr gute Englisch- und Französischkenntnisse (Lesen, Schreiben, Sprechen) erforderlich (Effizienz in der einen und zumindest die Fähigkeit, grundlegende berufliche Aufgaben in der anderen zu erfüllen). Kenntnisse in einer anderen EU-Sprache sind von Vorteil.</w:t>
      </w:r>
    </w:p>
    <w:p w14:paraId="0B54BDAF" w14:textId="77777777" w:rsidR="00493C17" w:rsidRPr="00950BA5" w:rsidRDefault="00493C17" w:rsidP="00493C17">
      <w:pPr>
        <w:tabs>
          <w:tab w:val="left" w:pos="709"/>
        </w:tabs>
        <w:spacing w:after="0" w:line="240" w:lineRule="auto"/>
        <w:ind w:left="709" w:right="60"/>
        <w:jc w:val="both"/>
        <w:rPr>
          <w:rFonts w:ascii="Times New Roman" w:eastAsia="Times New Roman" w:hAnsi="Times New Roman" w:cs="Times New Roman"/>
          <w:lang w:val="de-DE" w:eastAsia="en-GB"/>
        </w:rPr>
      </w:pPr>
    </w:p>
    <w:p w14:paraId="4CFD8CE9" w14:textId="77777777" w:rsidR="00493C17" w:rsidRPr="00950BA5" w:rsidRDefault="00493C17" w:rsidP="00493C1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3613922C"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27DB7F6C" w14:textId="77777777" w:rsidR="00493C17" w:rsidRPr="00950BA5" w:rsidRDefault="00493C17" w:rsidP="00493C1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E25AD9">
        <w:fldChar w:fldCharType="begin"/>
      </w:r>
      <w:r w:rsidR="00E25AD9" w:rsidRPr="00E25AD9">
        <w:rPr>
          <w:lang w:val="de-DE"/>
        </w:rPr>
        <w:instrText xml:space="preserve"> HYPERLINK "http://europass.cedefop.europa.eu/de/documents/curriculum-vitae" </w:instrText>
      </w:r>
      <w:r w:rsidR="00E25AD9">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E25AD9">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2AB4191E" w14:textId="77777777" w:rsidR="00493C17" w:rsidRPr="00950BA5" w:rsidRDefault="00493C17" w:rsidP="00493C1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5A34674B" w14:textId="77777777" w:rsidR="00493C17" w:rsidRPr="00950BA5" w:rsidRDefault="00493C17" w:rsidP="00493C17">
      <w:pPr>
        <w:spacing w:after="0" w:line="240" w:lineRule="auto"/>
        <w:ind w:left="426" w:right="175"/>
        <w:jc w:val="both"/>
        <w:rPr>
          <w:rFonts w:ascii="Times New Roman" w:eastAsia="Times New Roman" w:hAnsi="Times New Roman" w:cs="Times New Roman"/>
          <w:b/>
          <w:u w:val="single"/>
          <w:lang w:val="de-DE" w:eastAsia="en-GB"/>
        </w:rPr>
      </w:pPr>
    </w:p>
    <w:p w14:paraId="276B8875" w14:textId="77777777" w:rsidR="00493C17" w:rsidRPr="00950BA5" w:rsidRDefault="00493C17" w:rsidP="00493C17">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635EACAB"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421316DB" w14:textId="77777777" w:rsidR="00493C17" w:rsidRPr="00950BA5" w:rsidRDefault="00493C17" w:rsidP="00DD55F5">
      <w:pPr>
        <w:spacing w:after="120" w:line="240" w:lineRule="auto"/>
        <w:ind w:left="426" w:right="17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71609743" w14:textId="77777777" w:rsidR="00493C17" w:rsidRPr="00950BA5" w:rsidRDefault="00493C17" w:rsidP="00DD55F5">
      <w:pPr>
        <w:spacing w:after="120" w:line="240" w:lineRule="auto"/>
        <w:ind w:left="426" w:right="17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5A53C26B" w14:textId="77777777" w:rsidR="00493C17" w:rsidRPr="00DD55F5" w:rsidRDefault="00493C17" w:rsidP="00DD55F5">
      <w:pPr>
        <w:spacing w:after="120" w:line="240" w:lineRule="auto"/>
        <w:ind w:left="426" w:right="176"/>
        <w:jc w:val="both"/>
        <w:rPr>
          <w:rFonts w:ascii="Times New Roman" w:eastAsia="Times New Roman" w:hAnsi="Times New Roman" w:cs="Times New Roman"/>
          <w:lang w:val="de-DE" w:eastAsia="en-GB"/>
        </w:rPr>
      </w:pPr>
      <w:r w:rsidRPr="00DD55F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401B0DAD" w14:textId="0C0B233D"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3846CDD4" w14:textId="22539C6D"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Bei unvollständigen oder falschen Angaben kann die Bewerbung abgelehnt werden.</w:t>
      </w:r>
    </w:p>
    <w:p w14:paraId="0F531563" w14:textId="77777777" w:rsidR="00493C17" w:rsidRPr="00950BA5" w:rsidRDefault="00493C17" w:rsidP="00DD55F5">
      <w:pPr>
        <w:spacing w:after="120" w:line="240" w:lineRule="auto"/>
        <w:ind w:left="426" w:right="176"/>
        <w:jc w:val="both"/>
        <w:rPr>
          <w:rFonts w:ascii="Times New Roman" w:eastAsia="Times New Roman" w:hAnsi="Times New Roman" w:cs="Times New Roman"/>
          <w:sz w:val="24"/>
          <w:szCs w:val="20"/>
          <w:lang w:val="de-DE" w:eastAsia="en-GB"/>
        </w:rPr>
      </w:pPr>
      <w:r w:rsidRPr="00E25AD9">
        <w:rPr>
          <w:rFonts w:ascii="Times New Roman" w:eastAsia="Times New Roman" w:hAnsi="Times New Roman" w:cs="Times New Roman"/>
          <w:lang w:val="de-DE" w:eastAsia="en-GB"/>
        </w:rPr>
        <w:lastRenderedPageBreak/>
        <w:t>Mitarbeiter,</w:t>
      </w:r>
      <w:r w:rsidRPr="00950BA5">
        <w:rPr>
          <w:rFonts w:ascii="Times New Roman" w:eastAsia="Times New Roman" w:hAnsi="Times New Roman" w:cs="Times New Roman"/>
          <w:lang w:val="de-DE"/>
        </w:rPr>
        <w:t xml:space="preserve">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01682281"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1300506F" w14:textId="77777777" w:rsidR="00493C17" w:rsidRPr="00950BA5" w:rsidRDefault="00493C17" w:rsidP="00493C1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0E1A7431" w14:textId="77777777" w:rsidR="00493C17" w:rsidRPr="00950BA5" w:rsidRDefault="00493C17" w:rsidP="00493C17">
      <w:pPr>
        <w:spacing w:after="0" w:line="240" w:lineRule="auto"/>
        <w:rPr>
          <w:rFonts w:ascii="Times New Roman" w:eastAsia="Times New Roman" w:hAnsi="Times New Roman" w:cs="Times New Roman"/>
          <w:sz w:val="24"/>
          <w:szCs w:val="20"/>
          <w:lang w:val="de-DE" w:eastAsia="en-GB"/>
        </w:rPr>
      </w:pPr>
    </w:p>
    <w:p w14:paraId="27E82DD1"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14:paraId="11327AFD"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Die Daten der ANS werden für die Dauer von 7 Jahren ab dem Ende der Abordnung aufbewahrt (zwei Jahre bei ANS, deren Bewerbung zurückgezogen wurde).</w:t>
      </w:r>
    </w:p>
    <w:p w14:paraId="58A505C0"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14:paraId="4DDA8408" w14:textId="77777777" w:rsidR="00493C17" w:rsidRPr="00E25AD9" w:rsidRDefault="00493C17" w:rsidP="00DD55F5">
      <w:pPr>
        <w:spacing w:after="120" w:line="240" w:lineRule="auto"/>
        <w:ind w:left="426" w:right="176"/>
        <w:jc w:val="both"/>
        <w:rPr>
          <w:rFonts w:ascii="Times New Roman" w:eastAsia="Times New Roman" w:hAnsi="Times New Roman" w:cs="Times New Roman"/>
          <w:lang w:val="de-DE" w:eastAsia="en-GB"/>
        </w:rPr>
      </w:pPr>
      <w:r w:rsidRPr="00E25AD9">
        <w:rPr>
          <w:rFonts w:ascii="Times New Roman" w:eastAsia="Times New Roman" w:hAnsi="Times New Roman" w:cs="Times New Roman"/>
          <w:lang w:val="de-DE" w:eastAsia="en-GB"/>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14:paraId="53081101" w14:textId="77777777" w:rsidR="00493C17" w:rsidRPr="00950BA5" w:rsidRDefault="00493C17" w:rsidP="00493C17">
      <w:pPr>
        <w:spacing w:after="0" w:line="240" w:lineRule="auto"/>
        <w:ind w:left="426"/>
        <w:jc w:val="both"/>
        <w:rPr>
          <w:rFonts w:ascii="Times New Roman" w:eastAsia="Times New Roman" w:hAnsi="Times New Roman" w:cs="Times New Roman"/>
          <w:lang w:val="de-DE" w:eastAsia="en-GB"/>
        </w:rPr>
      </w:pPr>
    </w:p>
    <w:p w14:paraId="778134FE" w14:textId="77777777" w:rsidR="00493C17" w:rsidRPr="00950BA5" w:rsidRDefault="00493C17" w:rsidP="00493C1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32DAE81D" w14:textId="77777777" w:rsidR="00493C17" w:rsidRPr="00950BA5" w:rsidRDefault="00493C17" w:rsidP="00493C1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1307737C" w14:textId="77777777" w:rsidR="00493C17" w:rsidRPr="00950BA5" w:rsidRDefault="00493C17" w:rsidP="00493C1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9" w:history="1">
        <w:r w:rsidRPr="00025F20">
          <w:rPr>
            <w:rFonts w:ascii="Times New Roman" w:eastAsia="Times New Roman" w:hAnsi="Times New Roman" w:cs="Times New Roman"/>
            <w:color w:val="0563C1"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1FE61272" w14:textId="77777777" w:rsidR="00493C17" w:rsidRPr="00950BA5" w:rsidRDefault="00493C17" w:rsidP="00493C17">
      <w:pPr>
        <w:spacing w:after="0" w:line="240" w:lineRule="auto"/>
        <w:ind w:left="426"/>
        <w:rPr>
          <w:rFonts w:ascii="Times New Roman" w:eastAsia="Times New Roman" w:hAnsi="Times New Roman" w:cs="Times New Roman"/>
          <w:lang w:val="de-DE" w:eastAsia="en-GB"/>
        </w:rPr>
      </w:pPr>
    </w:p>
    <w:p w14:paraId="585E744F" w14:textId="77777777" w:rsidR="00493C17" w:rsidRPr="00950BA5" w:rsidRDefault="00493C17" w:rsidP="00493C1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3AA0CCD2" w14:textId="77777777" w:rsidR="00493C17" w:rsidRPr="00950BA5" w:rsidRDefault="00493C17" w:rsidP="00493C1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0"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14:paraId="45DE7120" w14:textId="77777777" w:rsidR="00493C17" w:rsidRPr="00950BA5" w:rsidRDefault="00493C17" w:rsidP="00493C17">
      <w:pPr>
        <w:spacing w:after="0" w:line="240" w:lineRule="auto"/>
        <w:ind w:left="426"/>
        <w:rPr>
          <w:rFonts w:ascii="Times New Roman" w:eastAsia="Times New Roman" w:hAnsi="Times New Roman" w:cs="Times New Roman"/>
          <w:lang w:val="de-DE" w:eastAsia="en-GB"/>
        </w:rPr>
      </w:pPr>
    </w:p>
    <w:p w14:paraId="01A6B47E" w14:textId="77777777" w:rsidR="00493C17" w:rsidRPr="00950BA5" w:rsidRDefault="00493C17" w:rsidP="00493C1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7366ED68" w14:textId="77777777" w:rsidR="00493C17" w:rsidRPr="00950BA5" w:rsidRDefault="00493C17" w:rsidP="00493C1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4EAEB25B" w14:textId="77777777" w:rsidR="00493C17" w:rsidRPr="00950BA5" w:rsidRDefault="00493C17" w:rsidP="00493C17">
      <w:pPr>
        <w:spacing w:after="0" w:line="240" w:lineRule="auto"/>
        <w:ind w:left="709"/>
        <w:jc w:val="both"/>
        <w:rPr>
          <w:rFonts w:ascii="Times New Roman" w:eastAsia="Times New Roman" w:hAnsi="Times New Roman" w:cs="Times New Roman"/>
          <w:lang w:val="de-DE" w:eastAsia="en-GB"/>
        </w:rPr>
      </w:pPr>
    </w:p>
    <w:p w14:paraId="1EFD30F1" w14:textId="77777777" w:rsidR="00493C17" w:rsidRPr="00950BA5" w:rsidRDefault="00493C17" w:rsidP="00493C1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724B45E5" w14:textId="77777777" w:rsidR="00493C17" w:rsidRPr="00950BA5" w:rsidRDefault="00493C17" w:rsidP="00493C17">
      <w:pPr>
        <w:rPr>
          <w:lang w:val="de-DE"/>
        </w:rPr>
      </w:pPr>
    </w:p>
    <w:p w14:paraId="6D6B168F" w14:textId="77777777" w:rsidR="005C2A39" w:rsidRPr="00493C17" w:rsidRDefault="005C2A39">
      <w:pPr>
        <w:rPr>
          <w:lang w:val="de-DE"/>
        </w:rPr>
      </w:pPr>
    </w:p>
    <w:sectPr w:rsidR="005C2A39" w:rsidRPr="00493C17"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787BB" w14:textId="77777777" w:rsidR="00493C17" w:rsidRDefault="00493C17" w:rsidP="00493C17">
      <w:pPr>
        <w:spacing w:after="0" w:line="240" w:lineRule="auto"/>
      </w:pPr>
      <w:r>
        <w:separator/>
      </w:r>
    </w:p>
  </w:endnote>
  <w:endnote w:type="continuationSeparator" w:id="0">
    <w:p w14:paraId="5AC9F887" w14:textId="77777777" w:rsidR="00493C17" w:rsidRDefault="00493C17" w:rsidP="0049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6AAD6" w14:textId="77777777" w:rsidR="006650A6" w:rsidRDefault="00E25A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BFAD9" w14:textId="4EE1D45B" w:rsidR="00436362" w:rsidRPr="00493C17" w:rsidRDefault="00E25AD9" w:rsidP="00493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E641B" w14:textId="77777777" w:rsidR="006650A6" w:rsidRDefault="00E25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99A34" w14:textId="77777777" w:rsidR="00493C17" w:rsidRDefault="00493C17" w:rsidP="00493C17">
      <w:pPr>
        <w:spacing w:after="0" w:line="240" w:lineRule="auto"/>
      </w:pPr>
      <w:r>
        <w:separator/>
      </w:r>
    </w:p>
  </w:footnote>
  <w:footnote w:type="continuationSeparator" w:id="0">
    <w:p w14:paraId="3E90D95D" w14:textId="77777777" w:rsidR="00493C17" w:rsidRDefault="00493C17" w:rsidP="00493C17">
      <w:pPr>
        <w:spacing w:after="0" w:line="240" w:lineRule="auto"/>
      </w:pPr>
      <w:r>
        <w:continuationSeparator/>
      </w:r>
    </w:p>
  </w:footnote>
  <w:footnote w:id="1">
    <w:p w14:paraId="1F9B35CA" w14:textId="77777777" w:rsidR="00493C17" w:rsidRPr="008C30A2" w:rsidRDefault="00493C17" w:rsidP="00493C17">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B4F4A" w14:textId="77777777" w:rsidR="006650A6" w:rsidRDefault="00E25A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AB357" w14:textId="77777777" w:rsidR="006650A6" w:rsidRDefault="00E25A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33C0F" w14:textId="77777777" w:rsidR="006650A6" w:rsidRDefault="00E25A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0037A"/>
    <w:multiLevelType w:val="hybridMultilevel"/>
    <w:tmpl w:val="203290BA"/>
    <w:lvl w:ilvl="0" w:tplc="97647AB2">
      <w:numFmt w:val="bullet"/>
      <w:lvlText w:val="-"/>
      <w:lvlJc w:val="left"/>
      <w:pPr>
        <w:ind w:left="786" w:hanging="360"/>
      </w:pPr>
      <w:rPr>
        <w:rFonts w:ascii="Calibri" w:eastAsiaTheme="minorHAnsi" w:hAnsi="Calibri" w:cstheme="minorBidi"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1" w15:restartNumberingAfterBreak="0">
    <w:nsid w:val="13D930DE"/>
    <w:multiLevelType w:val="hybridMultilevel"/>
    <w:tmpl w:val="1CC61D34"/>
    <w:lvl w:ilvl="0" w:tplc="7D300206">
      <w:numFmt w:val="bullet"/>
      <w:lvlText w:val="-"/>
      <w:lvlJc w:val="left"/>
      <w:pPr>
        <w:ind w:left="786" w:hanging="360"/>
      </w:pPr>
      <w:rPr>
        <w:rFonts w:ascii="Times New Roman" w:eastAsia="Times New Roman" w:hAnsi="Times New Roman" w:cs="Times New Roman"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2"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93C17"/>
    <w:rsid w:val="00493C17"/>
    <w:rsid w:val="005C2A39"/>
    <w:rsid w:val="00DD55F5"/>
    <w:rsid w:val="00E25AD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0A8724"/>
  <w15:chartTrackingRefBased/>
  <w15:docId w15:val="{B600C3AC-DE67-4D97-8DB4-C8271B67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93C1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493C17"/>
    <w:rPr>
      <w:rFonts w:ascii="Times New Roman" w:eastAsia="Times New Roman" w:hAnsi="Times New Roman" w:cs="Times New Roman"/>
      <w:sz w:val="20"/>
      <w:szCs w:val="20"/>
      <w:lang w:eastAsia="en-GB"/>
    </w:rPr>
  </w:style>
  <w:style w:type="character" w:styleId="FootnoteReference">
    <w:name w:val="footnote reference"/>
    <w:rsid w:val="00493C17"/>
    <w:rPr>
      <w:vertAlign w:val="superscript"/>
    </w:rPr>
  </w:style>
  <w:style w:type="paragraph" w:styleId="Footer">
    <w:name w:val="footer"/>
    <w:basedOn w:val="Normal"/>
    <w:link w:val="FooterChar"/>
    <w:uiPriority w:val="99"/>
    <w:unhideWhenUsed/>
    <w:rsid w:val="00493C1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493C17"/>
    <w:rPr>
      <w:rFonts w:ascii="Times New Roman" w:eastAsia="Times New Roman" w:hAnsi="Times New Roman" w:cs="Times New Roman"/>
      <w:sz w:val="24"/>
      <w:szCs w:val="20"/>
      <w:lang w:eastAsia="en-GB"/>
    </w:rPr>
  </w:style>
  <w:style w:type="character" w:styleId="Hyperlink">
    <w:name w:val="Hyperlink"/>
    <w:rsid w:val="00493C17"/>
    <w:rPr>
      <w:color w:val="0000FF"/>
      <w:u w:val="single"/>
    </w:rPr>
  </w:style>
  <w:style w:type="paragraph" w:styleId="Header">
    <w:name w:val="header"/>
    <w:basedOn w:val="Normal"/>
    <w:link w:val="HeaderChar"/>
    <w:uiPriority w:val="99"/>
    <w:unhideWhenUsed/>
    <w:rsid w:val="00493C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3C17"/>
  </w:style>
  <w:style w:type="paragraph" w:customStyle="1" w:styleId="P68B1DB1-Normal4">
    <w:name w:val="P68B1DB1-Normal4"/>
    <w:basedOn w:val="Normal"/>
    <w:rsid w:val="00493C17"/>
    <w:pPr>
      <w:spacing w:after="200" w:line="276" w:lineRule="auto"/>
    </w:pPr>
    <w:rPr>
      <w:rFonts w:ascii="Times New Roman" w:hAnsi="Times New Roman" w:cs="Times New Roman"/>
      <w:b/>
      <w:szCs w:val="20"/>
      <w:lang w:val="de" w:eastAsia="en-IE"/>
    </w:rPr>
  </w:style>
  <w:style w:type="paragraph" w:customStyle="1" w:styleId="P68B1DB1-Normal5">
    <w:name w:val="P68B1DB1-Normal5"/>
    <w:basedOn w:val="Normal"/>
    <w:rsid w:val="00493C17"/>
    <w:pPr>
      <w:spacing w:after="200" w:line="276" w:lineRule="auto"/>
    </w:pPr>
    <w:rPr>
      <w:rFonts w:ascii="Times New Roman" w:eastAsia="Times New Roman" w:hAnsi="Times New Roman" w:cs="Times New Roman"/>
      <w:szCs w:val="20"/>
      <w:lang w:val="de" w:eastAsia="en-IE"/>
    </w:rPr>
  </w:style>
  <w:style w:type="paragraph" w:customStyle="1" w:styleId="P68B1DB1-ListParagraph6">
    <w:name w:val="P68B1DB1-ListParagraph6"/>
    <w:basedOn w:val="ListParagraph"/>
    <w:rsid w:val="00493C17"/>
    <w:pPr>
      <w:spacing w:after="200" w:line="276" w:lineRule="auto"/>
    </w:pPr>
    <w:rPr>
      <w:rFonts w:ascii="Times New Roman" w:eastAsia="Times New Roman" w:hAnsi="Times New Roman" w:cs="Times New Roman"/>
      <w:szCs w:val="20"/>
      <w:lang w:val="de" w:eastAsia="en-IE"/>
    </w:rPr>
  </w:style>
  <w:style w:type="paragraph" w:customStyle="1" w:styleId="P68B1DB1-Normal7">
    <w:name w:val="P68B1DB1-Normal7"/>
    <w:basedOn w:val="Normal"/>
    <w:rsid w:val="00493C17"/>
    <w:pPr>
      <w:spacing w:after="200" w:line="276" w:lineRule="auto"/>
    </w:pPr>
    <w:rPr>
      <w:rFonts w:ascii="Times New Roman" w:eastAsia="Times New Roman" w:hAnsi="Times New Roman"/>
      <w:szCs w:val="20"/>
      <w:lang w:val="de" w:eastAsia="en-IE"/>
    </w:rPr>
  </w:style>
  <w:style w:type="paragraph" w:styleId="ListParagraph">
    <w:name w:val="List Paragraph"/>
    <w:basedOn w:val="Normal"/>
    <w:uiPriority w:val="34"/>
    <w:qFormat/>
    <w:rsid w:val="0049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Luciani@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1558</Words>
  <Characters>11314</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2023-04-12T15:20:00Z</dcterms:created>
  <dcterms:modified xsi:type="dcterms:W3CDTF">2023-04-12T15:20:00Z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2023-03-27T10:06:59Z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4229a204-adba-42e1-b551-47205bf4b6ba</vt:lpwstr>
  </property>
  <property fmtid="{D5CDD505-2E9C-101B-9397-08002B2CF9AE}" pid="8" name="MSIP_Label_6bd9ddd1-4d20-43f6-abfa-fc3c07406f94_ContentBits">
    <vt:lpwstr>0</vt:lpwstr>
  </property>
</Properties>
</file>