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descr="P1#y1"/>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3576" w:right="3913" w:firstLine="0"/>
        <w:jc w:val="center"/>
        <w:rPr>
          <w:b/>
          <w:sz w:val="24"/>
        </w:rPr>
      </w:pPr>
      <w:r>
        <w:rPr>
          <w:b/>
          <w:spacing w:val="-2"/>
          <w:sz w:val="24"/>
        </w:rPr>
        <w:t>STELLENAUSSCHREIBUNG</w:t>
      </w:r>
    </w:p>
    <w:p>
      <w:pPr>
        <w:pStyle w:val="BodyText"/>
        <w:spacing w:before="11"/>
        <w:rPr>
          <w:b/>
          <w:sz w:val="23"/>
        </w:rPr>
      </w:pPr>
    </w:p>
    <w:p>
      <w:pPr>
        <w:spacing w:before="0"/>
        <w:ind w:left="1740" w:right="1285" w:firstLine="1334"/>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1655" w:hRule="atLeast"/>
        </w:trPr>
        <w:tc>
          <w:tcPr>
            <w:tcW w:w="4360" w:type="dxa"/>
          </w:tcPr>
          <w:p>
            <w:pPr>
              <w:pStyle w:val="TableParagraph"/>
              <w:spacing w:line="252" w:lineRule="exact"/>
              <w:rPr>
                <w:b/>
                <w:sz w:val="22"/>
              </w:rPr>
            </w:pPr>
            <w:r>
              <w:rPr>
                <w:b/>
                <w:sz w:val="22"/>
              </w:rPr>
              <w:t>Identifizierung</w:t>
            </w:r>
            <w:r>
              <w:rPr>
                <w:b/>
                <w:spacing w:val="-11"/>
                <w:sz w:val="22"/>
              </w:rPr>
              <w:t> </w:t>
            </w:r>
            <w:r>
              <w:rPr>
                <w:b/>
                <w:sz w:val="22"/>
              </w:rPr>
              <w:t>der</w:t>
            </w:r>
            <w:r>
              <w:rPr>
                <w:b/>
                <w:spacing w:val="-12"/>
                <w:sz w:val="22"/>
              </w:rPr>
              <w:t> </w:t>
            </w:r>
            <w:r>
              <w:rPr>
                <w:b/>
                <w:spacing w:val="-2"/>
                <w:sz w:val="22"/>
              </w:rPr>
              <w:t>Stelle:</w:t>
            </w:r>
          </w:p>
          <w:p>
            <w:pPr>
              <w:pStyle w:val="TableParagraph"/>
              <w:spacing w:line="252" w:lineRule="exact"/>
              <w:rPr>
                <w:sz w:val="22"/>
              </w:rPr>
            </w:pPr>
            <w:r>
              <w:rPr>
                <w:spacing w:val="-2"/>
                <w:sz w:val="22"/>
              </w:rPr>
              <w:t>(GD-DIR-</w:t>
            </w:r>
            <w:r>
              <w:rPr>
                <w:spacing w:val="-4"/>
                <w:sz w:val="22"/>
              </w:rPr>
              <w:t>REF)</w:t>
            </w:r>
          </w:p>
        </w:tc>
        <w:tc>
          <w:tcPr>
            <w:tcW w:w="5597" w:type="dxa"/>
          </w:tcPr>
          <w:p>
            <w:pPr>
              <w:pStyle w:val="TableParagraph"/>
              <w:rPr>
                <w:b/>
                <w:sz w:val="24"/>
              </w:rPr>
            </w:pPr>
            <w:r>
              <w:rPr>
                <w:b/>
                <w:sz w:val="24"/>
              </w:rPr>
              <w:t>Europäischer</w:t>
            </w:r>
            <w:r>
              <w:rPr>
                <w:b/>
                <w:spacing w:val="-12"/>
                <w:sz w:val="24"/>
              </w:rPr>
              <w:t> </w:t>
            </w:r>
            <w:r>
              <w:rPr>
                <w:b/>
                <w:sz w:val="24"/>
              </w:rPr>
              <w:t>Katastrophenschutz</w:t>
            </w:r>
            <w:r>
              <w:rPr>
                <w:b/>
                <w:spacing w:val="-13"/>
                <w:sz w:val="24"/>
              </w:rPr>
              <w:t> </w:t>
            </w:r>
            <w:r>
              <w:rPr>
                <w:b/>
                <w:sz w:val="24"/>
              </w:rPr>
              <w:t>und</w:t>
            </w:r>
            <w:r>
              <w:rPr>
                <w:b/>
                <w:spacing w:val="-12"/>
                <w:sz w:val="24"/>
              </w:rPr>
              <w:t> </w:t>
            </w:r>
            <w:r>
              <w:rPr>
                <w:b/>
                <w:sz w:val="24"/>
              </w:rPr>
              <w:t>humanitäre </w:t>
            </w:r>
            <w:r>
              <w:rPr>
                <w:b/>
                <w:spacing w:val="-2"/>
                <w:sz w:val="24"/>
              </w:rPr>
              <w:t>Hilfe</w:t>
            </w:r>
          </w:p>
          <w:p>
            <w:pPr>
              <w:pStyle w:val="TableParagraph"/>
              <w:ind w:right="4605"/>
              <w:rPr>
                <w:b/>
                <w:sz w:val="24"/>
              </w:rPr>
            </w:pPr>
            <w:r>
              <w:rPr>
                <w:b/>
                <w:spacing w:val="-2"/>
                <w:sz w:val="24"/>
              </w:rPr>
              <w:t>(ECHO) </w:t>
            </w:r>
            <w:r>
              <w:rPr>
                <w:b/>
                <w:spacing w:val="-10"/>
                <w:sz w:val="24"/>
              </w:rPr>
              <w:t>A</w:t>
            </w:r>
          </w:p>
          <w:p>
            <w:pPr>
              <w:pStyle w:val="TableParagraph"/>
              <w:spacing w:line="270" w:lineRule="atLeast"/>
              <w:rPr>
                <w:b/>
                <w:sz w:val="24"/>
              </w:rPr>
            </w:pPr>
            <w:r>
              <w:rPr>
                <w:b/>
                <w:sz w:val="24"/>
              </w:rPr>
              <w:t>A1-</w:t>
            </w:r>
            <w:r>
              <w:rPr>
                <w:b/>
                <w:spacing w:val="-7"/>
                <w:sz w:val="24"/>
              </w:rPr>
              <w:t> </w:t>
            </w:r>
            <w:r>
              <w:rPr>
                <w:b/>
                <w:sz w:val="24"/>
              </w:rPr>
              <w:t>Zentrum</w:t>
            </w:r>
            <w:r>
              <w:rPr>
                <w:b/>
                <w:spacing w:val="-8"/>
                <w:sz w:val="24"/>
              </w:rPr>
              <w:t> </w:t>
            </w:r>
            <w:r>
              <w:rPr>
                <w:b/>
                <w:sz w:val="24"/>
              </w:rPr>
              <w:t>für</w:t>
            </w:r>
            <w:r>
              <w:rPr>
                <w:b/>
                <w:spacing w:val="-8"/>
                <w:sz w:val="24"/>
              </w:rPr>
              <w:t> </w:t>
            </w:r>
            <w:r>
              <w:rPr>
                <w:b/>
                <w:sz w:val="24"/>
              </w:rPr>
              <w:t>die</w:t>
            </w:r>
            <w:r>
              <w:rPr>
                <w:b/>
                <w:spacing w:val="-9"/>
                <w:sz w:val="24"/>
              </w:rPr>
              <w:t> </w:t>
            </w:r>
            <w:r>
              <w:rPr>
                <w:b/>
                <w:sz w:val="24"/>
              </w:rPr>
              <w:t>Koordination</w:t>
            </w:r>
            <w:r>
              <w:rPr>
                <w:b/>
                <w:spacing w:val="-10"/>
                <w:sz w:val="24"/>
              </w:rPr>
              <w:t> </w:t>
            </w:r>
            <w:r>
              <w:rPr>
                <w:b/>
                <w:sz w:val="24"/>
              </w:rPr>
              <w:t>von </w:t>
            </w:r>
            <w:r>
              <w:rPr>
                <w:b/>
                <w:spacing w:val="-2"/>
                <w:sz w:val="24"/>
              </w:rPr>
              <w:t>Notfallmaßnahmen</w:t>
            </w:r>
          </w:p>
        </w:tc>
      </w:tr>
      <w:tr>
        <w:trPr>
          <w:trHeight w:val="2207" w:hRule="atLeast"/>
        </w:trPr>
        <w:tc>
          <w:tcPr>
            <w:tcW w:w="4360" w:type="dxa"/>
            <w:vMerge w:val="restart"/>
          </w:tcPr>
          <w:p>
            <w:pPr>
              <w:pStyle w:val="TableParagraph"/>
              <w:spacing w:line="252" w:lineRule="exact"/>
              <w:rPr>
                <w:b/>
                <w:sz w:val="22"/>
              </w:rPr>
            </w:pPr>
            <w:r>
              <w:rPr>
                <w:b/>
                <w:spacing w:val="-2"/>
                <w:sz w:val="22"/>
              </w:rPr>
              <w:t>Referatsleiter:</w:t>
            </w:r>
          </w:p>
          <w:p>
            <w:pPr>
              <w:pStyle w:val="TableParagraph"/>
              <w:rPr>
                <w:b/>
                <w:sz w:val="22"/>
              </w:rPr>
            </w:pPr>
            <w:r>
              <w:rPr>
                <w:b/>
                <w:spacing w:val="-2"/>
                <w:sz w:val="22"/>
              </w:rPr>
              <w:t>E-Mail-Adresse:</w:t>
            </w:r>
          </w:p>
          <w:p>
            <w:pPr>
              <w:pStyle w:val="TableParagraph"/>
              <w:rPr>
                <w:b/>
                <w:sz w:val="22"/>
              </w:rPr>
            </w:pPr>
            <w:r>
              <w:rPr>
                <w:b/>
                <w:spacing w:val="-2"/>
                <w:sz w:val="22"/>
              </w:rPr>
              <w:t>Telefon:</w:t>
            </w:r>
          </w:p>
          <w:p>
            <w:pPr>
              <w:pStyle w:val="TableParagraph"/>
              <w:ind w:right="529"/>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5"/>
              <w:rPr>
                <w:b/>
                <w:sz w:val="22"/>
              </w:rPr>
            </w:pPr>
            <w:r>
              <w:rPr>
                <w:b/>
                <w:sz w:val="22"/>
              </w:rPr>
              <w:t>1.</w:t>
            </w:r>
            <w:r>
              <w:rPr>
                <w:b/>
                <w:spacing w:val="-14"/>
                <w:sz w:val="22"/>
              </w:rPr>
              <w:t> </w:t>
            </w:r>
            <w:r>
              <w:rPr>
                <w:b/>
                <w:sz w:val="22"/>
              </w:rPr>
              <w:t>Abordnung:</w:t>
            </w:r>
            <w:r>
              <w:rPr>
                <w:b/>
                <w:sz w:val="22"/>
              </w:rPr>
              <w:t> </w:t>
            </w:r>
            <w:r>
              <w:rPr>
                <w:b/>
                <w:spacing w:val="-2"/>
                <w:sz w:val="22"/>
              </w:rPr>
              <w:t>Dienstort:</w:t>
            </w:r>
          </w:p>
        </w:tc>
        <w:tc>
          <w:tcPr>
            <w:tcW w:w="5597" w:type="dxa"/>
          </w:tcPr>
          <w:p>
            <w:pPr>
              <w:pStyle w:val="TableParagraph"/>
              <w:rPr>
                <w:b/>
                <w:sz w:val="24"/>
              </w:rPr>
            </w:pPr>
            <w:r>
              <w:rPr>
                <w:b/>
                <w:sz w:val="24"/>
              </w:rPr>
              <w:t>Antoine LEMASSON </w:t>
            </w:r>
            <w:hyperlink r:id="rId7">
              <w:r>
                <w:rPr>
                  <w:b/>
                  <w:spacing w:val="-2"/>
                  <w:sz w:val="24"/>
                </w:rPr>
                <w:t>Antoine.LEMASSON@ec.europa.eu</w:t>
              </w:r>
            </w:hyperlink>
          </w:p>
          <w:p>
            <w:pPr>
              <w:pStyle w:val="TableParagraph"/>
              <w:rPr>
                <w:b/>
                <w:sz w:val="24"/>
              </w:rPr>
            </w:pPr>
            <w:r>
              <w:rPr>
                <w:b/>
                <w:sz w:val="24"/>
              </w:rPr>
              <w:t>+32 229-</w:t>
            </w:r>
            <w:r>
              <w:rPr>
                <w:b/>
                <w:spacing w:val="-2"/>
                <w:sz w:val="24"/>
              </w:rPr>
              <w:t>94691</w:t>
            </w:r>
          </w:p>
          <w:p>
            <w:pPr>
              <w:pStyle w:val="TableParagraph"/>
              <w:rPr>
                <w:b/>
                <w:sz w:val="24"/>
              </w:rPr>
            </w:pPr>
            <w:r>
              <w:rPr>
                <w:b/>
                <w:sz w:val="24"/>
              </w:rPr>
              <w:t>1</w:t>
            </w:r>
          </w:p>
          <w:p>
            <w:pPr>
              <w:pStyle w:val="TableParagraph"/>
              <w:ind w:left="141"/>
              <w:rPr>
                <w:b/>
                <w:sz w:val="24"/>
              </w:rPr>
            </w:pPr>
            <w:r>
              <w:rPr>
                <w:b/>
                <w:sz w:val="24"/>
              </w:rPr>
              <w:t>Dritte</w:t>
            </w:r>
            <w:r>
              <w:rPr>
                <w:b/>
                <w:spacing w:val="-2"/>
                <w:sz w:val="24"/>
              </w:rPr>
              <w:t> </w:t>
            </w:r>
            <w:r>
              <w:rPr>
                <w:b/>
                <w:sz w:val="24"/>
              </w:rPr>
              <w:t>quartal</w:t>
            </w:r>
            <w:r>
              <w:rPr>
                <w:b/>
                <w:spacing w:val="-2"/>
                <w:sz w:val="24"/>
              </w:rPr>
              <w:t> </w:t>
            </w:r>
            <w:r>
              <w:rPr>
                <w:b/>
                <w:spacing w:val="-4"/>
                <w:sz w:val="24"/>
              </w:rPr>
              <w:t>2023</w:t>
            </w:r>
            <w:r>
              <w:rPr>
                <w:b/>
                <w:spacing w:val="-4"/>
                <w:sz w:val="24"/>
                <w:vertAlign w:val="superscript"/>
              </w:rPr>
              <w:t>1</w:t>
            </w:r>
          </w:p>
          <w:p>
            <w:pPr>
              <w:pStyle w:val="TableParagraph"/>
              <w:rPr>
                <w:b/>
                <w:sz w:val="24"/>
              </w:rPr>
            </w:pPr>
            <w:r>
              <w:rPr>
                <w:b/>
                <w:sz w:val="24"/>
              </w:rPr>
              <w:t>2</w:t>
            </w:r>
            <w:r>
              <w:rPr>
                <w:b/>
                <w:spacing w:val="-1"/>
                <w:sz w:val="24"/>
              </w:rPr>
              <w:t> </w:t>
            </w:r>
            <w:r>
              <w:rPr>
                <w:b/>
                <w:sz w:val="24"/>
              </w:rPr>
              <w:t>Jahr(e)</w:t>
            </w:r>
            <w:r>
              <w:rPr>
                <w:b/>
                <w:spacing w:val="-26"/>
                <w:sz w:val="24"/>
              </w:rPr>
              <w:t> </w:t>
            </w:r>
            <w:r>
              <w:rPr>
                <w:b/>
                <w:spacing w:val="-10"/>
                <w:sz w:val="24"/>
                <w:vertAlign w:val="superscript"/>
              </w:rPr>
              <w:t>1</w:t>
            </w:r>
          </w:p>
          <w:p>
            <w:pPr>
              <w:pStyle w:val="TableParagraph"/>
              <w:rPr>
                <w:b/>
                <w:sz w:val="24"/>
              </w:rPr>
            </w:pPr>
            <w:r>
              <w:rPr>
                <w:b/>
                <w:spacing w:val="-2"/>
                <w:sz w:val="24"/>
              </w:rPr>
              <w:t>Brüssel</w:t>
            </w:r>
          </w:p>
        </w:tc>
      </w:tr>
      <w:tr>
        <w:trPr>
          <w:trHeight w:val="545" w:hRule="atLeast"/>
        </w:trPr>
        <w:tc>
          <w:tcPr>
            <w:tcW w:w="4360" w:type="dxa"/>
            <w:vMerge/>
            <w:tcBorders>
              <w:top w:val="nil"/>
            </w:tcBorders>
          </w:tcPr>
          <w:p>
            <w:pPr>
              <w:rPr>
                <w:sz w:val="2"/>
                <w:szCs w:val="2"/>
              </w:rPr>
            </w:pPr>
          </w:p>
        </w:tc>
        <w:tc>
          <w:tcPr>
            <w:tcW w:w="5597" w:type="dxa"/>
          </w:tcPr>
          <w:p>
            <w:pPr>
              <w:pStyle w:val="TableParagraph"/>
              <w:numPr>
                <w:ilvl w:val="0"/>
                <w:numId w:val="1"/>
              </w:numPr>
              <w:tabs>
                <w:tab w:pos="386" w:val="left" w:leader="none"/>
              </w:tabs>
              <w:spacing w:line="240" w:lineRule="auto" w:before="146" w:after="0"/>
              <w:ind w:left="385" w:right="0" w:hanging="279"/>
              <w:jc w:val="left"/>
              <w:rPr>
                <w:b/>
                <w:sz w:val="22"/>
              </w:rPr>
            </w:pPr>
            <w:r>
              <w:rPr>
                <w:b/>
                <w:sz w:val="22"/>
              </w:rPr>
              <w:t>Mit</w:t>
            </w:r>
            <w:r>
              <w:rPr>
                <w:b/>
                <w:spacing w:val="-6"/>
                <w:sz w:val="22"/>
              </w:rPr>
              <w:t> </w:t>
            </w:r>
            <w:r>
              <w:rPr>
                <w:b/>
                <w:sz w:val="22"/>
              </w:rPr>
              <w:t>Vergütungen</w:t>
            </w:r>
            <w:r>
              <w:rPr>
                <w:b/>
                <w:spacing w:val="67"/>
                <w:w w:val="150"/>
                <w:sz w:val="22"/>
              </w:rPr>
              <w:t> </w:t>
            </w:r>
            <w:r>
              <w:rPr>
                <w:rFonts w:ascii="Wingdings 2" w:hAnsi="Wingdings 2"/>
                <w:sz w:val="22"/>
              </w:rPr>
              <w:t></w:t>
            </w:r>
            <w:r>
              <w:rPr>
                <w:spacing w:val="45"/>
                <w:sz w:val="22"/>
              </w:rPr>
              <w:t> </w:t>
            </w:r>
            <w:r>
              <w:rPr>
                <w:b/>
                <w:sz w:val="22"/>
              </w:rPr>
              <w:t>Unentgeltlich</w:t>
            </w:r>
            <w:r>
              <w:rPr>
                <w:b/>
                <w:spacing w:val="-5"/>
                <w:sz w:val="22"/>
              </w:rPr>
              <w:t> </w:t>
            </w:r>
            <w:r>
              <w:rPr>
                <w:b/>
                <w:spacing w:val="-2"/>
                <w:sz w:val="22"/>
              </w:rPr>
              <w:t>Abgeordnet</w:t>
            </w:r>
          </w:p>
        </w:tc>
      </w:tr>
      <w:tr>
        <w:trPr>
          <w:trHeight w:val="2111" w:hRule="atLeast"/>
        </w:trPr>
        <w:tc>
          <w:tcPr>
            <w:tcW w:w="9957" w:type="dxa"/>
            <w:gridSpan w:val="2"/>
          </w:tcPr>
          <w:p>
            <w:pPr>
              <w:pStyle w:val="TableParagraph"/>
              <w:spacing w:before="170"/>
              <w:rPr>
                <w:b/>
                <w:sz w:val="22"/>
              </w:rPr>
            </w:pPr>
            <w:r>
              <w:rPr>
                <w:b/>
                <w:sz w:val="22"/>
              </w:rPr>
              <w:t>Auf</w:t>
            </w:r>
            <w:r>
              <w:rPr>
                <w:b/>
                <w:spacing w:val="-11"/>
                <w:sz w:val="22"/>
              </w:rPr>
              <w:t> </w:t>
            </w:r>
            <w:r>
              <w:rPr>
                <w:b/>
                <w:sz w:val="22"/>
              </w:rPr>
              <w:t>diese</w:t>
            </w:r>
            <w:r>
              <w:rPr>
                <w:b/>
                <w:spacing w:val="-11"/>
                <w:sz w:val="22"/>
              </w:rPr>
              <w:t> </w:t>
            </w:r>
            <w:r>
              <w:rPr>
                <w:b/>
                <w:sz w:val="22"/>
              </w:rPr>
              <w:t>Stellenausschreibung</w:t>
            </w:r>
            <w:r>
              <w:rPr>
                <w:b/>
                <w:spacing w:val="-10"/>
                <w:sz w:val="22"/>
              </w:rPr>
              <w:t> </w:t>
            </w:r>
            <w:r>
              <w:rPr>
                <w:b/>
                <w:sz w:val="22"/>
              </w:rPr>
              <w:t>können</w:t>
            </w:r>
            <w:r>
              <w:rPr>
                <w:b/>
                <w:spacing w:val="-10"/>
                <w:sz w:val="22"/>
              </w:rPr>
              <w:t> </w:t>
            </w:r>
            <w:r>
              <w:rPr>
                <w:b/>
                <w:sz w:val="22"/>
              </w:rPr>
              <w:t>sich</w:t>
            </w:r>
            <w:r>
              <w:rPr>
                <w:b/>
                <w:spacing w:val="-10"/>
                <w:sz w:val="22"/>
              </w:rPr>
              <w:t> </w:t>
            </w:r>
            <w:r>
              <w:rPr>
                <w:b/>
                <w:spacing w:val="-4"/>
                <w:sz w:val="22"/>
              </w:rPr>
              <w:t>auch</w:t>
            </w:r>
          </w:p>
          <w:p>
            <w:pPr>
              <w:pStyle w:val="TableParagraph"/>
              <w:ind w:left="0"/>
              <w:rPr>
                <w:b/>
                <w:sz w:val="22"/>
              </w:rPr>
            </w:pPr>
          </w:p>
          <w:p>
            <w:pPr>
              <w:pStyle w:val="TableParagraph"/>
              <w:numPr>
                <w:ilvl w:val="0"/>
                <w:numId w:val="2"/>
              </w:numPr>
              <w:tabs>
                <w:tab w:pos="524" w:val="left" w:leader="none"/>
                <w:tab w:pos="525" w:val="left" w:leader="none"/>
              </w:tabs>
              <w:spacing w:line="253" w:lineRule="exact" w:before="0" w:after="0"/>
              <w:ind w:left="524" w:right="0" w:hanging="418"/>
              <w:jc w:val="left"/>
              <w:rPr>
                <w:b/>
                <w:sz w:val="22"/>
              </w:rPr>
            </w:pPr>
            <w:r>
              <w:rPr>
                <w:b/>
                <w:sz w:val="22"/>
              </w:rPr>
              <w:t>Bedienstete</w:t>
            </w:r>
            <w:r>
              <w:rPr>
                <w:b/>
                <w:spacing w:val="-14"/>
                <w:sz w:val="22"/>
              </w:rPr>
              <w:t> </w:t>
            </w:r>
            <w:r>
              <w:rPr>
                <w:b/>
                <w:sz w:val="22"/>
              </w:rPr>
              <w:t>der</w:t>
            </w:r>
            <w:r>
              <w:rPr>
                <w:b/>
                <w:spacing w:val="-13"/>
                <w:sz w:val="22"/>
              </w:rPr>
              <w:t> </w:t>
            </w:r>
            <w:r>
              <w:rPr>
                <w:b/>
                <w:sz w:val="22"/>
              </w:rPr>
              <w:t>folgenden</w:t>
            </w:r>
            <w:r>
              <w:rPr>
                <w:b/>
                <w:spacing w:val="-12"/>
                <w:sz w:val="22"/>
              </w:rPr>
              <w:t> </w:t>
            </w:r>
            <w:r>
              <w:rPr>
                <w:b/>
                <w:sz w:val="22"/>
              </w:rPr>
              <w:t>EFTA-</w:t>
            </w:r>
            <w:r>
              <w:rPr>
                <w:b/>
                <w:spacing w:val="-2"/>
                <w:sz w:val="22"/>
              </w:rPr>
              <w:t>Staaten:</w:t>
            </w:r>
          </w:p>
          <w:p>
            <w:pPr>
              <w:pStyle w:val="TableParagraph"/>
              <w:numPr>
                <w:ilvl w:val="1"/>
                <w:numId w:val="2"/>
              </w:numPr>
              <w:tabs>
                <w:tab w:pos="817" w:val="left" w:leader="none"/>
              </w:tabs>
              <w:spacing w:line="253" w:lineRule="exact" w:before="0" w:after="0"/>
              <w:ind w:left="816" w:right="0" w:hanging="251"/>
              <w:jc w:val="left"/>
              <w:rPr>
                <w:b/>
                <w:sz w:val="22"/>
              </w:rPr>
            </w:pPr>
            <w:r>
              <w:rPr>
                <w:b/>
                <w:sz w:val="22"/>
              </w:rPr>
              <w:t>Island</w:t>
            </w:r>
            <w:r>
              <w:rPr>
                <w:b/>
                <w:spacing w:val="-7"/>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6"/>
                <w:sz w:val="22"/>
              </w:rPr>
              <w:t> </w:t>
            </w:r>
            <w:r>
              <w:rPr>
                <w:b/>
                <w:sz w:val="22"/>
              </w:rPr>
              <w:t>Norwegen</w:t>
            </w:r>
            <w:r>
              <w:rPr>
                <w:b/>
                <w:spacing w:val="-7"/>
                <w:sz w:val="22"/>
              </w:rPr>
              <w:t> </w:t>
            </w:r>
            <w:r>
              <w:rPr>
                <w:rFonts w:ascii="Wingdings 2" w:hAnsi="Wingdings 2"/>
                <w:sz w:val="22"/>
              </w:rPr>
              <w:t></w:t>
            </w:r>
            <w:r>
              <w:rPr>
                <w:spacing w:val="-7"/>
                <w:sz w:val="22"/>
              </w:rPr>
              <w:t> </w:t>
            </w:r>
            <w:r>
              <w:rPr>
                <w:b/>
                <w:sz w:val="22"/>
              </w:rPr>
              <w:t>die</w:t>
            </w:r>
            <w:r>
              <w:rPr>
                <w:b/>
                <w:spacing w:val="-7"/>
                <w:sz w:val="22"/>
              </w:rPr>
              <w:t> </w:t>
            </w:r>
            <w:r>
              <w:rPr>
                <w:b/>
                <w:spacing w:val="-2"/>
                <w:sz w:val="22"/>
              </w:rPr>
              <w:t>Schweiz</w:t>
            </w:r>
          </w:p>
          <w:p>
            <w:pPr>
              <w:pStyle w:val="TableParagraph"/>
              <w:numPr>
                <w:ilvl w:val="1"/>
                <w:numId w:val="2"/>
              </w:numPr>
              <w:tabs>
                <w:tab w:pos="817" w:val="left" w:leader="none"/>
              </w:tabs>
              <w:spacing w:line="240" w:lineRule="auto" w:before="0" w:after="0"/>
              <w:ind w:left="816" w:right="0" w:hanging="251"/>
              <w:jc w:val="left"/>
              <w:rPr>
                <w:b/>
                <w:sz w:val="22"/>
              </w:rPr>
            </w:pPr>
            <w:r>
              <w:rPr>
                <w:b/>
                <w:sz w:val="22"/>
              </w:rPr>
              <w:t>EFTA-EEA</w:t>
            </w:r>
            <w:r>
              <w:rPr>
                <w:b/>
                <w:spacing w:val="-11"/>
                <w:sz w:val="22"/>
              </w:rPr>
              <w:t> </w:t>
            </w:r>
            <w:r>
              <w:rPr>
                <w:b/>
                <w:sz w:val="22"/>
              </w:rPr>
              <w:t>in</w:t>
            </w:r>
            <w:r>
              <w:rPr>
                <w:b/>
                <w:spacing w:val="-9"/>
                <w:sz w:val="22"/>
              </w:rPr>
              <w:t> </w:t>
            </w:r>
            <w:r>
              <w:rPr>
                <w:b/>
                <w:sz w:val="22"/>
              </w:rPr>
              <w:t>Kind</w:t>
            </w:r>
            <w:r>
              <w:rPr>
                <w:b/>
                <w:spacing w:val="-10"/>
                <w:sz w:val="22"/>
              </w:rPr>
              <w:t> </w:t>
            </w:r>
            <w:r>
              <w:rPr>
                <w:b/>
                <w:sz w:val="22"/>
              </w:rPr>
              <w:t>Abkommen</w:t>
            </w:r>
            <w:r>
              <w:rPr>
                <w:b/>
                <w:spacing w:val="-9"/>
                <w:sz w:val="22"/>
              </w:rPr>
              <w:t> </w:t>
            </w:r>
            <w:r>
              <w:rPr>
                <w:b/>
                <w:sz w:val="22"/>
              </w:rPr>
              <w:t>(Island,</w:t>
            </w:r>
            <w:r>
              <w:rPr>
                <w:b/>
                <w:spacing w:val="-10"/>
                <w:sz w:val="22"/>
              </w:rPr>
              <w:t> </w:t>
            </w:r>
            <w:r>
              <w:rPr>
                <w:b/>
                <w:sz w:val="22"/>
              </w:rPr>
              <w:t>Liechtenstein,</w:t>
            </w:r>
            <w:r>
              <w:rPr>
                <w:b/>
                <w:spacing w:val="-10"/>
                <w:sz w:val="22"/>
              </w:rPr>
              <w:t> </w:t>
            </w:r>
            <w:r>
              <w:rPr>
                <w:b/>
                <w:spacing w:val="-2"/>
                <w:sz w:val="22"/>
              </w:rPr>
              <w:t>Norwegen)</w:t>
            </w:r>
          </w:p>
          <w:p>
            <w:pPr>
              <w:pStyle w:val="TableParagraph"/>
              <w:numPr>
                <w:ilvl w:val="0"/>
                <w:numId w:val="2"/>
              </w:numPr>
              <w:tabs>
                <w:tab w:pos="524" w:val="left" w:leader="none"/>
                <w:tab w:pos="525" w:val="left" w:leader="none"/>
              </w:tabs>
              <w:spacing w:line="240" w:lineRule="auto" w:before="1" w:after="0"/>
              <w:ind w:left="524" w:right="0" w:hanging="418"/>
              <w:jc w:val="left"/>
              <w:rPr>
                <w:b/>
                <w:sz w:val="22"/>
              </w:rPr>
            </w:pPr>
            <w:r>
              <w:rPr>
                <w:b/>
                <w:sz w:val="22"/>
              </w:rPr>
              <w:t>Bedienstete</w:t>
            </w:r>
            <w:r>
              <w:rPr>
                <w:b/>
                <w:spacing w:val="-11"/>
                <w:sz w:val="22"/>
              </w:rPr>
              <w:t> </w:t>
            </w:r>
            <w:r>
              <w:rPr>
                <w:b/>
                <w:sz w:val="22"/>
              </w:rPr>
              <w:t>der</w:t>
            </w:r>
            <w:r>
              <w:rPr>
                <w:b/>
                <w:spacing w:val="-11"/>
                <w:sz w:val="22"/>
              </w:rPr>
              <w:t> </w:t>
            </w:r>
            <w:r>
              <w:rPr>
                <w:b/>
                <w:sz w:val="22"/>
              </w:rPr>
              <w:t>folgenden</w:t>
            </w:r>
            <w:r>
              <w:rPr>
                <w:b/>
                <w:spacing w:val="-10"/>
                <w:sz w:val="22"/>
              </w:rPr>
              <w:t> </w:t>
            </w:r>
            <w:r>
              <w:rPr>
                <w:b/>
                <w:spacing w:val="-2"/>
                <w:sz w:val="22"/>
              </w:rPr>
              <w:t>Drittländer:</w:t>
            </w:r>
          </w:p>
          <w:p>
            <w:pPr>
              <w:pStyle w:val="TableParagraph"/>
              <w:numPr>
                <w:ilvl w:val="0"/>
                <w:numId w:val="2"/>
              </w:numPr>
              <w:tabs>
                <w:tab w:pos="524" w:val="left" w:leader="none"/>
                <w:tab w:pos="525" w:val="left" w:leader="none"/>
              </w:tabs>
              <w:spacing w:line="240" w:lineRule="auto" w:before="0" w:after="0"/>
              <w:ind w:left="524" w:right="0" w:hanging="418"/>
              <w:jc w:val="left"/>
              <w:rPr>
                <w:b/>
                <w:sz w:val="22"/>
              </w:rPr>
            </w:pPr>
            <w:r>
              <w:rPr>
                <w:b/>
                <w:spacing w:val="-2"/>
                <w:sz w:val="22"/>
              </w:rPr>
              <w:t>Bedienstete</w:t>
            </w:r>
            <w:r>
              <w:rPr>
                <w:b/>
                <w:spacing w:val="6"/>
                <w:sz w:val="22"/>
              </w:rPr>
              <w:t> </w:t>
            </w:r>
            <w:r>
              <w:rPr>
                <w:b/>
                <w:spacing w:val="-2"/>
                <w:sz w:val="22"/>
              </w:rPr>
              <w:t>folgender</w:t>
            </w:r>
            <w:r>
              <w:rPr>
                <w:b/>
                <w:spacing w:val="10"/>
                <w:sz w:val="22"/>
              </w:rPr>
              <w:t> </w:t>
            </w:r>
            <w:r>
              <w:rPr>
                <w:b/>
                <w:spacing w:val="-2"/>
                <w:sz w:val="22"/>
              </w:rPr>
              <w:t>zwischenstaatlicher</w:t>
            </w:r>
            <w:r>
              <w:rPr>
                <w:b/>
                <w:spacing w:val="9"/>
                <w:sz w:val="22"/>
              </w:rPr>
              <w:t> </w:t>
            </w:r>
            <w:r>
              <w:rPr>
                <w:b/>
                <w:spacing w:val="-2"/>
                <w:sz w:val="22"/>
              </w:rPr>
              <w:t>Organisationen:</w:t>
            </w:r>
          </w:p>
        </w:tc>
      </w:tr>
    </w:tbl>
    <w:p>
      <w:pPr>
        <w:pStyle w:val="BodyText"/>
        <w:spacing w:before="2"/>
        <w:rPr>
          <w:b/>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Art</w:t>
      </w:r>
      <w:r>
        <w:rPr>
          <w:b/>
          <w:spacing w:val="-1"/>
          <w:sz w:val="24"/>
          <w:u w:val="single"/>
        </w:rPr>
        <w:t> </w:t>
      </w:r>
      <w:r>
        <w:rPr>
          <w:b/>
          <w:sz w:val="24"/>
          <w:u w:val="single"/>
        </w:rPr>
        <w:t>der</w:t>
      </w:r>
      <w:r>
        <w:rPr>
          <w:b/>
          <w:spacing w:val="-1"/>
          <w:sz w:val="24"/>
          <w:u w:val="single"/>
        </w:rPr>
        <w:t> </w:t>
      </w:r>
      <w:r>
        <w:rPr>
          <w:b/>
          <w:spacing w:val="-2"/>
          <w:sz w:val="24"/>
          <w:u w:val="single"/>
        </w:rPr>
        <w:t>Tätigkeit</w:t>
      </w:r>
    </w:p>
    <w:p>
      <w:pPr>
        <w:pStyle w:val="BodyText"/>
        <w:rPr>
          <w:b/>
          <w:sz w:val="16"/>
        </w:rPr>
      </w:pPr>
    </w:p>
    <w:p>
      <w:pPr>
        <w:pStyle w:val="BodyText"/>
        <w:spacing w:before="90"/>
        <w:ind w:left="370" w:right="108"/>
        <w:jc w:val="both"/>
      </w:pPr>
      <w:r>
        <w:rPr/>
        <w:t>Die Generaldirektion Europäischer Katastrophenschutz und humanitäre Hilfe der Europäischen Kommission (ECHO) reagiert auf großer Krisen in der ganzen Welt durch die Mobilisierung von EU-Katastrophenschutzmittel und die Bereitstellung humanitärer Hilfen. Der/die Stelleninhaber/in wird der Abteilung für Krisenreaktion </w:t>
      </w:r>
      <w:r>
        <w:rPr>
          <w:spacing w:val="-2"/>
        </w:rPr>
        <w:t>zugewiesen.</w:t>
      </w:r>
    </w:p>
    <w:p>
      <w:pPr>
        <w:pStyle w:val="BodyText"/>
      </w:pPr>
    </w:p>
    <w:p>
      <w:pPr>
        <w:pStyle w:val="BodyText"/>
        <w:ind w:left="370" w:right="107"/>
        <w:jc w:val="both"/>
      </w:pPr>
      <w:r>
        <w:rPr/>
        <w:t>Er/sie wird das Zentrums für die Koordination von Notfallmaßnahmen (Emergency Response</w:t>
      </w:r>
      <w:r>
        <w:rPr>
          <w:spacing w:val="-1"/>
        </w:rPr>
        <w:t> </w:t>
      </w:r>
      <w:r>
        <w:rPr/>
        <w:t>Coordination Centre, ERCC) unterstützen, das rund um die Uhr an sieben Tagen der Woche einsatzbereit ist. Die Aufgaben bestehen unter anderem im Informationsmanagement, der Koordinierung mit den teilnehmenden Ländern, der Verbindung</w:t>
      </w:r>
      <w:r>
        <w:rPr>
          <w:spacing w:val="40"/>
        </w:rPr>
        <w:t> </w:t>
      </w:r>
      <w:r>
        <w:rPr/>
        <w:t>zu den betroffenen Ländern und der Zusammenarbeit mit internationalen Partnern. Im weiteren Sinne wird er/sie dazu beitragen, eine effiziente, kohärente und gut koordinierte Krisenbewältigungsreaktion der EU sicherzustellen. Dazu zählen:</w:t>
      </w:r>
    </w:p>
    <w:p>
      <w:pPr>
        <w:pStyle w:val="BodyText"/>
      </w:pPr>
    </w:p>
    <w:p>
      <w:pPr>
        <w:pStyle w:val="ListParagraph"/>
        <w:numPr>
          <w:ilvl w:val="1"/>
          <w:numId w:val="3"/>
        </w:numPr>
        <w:tabs>
          <w:tab w:pos="1091" w:val="left" w:leader="none"/>
        </w:tabs>
        <w:spacing w:line="240" w:lineRule="auto" w:before="1" w:after="0"/>
        <w:ind w:left="1090" w:right="108" w:hanging="360"/>
        <w:jc w:val="both"/>
        <w:rPr>
          <w:sz w:val="22"/>
        </w:rPr>
      </w:pPr>
      <w:r>
        <w:rPr>
          <w:sz w:val="22"/>
        </w:rPr>
        <w:t>Beiträge zur Koordinierung in Notfällen (z. B. Erstellung und Pflege des gemeinsamen Lagebilds,</w:t>
      </w:r>
      <w:r>
        <w:rPr>
          <w:spacing w:val="40"/>
          <w:sz w:val="22"/>
        </w:rPr>
        <w:t> </w:t>
      </w:r>
      <w:r>
        <w:rPr>
          <w:sz w:val="22"/>
        </w:rPr>
        <w:t>operative Aufgaben zur Erleichterung des Einsatzes von Fähigkeiten und Experten im Rahmen des EU- Katastrophenschutzverfahren (Union Civil Protection Mechanism/UCPM).</w:t>
      </w:r>
    </w:p>
    <w:p>
      <w:pPr>
        <w:pStyle w:val="ListParagraph"/>
        <w:numPr>
          <w:ilvl w:val="1"/>
          <w:numId w:val="3"/>
        </w:numPr>
        <w:tabs>
          <w:tab w:pos="1091" w:val="left" w:leader="none"/>
        </w:tabs>
        <w:spacing w:line="240" w:lineRule="auto" w:before="0" w:after="0"/>
        <w:ind w:left="1090" w:right="109" w:hanging="360"/>
        <w:jc w:val="both"/>
        <w:rPr>
          <w:sz w:val="22"/>
        </w:rPr>
      </w:pPr>
      <w:r>
        <w:rPr>
          <w:sz w:val="22"/>
        </w:rPr>
        <w:t>Beiträge zur Erstellung und Umsetzung von Einsatzplänen für die UCPM-Reaktionskapazitäten, Vorbereitung und Durchführung von Aktivitäten für die Waldbrandsaison, Unterstützung der Vorbereitung</w:t>
      </w:r>
    </w:p>
    <w:p>
      <w:pPr>
        <w:pStyle w:val="BodyText"/>
        <w:spacing w:before="7"/>
        <w:rPr>
          <w:sz w:val="26"/>
        </w:rPr>
      </w:pPr>
      <w:r>
        <w:rPr/>
        <w:pict>
          <v:rect style="position:absolute;margin-left:42.540001pt;margin-top:16.52759pt;width:144pt;height:.6pt;mso-position-horizontal-relative:page;mso-position-vertical-relative:paragraph;z-index:-15728640;mso-wrap-distance-left:0;mso-wrap-distance-right:0" id="docshape2" filled="true" fillcolor="#000000" stroked="false">
            <v:fill type="solid"/>
            <w10:wrap type="topAndBottom"/>
          </v:rect>
        </w:pict>
      </w:r>
    </w:p>
    <w:p>
      <w:pPr>
        <w:spacing w:before="102"/>
        <w:ind w:left="370" w:right="1285" w:firstLine="0"/>
        <w:jc w:val="left"/>
        <w:rPr>
          <w:sz w:val="20"/>
        </w:rPr>
      </w:pPr>
      <w:r>
        <w:rPr>
          <w:sz w:val="20"/>
          <w:vertAlign w:val="superscript"/>
        </w:rPr>
        <w:t>1</w:t>
      </w:r>
      <w:r>
        <w:rPr>
          <w:spacing w:val="30"/>
          <w:sz w:val="20"/>
          <w:vertAlign w:val="baseline"/>
        </w:rPr>
        <w:t> </w:t>
      </w:r>
      <w:r>
        <w:rPr>
          <w:sz w:val="20"/>
          <w:vertAlign w:val="baseline"/>
        </w:rPr>
        <w:t>Die</w:t>
      </w:r>
      <w:r>
        <w:rPr>
          <w:spacing w:val="29"/>
          <w:sz w:val="20"/>
          <w:vertAlign w:val="baseline"/>
        </w:rPr>
        <w:t> </w:t>
      </w:r>
      <w:r>
        <w:rPr>
          <w:sz w:val="20"/>
          <w:vertAlign w:val="baseline"/>
        </w:rPr>
        <w:t>Angaben</w:t>
      </w:r>
      <w:r>
        <w:rPr>
          <w:spacing w:val="30"/>
          <w:sz w:val="20"/>
          <w:vertAlign w:val="baseline"/>
        </w:rPr>
        <w:t> </w:t>
      </w:r>
      <w:r>
        <w:rPr>
          <w:sz w:val="20"/>
          <w:vertAlign w:val="baseline"/>
        </w:rPr>
        <w:t>zum</w:t>
      </w:r>
      <w:r>
        <w:rPr>
          <w:spacing w:val="28"/>
          <w:sz w:val="20"/>
          <w:vertAlign w:val="baseline"/>
        </w:rPr>
        <w:t> </w:t>
      </w:r>
      <w:r>
        <w:rPr>
          <w:sz w:val="20"/>
          <w:vertAlign w:val="baseline"/>
        </w:rPr>
        <w:t>Datum</w:t>
      </w:r>
      <w:r>
        <w:rPr>
          <w:spacing w:val="28"/>
          <w:sz w:val="20"/>
          <w:vertAlign w:val="baseline"/>
        </w:rPr>
        <w:t> </w:t>
      </w:r>
      <w:r>
        <w:rPr>
          <w:sz w:val="20"/>
          <w:vertAlign w:val="baseline"/>
        </w:rPr>
        <w:t>des</w:t>
      </w:r>
      <w:r>
        <w:rPr>
          <w:spacing w:val="29"/>
          <w:sz w:val="20"/>
          <w:vertAlign w:val="baseline"/>
        </w:rPr>
        <w:t> </w:t>
      </w:r>
      <w:r>
        <w:rPr>
          <w:sz w:val="20"/>
          <w:vertAlign w:val="baseline"/>
        </w:rPr>
        <w:t>Dienstantritts</w:t>
      </w:r>
      <w:r>
        <w:rPr>
          <w:spacing w:val="30"/>
          <w:sz w:val="20"/>
          <w:vertAlign w:val="baseline"/>
        </w:rPr>
        <w:t> </w:t>
      </w:r>
      <w:r>
        <w:rPr>
          <w:sz w:val="20"/>
          <w:vertAlign w:val="baseline"/>
        </w:rPr>
        <w:t>und</w:t>
      </w:r>
      <w:r>
        <w:rPr>
          <w:spacing w:val="31"/>
          <w:sz w:val="20"/>
          <w:vertAlign w:val="baseline"/>
        </w:rPr>
        <w:t> </w:t>
      </w:r>
      <w:r>
        <w:rPr>
          <w:sz w:val="20"/>
          <w:vertAlign w:val="baseline"/>
        </w:rPr>
        <w:t>zur</w:t>
      </w:r>
      <w:r>
        <w:rPr>
          <w:spacing w:val="30"/>
          <w:sz w:val="20"/>
          <w:vertAlign w:val="baseline"/>
        </w:rPr>
        <w:t> </w:t>
      </w:r>
      <w:r>
        <w:rPr>
          <w:sz w:val="20"/>
          <w:vertAlign w:val="baseline"/>
        </w:rPr>
        <w:t>Dauer</w:t>
      </w:r>
      <w:r>
        <w:rPr>
          <w:spacing w:val="30"/>
          <w:sz w:val="20"/>
          <w:vertAlign w:val="baseline"/>
        </w:rPr>
        <w:t> </w:t>
      </w:r>
      <w:r>
        <w:rPr>
          <w:sz w:val="20"/>
          <w:vertAlign w:val="baseline"/>
        </w:rPr>
        <w:t>der</w:t>
      </w:r>
      <w:r>
        <w:rPr>
          <w:spacing w:val="30"/>
          <w:sz w:val="20"/>
          <w:vertAlign w:val="baseline"/>
        </w:rPr>
        <w:t> </w:t>
      </w:r>
      <w:r>
        <w:rPr>
          <w:sz w:val="20"/>
          <w:vertAlign w:val="baseline"/>
        </w:rPr>
        <w:t>Abordnung</w:t>
      </w:r>
      <w:r>
        <w:rPr>
          <w:spacing w:val="30"/>
          <w:sz w:val="20"/>
          <w:vertAlign w:val="baseline"/>
        </w:rPr>
        <w:t> </w:t>
      </w:r>
      <w:r>
        <w:rPr>
          <w:sz w:val="20"/>
          <w:vertAlign w:val="baseline"/>
        </w:rPr>
        <w:t>sind</w:t>
      </w:r>
      <w:r>
        <w:rPr>
          <w:spacing w:val="30"/>
          <w:sz w:val="20"/>
          <w:vertAlign w:val="baseline"/>
        </w:rPr>
        <w:t> </w:t>
      </w:r>
      <w:r>
        <w:rPr>
          <w:sz w:val="20"/>
          <w:vertAlign w:val="baseline"/>
        </w:rPr>
        <w:t>unverbindlich</w:t>
      </w:r>
      <w:r>
        <w:rPr>
          <w:spacing w:val="30"/>
          <w:sz w:val="20"/>
          <w:vertAlign w:val="baseline"/>
        </w:rPr>
        <w:t> </w:t>
      </w:r>
      <w:r>
        <w:rPr>
          <w:sz w:val="20"/>
          <w:vertAlign w:val="baseline"/>
        </w:rPr>
        <w:t>(Art.</w:t>
      </w:r>
      <w:r>
        <w:rPr>
          <w:spacing w:val="29"/>
          <w:sz w:val="20"/>
          <w:vertAlign w:val="baseline"/>
        </w:rPr>
        <w:t> </w:t>
      </w:r>
      <w:r>
        <w:rPr>
          <w:sz w:val="20"/>
          <w:vertAlign w:val="baseline"/>
        </w:rPr>
        <w:t>4</w:t>
      </w:r>
      <w:r>
        <w:rPr>
          <w:spacing w:val="30"/>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74"/>
        <w:ind w:left="1090"/>
      </w:pPr>
      <w:r>
        <w:rPr/>
        <w:t>und</w:t>
      </w:r>
      <w:r>
        <w:rPr>
          <w:spacing w:val="40"/>
        </w:rPr>
        <w:t> </w:t>
      </w:r>
      <w:r>
        <w:rPr/>
        <w:t>Entsendung</w:t>
      </w:r>
      <w:r>
        <w:rPr>
          <w:spacing w:val="40"/>
        </w:rPr>
        <w:t> </w:t>
      </w:r>
      <w:r>
        <w:rPr/>
        <w:t>von</w:t>
      </w:r>
      <w:r>
        <w:rPr>
          <w:spacing w:val="40"/>
        </w:rPr>
        <w:t> </w:t>
      </w:r>
      <w:r>
        <w:rPr/>
        <w:t>EU</w:t>
      </w:r>
      <w:r>
        <w:rPr>
          <w:spacing w:val="40"/>
        </w:rPr>
        <w:t> </w:t>
      </w:r>
      <w:r>
        <w:rPr/>
        <w:t>Zivilschutz</w:t>
      </w:r>
      <w:r>
        <w:rPr>
          <w:spacing w:val="40"/>
        </w:rPr>
        <w:t> </w:t>
      </w:r>
      <w:r>
        <w:rPr/>
        <w:t>-Bewertungs-</w:t>
      </w:r>
      <w:r>
        <w:rPr>
          <w:spacing w:val="40"/>
        </w:rPr>
        <w:t> </w:t>
      </w:r>
      <w:r>
        <w:rPr/>
        <w:t>und</w:t>
      </w:r>
      <w:r>
        <w:rPr>
          <w:spacing w:val="40"/>
        </w:rPr>
        <w:t> </w:t>
      </w:r>
      <w:r>
        <w:rPr/>
        <w:t>Koordinierungsteams</w:t>
      </w:r>
      <w:r>
        <w:rPr>
          <w:spacing w:val="40"/>
        </w:rPr>
        <w:t> </w:t>
      </w:r>
      <w:r>
        <w:rPr/>
        <w:t>in</w:t>
      </w:r>
      <w:r>
        <w:rPr>
          <w:spacing w:val="40"/>
        </w:rPr>
        <w:t> </w:t>
      </w:r>
      <w:r>
        <w:rPr/>
        <w:t>Notstandsgebiete</w:t>
      </w:r>
      <w:r>
        <w:rPr>
          <w:spacing w:val="40"/>
        </w:rPr>
        <w:t> </w:t>
      </w:r>
      <w:r>
        <w:rPr/>
        <w:t>und Erleichterung des Transports von Hilfe in Katastrophengebiete.</w:t>
      </w:r>
    </w:p>
    <w:p>
      <w:pPr>
        <w:pStyle w:val="ListParagraph"/>
        <w:numPr>
          <w:ilvl w:val="1"/>
          <w:numId w:val="3"/>
        </w:numPr>
        <w:tabs>
          <w:tab w:pos="1090" w:val="left" w:leader="none"/>
          <w:tab w:pos="1091" w:val="left" w:leader="none"/>
        </w:tabs>
        <w:spacing w:line="269" w:lineRule="exact" w:before="0" w:after="0"/>
        <w:ind w:left="1090" w:right="0" w:hanging="361"/>
        <w:jc w:val="left"/>
        <w:rPr>
          <w:sz w:val="22"/>
        </w:rPr>
      </w:pPr>
      <w:r>
        <w:rPr>
          <w:sz w:val="22"/>
        </w:rPr>
        <w:t>Beitrag</w:t>
      </w:r>
      <w:r>
        <w:rPr>
          <w:spacing w:val="-9"/>
          <w:sz w:val="22"/>
        </w:rPr>
        <w:t> </w:t>
      </w:r>
      <w:r>
        <w:rPr>
          <w:sz w:val="22"/>
        </w:rPr>
        <w:t>zu</w:t>
      </w:r>
      <w:r>
        <w:rPr>
          <w:spacing w:val="-9"/>
          <w:sz w:val="22"/>
        </w:rPr>
        <w:t> </w:t>
      </w:r>
      <w:r>
        <w:rPr>
          <w:sz w:val="22"/>
        </w:rPr>
        <w:t>den</w:t>
      </w:r>
      <w:r>
        <w:rPr>
          <w:spacing w:val="-9"/>
          <w:sz w:val="22"/>
        </w:rPr>
        <w:t> </w:t>
      </w:r>
      <w:r>
        <w:rPr>
          <w:sz w:val="22"/>
        </w:rPr>
        <w:t>Vorsorgemaßnahmen</w:t>
      </w:r>
      <w:r>
        <w:rPr>
          <w:spacing w:val="-9"/>
          <w:sz w:val="22"/>
        </w:rPr>
        <w:t> </w:t>
      </w:r>
      <w:r>
        <w:rPr>
          <w:sz w:val="22"/>
        </w:rPr>
        <w:t>in</w:t>
      </w:r>
      <w:r>
        <w:rPr>
          <w:spacing w:val="-9"/>
          <w:sz w:val="22"/>
        </w:rPr>
        <w:t> </w:t>
      </w:r>
      <w:r>
        <w:rPr>
          <w:sz w:val="22"/>
        </w:rPr>
        <w:t>Bezug</w:t>
      </w:r>
      <w:r>
        <w:rPr>
          <w:spacing w:val="-9"/>
          <w:sz w:val="22"/>
        </w:rPr>
        <w:t> </w:t>
      </w:r>
      <w:r>
        <w:rPr>
          <w:sz w:val="22"/>
        </w:rPr>
        <w:t>auf</w:t>
      </w:r>
      <w:r>
        <w:rPr>
          <w:spacing w:val="-9"/>
          <w:sz w:val="22"/>
        </w:rPr>
        <w:t> </w:t>
      </w:r>
      <w:r>
        <w:rPr>
          <w:sz w:val="22"/>
        </w:rPr>
        <w:t>die</w:t>
      </w:r>
      <w:r>
        <w:rPr>
          <w:spacing w:val="-10"/>
          <w:sz w:val="22"/>
        </w:rPr>
        <w:t> </w:t>
      </w:r>
      <w:r>
        <w:rPr>
          <w:sz w:val="22"/>
        </w:rPr>
        <w:t>UCPM-Kapazitäten</w:t>
      </w:r>
      <w:r>
        <w:rPr>
          <w:spacing w:val="-9"/>
          <w:sz w:val="22"/>
        </w:rPr>
        <w:t> </w:t>
      </w:r>
      <w:r>
        <w:rPr>
          <w:sz w:val="22"/>
        </w:rPr>
        <w:t>und</w:t>
      </w:r>
      <w:r>
        <w:rPr>
          <w:spacing w:val="-9"/>
          <w:sz w:val="22"/>
        </w:rPr>
        <w:t> </w:t>
      </w:r>
      <w:r>
        <w:rPr>
          <w:spacing w:val="-2"/>
          <w:sz w:val="22"/>
        </w:rPr>
        <w:t>Experten.</w:t>
      </w:r>
    </w:p>
    <w:p>
      <w:pPr>
        <w:pStyle w:val="ListParagraph"/>
        <w:numPr>
          <w:ilvl w:val="1"/>
          <w:numId w:val="3"/>
        </w:numPr>
        <w:tabs>
          <w:tab w:pos="1090" w:val="left" w:leader="none"/>
          <w:tab w:pos="1091" w:val="left" w:leader="none"/>
        </w:tabs>
        <w:spacing w:line="269" w:lineRule="exact" w:before="0" w:after="0"/>
        <w:ind w:left="1090" w:right="0" w:hanging="361"/>
        <w:jc w:val="left"/>
        <w:rPr>
          <w:sz w:val="22"/>
        </w:rPr>
      </w:pPr>
      <w:r>
        <w:rPr>
          <w:sz w:val="22"/>
        </w:rPr>
        <w:t>Interinstitutionelle</w:t>
      </w:r>
      <w:r>
        <w:rPr>
          <w:spacing w:val="-10"/>
          <w:sz w:val="22"/>
        </w:rPr>
        <w:t> </w:t>
      </w:r>
      <w:r>
        <w:rPr>
          <w:sz w:val="22"/>
        </w:rPr>
        <w:t>Beziehungen</w:t>
      </w:r>
      <w:r>
        <w:rPr>
          <w:spacing w:val="-9"/>
          <w:sz w:val="22"/>
        </w:rPr>
        <w:t> </w:t>
      </w:r>
      <w:r>
        <w:rPr>
          <w:sz w:val="22"/>
        </w:rPr>
        <w:t>zu</w:t>
      </w:r>
      <w:r>
        <w:rPr>
          <w:spacing w:val="-9"/>
          <w:sz w:val="22"/>
        </w:rPr>
        <w:t> </w:t>
      </w:r>
      <w:r>
        <w:rPr>
          <w:sz w:val="22"/>
        </w:rPr>
        <w:t>Fragen</w:t>
      </w:r>
      <w:r>
        <w:rPr>
          <w:spacing w:val="-9"/>
          <w:sz w:val="22"/>
        </w:rPr>
        <w:t> </w:t>
      </w:r>
      <w:r>
        <w:rPr>
          <w:sz w:val="22"/>
        </w:rPr>
        <w:t>im</w:t>
      </w:r>
      <w:r>
        <w:rPr>
          <w:spacing w:val="-11"/>
          <w:sz w:val="22"/>
        </w:rPr>
        <w:t> </w:t>
      </w:r>
      <w:r>
        <w:rPr>
          <w:sz w:val="22"/>
        </w:rPr>
        <w:t>Zusammenhang</w:t>
      </w:r>
      <w:r>
        <w:rPr>
          <w:spacing w:val="-8"/>
          <w:sz w:val="22"/>
        </w:rPr>
        <w:t> </w:t>
      </w:r>
      <w:r>
        <w:rPr>
          <w:sz w:val="22"/>
        </w:rPr>
        <w:t>mit</w:t>
      </w:r>
      <w:r>
        <w:rPr>
          <w:spacing w:val="-9"/>
          <w:sz w:val="22"/>
        </w:rPr>
        <w:t> </w:t>
      </w:r>
      <w:r>
        <w:rPr>
          <w:sz w:val="22"/>
        </w:rPr>
        <w:t>der</w:t>
      </w:r>
      <w:r>
        <w:rPr>
          <w:spacing w:val="-8"/>
          <w:sz w:val="22"/>
        </w:rPr>
        <w:t> </w:t>
      </w:r>
      <w:r>
        <w:rPr>
          <w:sz w:val="22"/>
        </w:rPr>
        <w:t>Arbeit</w:t>
      </w:r>
      <w:r>
        <w:rPr>
          <w:spacing w:val="-9"/>
          <w:sz w:val="22"/>
        </w:rPr>
        <w:t> </w:t>
      </w:r>
      <w:r>
        <w:rPr>
          <w:sz w:val="22"/>
        </w:rPr>
        <w:t>des</w:t>
      </w:r>
      <w:r>
        <w:rPr>
          <w:spacing w:val="-10"/>
          <w:sz w:val="22"/>
        </w:rPr>
        <w:t> </w:t>
      </w:r>
      <w:r>
        <w:rPr>
          <w:spacing w:val="-2"/>
          <w:sz w:val="22"/>
        </w:rPr>
        <w:t>Referats.</w:t>
      </w:r>
    </w:p>
    <w:p>
      <w:pPr>
        <w:pStyle w:val="ListParagraph"/>
        <w:numPr>
          <w:ilvl w:val="1"/>
          <w:numId w:val="3"/>
        </w:numPr>
        <w:tabs>
          <w:tab w:pos="1090" w:val="left" w:leader="none"/>
          <w:tab w:pos="1091" w:val="left" w:leader="none"/>
        </w:tabs>
        <w:spacing w:line="240" w:lineRule="auto" w:before="0" w:after="0"/>
        <w:ind w:left="1090" w:right="107" w:hanging="360"/>
        <w:jc w:val="left"/>
        <w:rPr>
          <w:sz w:val="22"/>
        </w:rPr>
      </w:pPr>
      <w:r>
        <w:rPr>
          <w:sz w:val="22"/>
        </w:rPr>
        <w:t>Mitwirkung</w:t>
      </w:r>
      <w:r>
        <w:rPr>
          <w:spacing w:val="31"/>
          <w:sz w:val="22"/>
        </w:rPr>
        <w:t> </w:t>
      </w:r>
      <w:r>
        <w:rPr>
          <w:sz w:val="22"/>
        </w:rPr>
        <w:t>an</w:t>
      </w:r>
      <w:r>
        <w:rPr>
          <w:spacing w:val="33"/>
          <w:sz w:val="22"/>
        </w:rPr>
        <w:t> </w:t>
      </w:r>
      <w:r>
        <w:rPr>
          <w:sz w:val="22"/>
        </w:rPr>
        <w:t>politischen</w:t>
      </w:r>
      <w:r>
        <w:rPr>
          <w:spacing w:val="33"/>
          <w:sz w:val="22"/>
        </w:rPr>
        <w:t> </w:t>
      </w:r>
      <w:r>
        <w:rPr>
          <w:sz w:val="22"/>
        </w:rPr>
        <w:t>Vorschlägen,</w:t>
      </w:r>
      <w:r>
        <w:rPr>
          <w:spacing w:val="32"/>
          <w:sz w:val="22"/>
        </w:rPr>
        <w:t> </w:t>
      </w:r>
      <w:r>
        <w:rPr>
          <w:sz w:val="22"/>
        </w:rPr>
        <w:t>Hintergrundpapieren,</w:t>
      </w:r>
      <w:r>
        <w:rPr>
          <w:spacing w:val="32"/>
          <w:sz w:val="22"/>
        </w:rPr>
        <w:t> </w:t>
      </w:r>
      <w:r>
        <w:rPr>
          <w:sz w:val="22"/>
        </w:rPr>
        <w:t>Gesetzestexten,</w:t>
      </w:r>
      <w:r>
        <w:rPr>
          <w:spacing w:val="33"/>
          <w:sz w:val="22"/>
        </w:rPr>
        <w:t> </w:t>
      </w:r>
      <w:r>
        <w:rPr>
          <w:sz w:val="22"/>
        </w:rPr>
        <w:t>Briefings,</w:t>
      </w:r>
      <w:r>
        <w:rPr>
          <w:spacing w:val="32"/>
          <w:sz w:val="22"/>
        </w:rPr>
        <w:t> </w:t>
      </w:r>
      <w:r>
        <w:rPr>
          <w:sz w:val="22"/>
        </w:rPr>
        <w:t>Antworten</w:t>
      </w:r>
      <w:r>
        <w:rPr>
          <w:spacing w:val="33"/>
          <w:sz w:val="22"/>
        </w:rPr>
        <w:t> </w:t>
      </w:r>
      <w:r>
        <w:rPr>
          <w:sz w:val="22"/>
        </w:rPr>
        <w:t>auf Schriftverkehr und parlamentarische Anfragen, Kontakte zu anderen Dienststellen und Organisationen.</w:t>
      </w:r>
    </w:p>
    <w:p>
      <w:pPr>
        <w:pStyle w:val="BodyText"/>
        <w:rPr>
          <w:sz w:val="24"/>
        </w:rPr>
      </w:pPr>
    </w:p>
    <w:p>
      <w:pPr>
        <w:pStyle w:val="BodyText"/>
        <w:rPr>
          <w:sz w:val="20"/>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Erforderliche</w:t>
      </w:r>
      <w:r>
        <w:rPr>
          <w:b/>
          <w:spacing w:val="-5"/>
          <w:sz w:val="24"/>
          <w:u w:val="single"/>
        </w:rPr>
        <w:t> </w:t>
      </w:r>
      <w:r>
        <w:rPr>
          <w:b/>
          <w:spacing w:val="-2"/>
          <w:sz w:val="24"/>
          <w:u w:val="single"/>
        </w:rPr>
        <w:t>Qualifikationen</w:t>
      </w:r>
    </w:p>
    <w:p>
      <w:pPr>
        <w:pStyle w:val="BodyText"/>
        <w:spacing w:before="2"/>
        <w:rPr>
          <w:b/>
          <w:sz w:val="16"/>
        </w:rPr>
      </w:pPr>
    </w:p>
    <w:p>
      <w:pPr>
        <w:pStyle w:val="Heading1"/>
        <w:numPr>
          <w:ilvl w:val="0"/>
          <w:numId w:val="4"/>
        </w:numPr>
        <w:tabs>
          <w:tab w:pos="1037" w:val="left" w:leader="none"/>
        </w:tabs>
        <w:spacing w:line="240" w:lineRule="auto" w:before="90" w:after="0"/>
        <w:ind w:left="1036" w:right="0" w:hanging="241"/>
        <w:jc w:val="left"/>
      </w:pPr>
      <w:r>
        <w:rPr>
          <w:spacing w:val="-2"/>
          <w:u w:val="single"/>
        </w:rPr>
        <w:t>Zulassungskriterien</w:t>
      </w:r>
    </w:p>
    <w:p>
      <w:pPr>
        <w:pStyle w:val="BodyText"/>
        <w:rPr>
          <w:b/>
          <w:sz w:val="14"/>
        </w:rPr>
      </w:pPr>
    </w:p>
    <w:p>
      <w:pPr>
        <w:pStyle w:val="BodyText"/>
        <w:spacing w:before="90"/>
        <w:ind w:left="796" w:right="107"/>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0"/>
          <w:numId w:val="5"/>
        </w:numPr>
        <w:tabs>
          <w:tab w:pos="1081" w:val="left" w:leader="none"/>
        </w:tabs>
        <w:spacing w:line="240" w:lineRule="auto" w:before="0" w:after="0"/>
        <w:ind w:left="1080" w:right="107" w:hanging="284"/>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0"/>
          <w:numId w:val="5"/>
        </w:numPr>
        <w:tabs>
          <w:tab w:pos="1081" w:val="left" w:leader="none"/>
        </w:tabs>
        <w:spacing w:line="240" w:lineRule="auto" w:before="0" w:after="0"/>
        <w:ind w:left="1080" w:right="108" w:hanging="284"/>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1"/>
        <w:rPr>
          <w:sz w:val="21"/>
        </w:rPr>
      </w:pPr>
    </w:p>
    <w:p>
      <w:pPr>
        <w:pStyle w:val="ListParagraph"/>
        <w:numPr>
          <w:ilvl w:val="0"/>
          <w:numId w:val="5"/>
        </w:numPr>
        <w:tabs>
          <w:tab w:pos="1081" w:val="left" w:leader="none"/>
        </w:tabs>
        <w:spacing w:line="240" w:lineRule="auto" w:before="0" w:after="0"/>
        <w:ind w:left="1080" w:right="109" w:hanging="284"/>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pPr>
        <w:pStyle w:val="BodyText"/>
        <w:spacing w:before="1"/>
        <w:rPr>
          <w:sz w:val="24"/>
        </w:rPr>
      </w:pPr>
    </w:p>
    <w:p>
      <w:pPr>
        <w:pStyle w:val="Heading1"/>
        <w:numPr>
          <w:ilvl w:val="0"/>
          <w:numId w:val="4"/>
        </w:numPr>
        <w:tabs>
          <w:tab w:pos="1079" w:val="left" w:leader="none"/>
        </w:tabs>
        <w:spacing w:line="240" w:lineRule="auto" w:before="0" w:after="0"/>
        <w:ind w:left="1078" w:right="0" w:hanging="283"/>
        <w:jc w:val="left"/>
      </w:pPr>
      <w:r>
        <w:rPr>
          <w:spacing w:val="-2"/>
          <w:u w:val="single"/>
        </w:rPr>
        <w:t>Auswahlkriterien</w:t>
      </w:r>
    </w:p>
    <w:p>
      <w:pPr>
        <w:pStyle w:val="BodyText"/>
        <w:spacing w:before="1"/>
        <w:rPr>
          <w:b/>
          <w:sz w:val="16"/>
        </w:rPr>
      </w:pPr>
    </w:p>
    <w:p>
      <w:pPr>
        <w:pStyle w:val="BodyText"/>
        <w:spacing w:before="90"/>
        <w:ind w:left="1080"/>
      </w:pPr>
      <w:r>
        <w:rPr>
          <w:spacing w:val="-2"/>
          <w:u w:val="single"/>
        </w:rPr>
        <w:t>Bildungsabschluss</w:t>
      </w:r>
    </w:p>
    <w:p>
      <w:pPr>
        <w:pStyle w:val="ListParagraph"/>
        <w:numPr>
          <w:ilvl w:val="1"/>
          <w:numId w:val="4"/>
        </w:numPr>
        <w:tabs>
          <w:tab w:pos="1209" w:val="left" w:leader="none"/>
        </w:tabs>
        <w:spacing w:line="253" w:lineRule="exact" w:before="0" w:after="0"/>
        <w:ind w:left="1208" w:right="0" w:hanging="129"/>
        <w:jc w:val="left"/>
        <w:rPr>
          <w:sz w:val="22"/>
        </w:rPr>
      </w:pPr>
      <w:r>
        <w:rPr>
          <w:spacing w:val="-2"/>
          <w:sz w:val="22"/>
        </w:rPr>
        <w:t>ein</w:t>
      </w:r>
      <w:r>
        <w:rPr>
          <w:spacing w:val="8"/>
          <w:sz w:val="22"/>
        </w:rPr>
        <w:t> </w:t>
      </w:r>
      <w:r>
        <w:rPr>
          <w:spacing w:val="-2"/>
          <w:sz w:val="22"/>
        </w:rPr>
        <w:t>Universitätsabschluss</w:t>
      </w:r>
      <w:r>
        <w:rPr>
          <w:spacing w:val="9"/>
          <w:sz w:val="22"/>
        </w:rPr>
        <w:t> </w:t>
      </w:r>
      <w:r>
        <w:rPr>
          <w:spacing w:val="-4"/>
          <w:sz w:val="22"/>
        </w:rPr>
        <w:t>oder</w:t>
      </w:r>
    </w:p>
    <w:p>
      <w:pPr>
        <w:pStyle w:val="ListParagraph"/>
        <w:numPr>
          <w:ilvl w:val="1"/>
          <w:numId w:val="4"/>
        </w:numPr>
        <w:tabs>
          <w:tab w:pos="1209" w:val="left" w:leader="none"/>
        </w:tabs>
        <w:spacing w:line="253" w:lineRule="exact" w:before="0" w:after="0"/>
        <w:ind w:left="1208" w:right="0" w:hanging="129"/>
        <w:jc w:val="left"/>
        <w:rPr>
          <w:sz w:val="22"/>
        </w:rPr>
      </w:pPr>
      <w:r>
        <w:rPr>
          <w:sz w:val="22"/>
        </w:rPr>
        <w:t>eine</w:t>
      </w:r>
      <w:r>
        <w:rPr>
          <w:spacing w:val="-13"/>
          <w:sz w:val="22"/>
        </w:rPr>
        <w:t> </w:t>
      </w:r>
      <w:r>
        <w:rPr>
          <w:sz w:val="22"/>
        </w:rPr>
        <w:t>gleichwertige</w:t>
      </w:r>
      <w:r>
        <w:rPr>
          <w:spacing w:val="-12"/>
          <w:sz w:val="22"/>
        </w:rPr>
        <w:t> </w:t>
      </w:r>
      <w:r>
        <w:rPr>
          <w:sz w:val="22"/>
        </w:rPr>
        <w:t>Berufsausbildung</w:t>
      </w:r>
      <w:r>
        <w:rPr>
          <w:spacing w:val="-13"/>
          <w:sz w:val="22"/>
        </w:rPr>
        <w:t> </w:t>
      </w:r>
      <w:r>
        <w:rPr>
          <w:sz w:val="22"/>
        </w:rPr>
        <w:t>oder</w:t>
      </w:r>
      <w:r>
        <w:rPr>
          <w:spacing w:val="-12"/>
          <w:sz w:val="22"/>
        </w:rPr>
        <w:t> </w:t>
      </w:r>
      <w:r>
        <w:rPr>
          <w:spacing w:val="-2"/>
          <w:sz w:val="22"/>
        </w:rPr>
        <w:t>Berufserfahrung</w:t>
      </w:r>
    </w:p>
    <w:p>
      <w:pPr>
        <w:pStyle w:val="BodyText"/>
        <w:spacing w:before="1"/>
      </w:pPr>
    </w:p>
    <w:p>
      <w:pPr>
        <w:pStyle w:val="BodyText"/>
        <w:ind w:left="1190"/>
      </w:pPr>
      <w:r>
        <w:rPr/>
        <w:t>im</w:t>
      </w:r>
      <w:r>
        <w:rPr>
          <w:spacing w:val="-5"/>
        </w:rPr>
        <w:t> </w:t>
      </w:r>
      <w:r>
        <w:rPr>
          <w:spacing w:val="-2"/>
        </w:rPr>
        <w:t>Bereich:</w:t>
      </w:r>
    </w:p>
    <w:p>
      <w:pPr>
        <w:pStyle w:val="BodyText"/>
        <w:ind w:left="1080"/>
      </w:pPr>
      <w:r>
        <w:rPr/>
        <w:t>Im</w:t>
      </w:r>
      <w:r>
        <w:rPr>
          <w:spacing w:val="-13"/>
        </w:rPr>
        <w:t> </w:t>
      </w:r>
      <w:r>
        <w:rPr/>
        <w:t>Zusammenhang</w:t>
      </w:r>
      <w:r>
        <w:rPr>
          <w:spacing w:val="-10"/>
        </w:rPr>
        <w:t> </w:t>
      </w:r>
      <w:r>
        <w:rPr/>
        <w:t>mit</w:t>
      </w:r>
      <w:r>
        <w:rPr>
          <w:spacing w:val="-11"/>
        </w:rPr>
        <w:t> </w:t>
      </w:r>
      <w:r>
        <w:rPr/>
        <w:t>dem</w:t>
      </w:r>
      <w:r>
        <w:rPr>
          <w:spacing w:val="-11"/>
        </w:rPr>
        <w:t> </w:t>
      </w:r>
      <w:r>
        <w:rPr/>
        <w:t>Katastrophenschutz</w:t>
      </w:r>
      <w:r>
        <w:rPr>
          <w:spacing w:val="-11"/>
        </w:rPr>
        <w:t> </w:t>
      </w:r>
      <w:r>
        <w:rPr/>
        <w:t>oder</w:t>
      </w:r>
      <w:r>
        <w:rPr>
          <w:spacing w:val="-11"/>
        </w:rPr>
        <w:t> </w:t>
      </w:r>
      <w:r>
        <w:rPr/>
        <w:t>humanitärer</w:t>
      </w:r>
      <w:r>
        <w:rPr>
          <w:spacing w:val="-10"/>
        </w:rPr>
        <w:t> </w:t>
      </w:r>
      <w:r>
        <w:rPr>
          <w:spacing w:val="-2"/>
        </w:rPr>
        <w:t>Hilfe</w:t>
      </w:r>
    </w:p>
    <w:p>
      <w:pPr>
        <w:pStyle w:val="BodyText"/>
        <w:rPr>
          <w:sz w:val="24"/>
        </w:rPr>
      </w:pPr>
    </w:p>
    <w:p>
      <w:pPr>
        <w:pStyle w:val="BodyText"/>
        <w:spacing w:before="11"/>
        <w:rPr>
          <w:sz w:val="19"/>
        </w:rPr>
      </w:pPr>
    </w:p>
    <w:p>
      <w:pPr>
        <w:pStyle w:val="BodyText"/>
        <w:ind w:left="1080"/>
      </w:pPr>
      <w:r>
        <w:rPr>
          <w:spacing w:val="-2"/>
          <w:u w:val="single"/>
        </w:rPr>
        <w:t>Berufserfahrung</w:t>
      </w:r>
    </w:p>
    <w:p>
      <w:pPr>
        <w:pStyle w:val="BodyText"/>
        <w:spacing w:before="2"/>
        <w:rPr>
          <w:sz w:val="14"/>
        </w:rPr>
      </w:pPr>
    </w:p>
    <w:p>
      <w:pPr>
        <w:pStyle w:val="BodyText"/>
        <w:spacing w:before="90"/>
        <w:ind w:left="1080" w:right="166"/>
        <w:jc w:val="both"/>
      </w:pPr>
      <w:r>
        <w:rPr/>
        <w:t>Das Referat Krisenreaktion sucht eine/n erfahren/e, flexible/n und dienstleistungsorientierte/n Kollegen/in mit nachgewiesener Erfahrung im Krisenmanagement. Der Bewerber sollte mit dem Katastrophenschutzverfahren der Union vertraut sein und vorzugsweise an EU Katastrophenschutzausbildungsprogrammes und Katastrophenschutzübungen absolviert haben. Erfahrungen mit internationalen Einsätzen sind wünschenswert.</w:t>
      </w:r>
    </w:p>
    <w:p>
      <w:pPr>
        <w:pStyle w:val="BodyText"/>
      </w:pPr>
    </w:p>
    <w:p>
      <w:pPr>
        <w:pStyle w:val="BodyText"/>
        <w:spacing w:before="1"/>
        <w:ind w:left="1080" w:right="168"/>
        <w:jc w:val="both"/>
      </w:pPr>
      <w:r>
        <w:rPr/>
        <w:t>Der/die Kandidat/in sollte über eine schnelle Auffassungsgabe verfügen und in der Lage sein sich schnell in neue Aufgaben einzuarbeiten sowie verschiedene Vorgänge simultan zu bearbeiten.</w:t>
      </w:r>
    </w:p>
    <w:p>
      <w:pPr>
        <w:pStyle w:val="BodyText"/>
        <w:spacing w:before="10"/>
        <w:rPr>
          <w:sz w:val="21"/>
        </w:rPr>
      </w:pPr>
    </w:p>
    <w:p>
      <w:pPr>
        <w:pStyle w:val="BodyText"/>
        <w:spacing w:before="1"/>
        <w:ind w:left="1080" w:right="167"/>
        <w:jc w:val="both"/>
      </w:pPr>
      <w:r>
        <w:rPr/>
        <w:t>Er/sie sollte Organisationstalent besitzen, gute IT-Kenntnisse und schriftliche Ausdrucksfähigkeit haben. Teamfähigkeit ist essentiell.</w:t>
      </w:r>
    </w:p>
    <w:p>
      <w:pPr>
        <w:pStyle w:val="BodyText"/>
      </w:pPr>
    </w:p>
    <w:p>
      <w:pPr>
        <w:pStyle w:val="BodyText"/>
        <w:ind w:left="1080"/>
        <w:jc w:val="both"/>
      </w:pPr>
      <w:r>
        <w:rPr/>
        <w:t>3</w:t>
      </w:r>
      <w:r>
        <w:rPr>
          <w:spacing w:val="-4"/>
        </w:rPr>
        <w:t> </w:t>
      </w:r>
      <w:r>
        <w:rPr/>
        <w:t>Jahre</w:t>
      </w:r>
      <w:r>
        <w:rPr>
          <w:spacing w:val="-5"/>
        </w:rPr>
        <w:t> </w:t>
      </w:r>
      <w:r>
        <w:rPr>
          <w:spacing w:val="-2"/>
        </w:rPr>
        <w:t>Berufserfahrung</w:t>
      </w:r>
    </w:p>
    <w:p>
      <w:pPr>
        <w:spacing w:after="0"/>
        <w:jc w:val="both"/>
        <w:sectPr>
          <w:pgSz w:w="11910" w:h="16840"/>
          <w:pgMar w:header="0" w:footer="690" w:top="1040" w:bottom="880" w:left="480" w:right="740"/>
        </w:sectPr>
      </w:pPr>
    </w:p>
    <w:p>
      <w:pPr>
        <w:pStyle w:val="BodyText"/>
        <w:spacing w:before="74"/>
        <w:ind w:left="1080"/>
      </w:pPr>
      <w:r>
        <w:rPr>
          <w:u w:val="single"/>
        </w:rPr>
        <w:t>Zur</w:t>
      </w:r>
      <w:r>
        <w:rPr>
          <w:spacing w:val="-9"/>
          <w:u w:val="single"/>
        </w:rPr>
        <w:t> </w:t>
      </w:r>
      <w:r>
        <w:rPr>
          <w:u w:val="single"/>
        </w:rPr>
        <w:t>Ausübung</w:t>
      </w:r>
      <w:r>
        <w:rPr>
          <w:spacing w:val="-9"/>
          <w:u w:val="single"/>
        </w:rPr>
        <w:t> </w:t>
      </w:r>
      <w:r>
        <w:rPr>
          <w:u w:val="single"/>
        </w:rPr>
        <w:t>der</w:t>
      </w:r>
      <w:r>
        <w:rPr>
          <w:spacing w:val="-9"/>
          <w:u w:val="single"/>
        </w:rPr>
        <w:t> </w:t>
      </w:r>
      <w:r>
        <w:rPr>
          <w:u w:val="single"/>
        </w:rPr>
        <w:t>Tätigkeit</w:t>
      </w:r>
      <w:r>
        <w:rPr>
          <w:spacing w:val="-9"/>
          <w:u w:val="single"/>
        </w:rPr>
        <w:t> </w:t>
      </w:r>
      <w:r>
        <w:rPr>
          <w:u w:val="single"/>
        </w:rPr>
        <w:t>erforderliche</w:t>
      </w:r>
      <w:r>
        <w:rPr>
          <w:spacing w:val="-10"/>
          <w:u w:val="single"/>
        </w:rPr>
        <w:t> </w:t>
      </w:r>
      <w:r>
        <w:rPr>
          <w:spacing w:val="-2"/>
          <w:u w:val="single"/>
        </w:rPr>
        <w:t>Sprachkenntnisse</w:t>
      </w:r>
    </w:p>
    <w:p>
      <w:pPr>
        <w:pStyle w:val="BodyText"/>
        <w:spacing w:before="1"/>
        <w:rPr>
          <w:sz w:val="14"/>
        </w:rPr>
      </w:pPr>
    </w:p>
    <w:p>
      <w:pPr>
        <w:pStyle w:val="BodyText"/>
        <w:spacing w:before="90"/>
        <w:ind w:left="1080"/>
      </w:pPr>
      <w:r>
        <w:rPr/>
        <w:t>Verhandlungsfähiges Englisch ist unabdingbar. Die Kenntnis weiterer Sprachen der Europäischen Union insbesondere Französisch von Vorteil.</w:t>
      </w:r>
    </w:p>
    <w:p>
      <w:pPr>
        <w:pStyle w:val="BodyText"/>
        <w:rPr>
          <w:sz w:val="24"/>
        </w:rPr>
      </w:pPr>
    </w:p>
    <w:p>
      <w:pPr>
        <w:pStyle w:val="BodyText"/>
        <w:rPr>
          <w:sz w:val="24"/>
        </w:rPr>
      </w:pPr>
    </w:p>
    <w:p>
      <w:pPr>
        <w:pStyle w:val="ListParagraph"/>
        <w:numPr>
          <w:ilvl w:val="0"/>
          <w:numId w:val="3"/>
        </w:numPr>
        <w:tabs>
          <w:tab w:pos="796" w:val="left" w:leader="none"/>
          <w:tab w:pos="797" w:val="left" w:leader="none"/>
        </w:tabs>
        <w:spacing w:line="240" w:lineRule="auto" w:before="210" w:after="0"/>
        <w:ind w:left="796" w:right="0" w:hanging="427"/>
        <w:jc w:val="left"/>
        <w:rPr>
          <w:b/>
          <w:sz w:val="24"/>
        </w:rPr>
      </w:pPr>
      <w:r>
        <w:rPr>
          <w:b/>
          <w:sz w:val="24"/>
          <w:u w:val="single"/>
        </w:rPr>
        <w:t>Bewerbung</w:t>
      </w:r>
      <w:r>
        <w:rPr>
          <w:b/>
          <w:spacing w:val="-3"/>
          <w:sz w:val="24"/>
          <w:u w:val="single"/>
        </w:rPr>
        <w:t> </w:t>
      </w:r>
      <w:r>
        <w:rPr>
          <w:b/>
          <w:sz w:val="24"/>
          <w:u w:val="single"/>
        </w:rPr>
        <w:t>und</w:t>
      </w:r>
      <w:r>
        <w:rPr>
          <w:b/>
          <w:spacing w:val="-4"/>
          <w:sz w:val="24"/>
          <w:u w:val="single"/>
        </w:rPr>
        <w:t> </w:t>
      </w:r>
      <w:r>
        <w:rPr>
          <w:b/>
          <w:spacing w:val="-2"/>
          <w:sz w:val="24"/>
          <w:u w:val="single"/>
        </w:rPr>
        <w:t>Auswahlverfahren</w:t>
      </w:r>
    </w:p>
    <w:p>
      <w:pPr>
        <w:pStyle w:val="BodyText"/>
        <w:spacing w:before="10"/>
        <w:rPr>
          <w:b/>
          <w:sz w:val="15"/>
        </w:rPr>
      </w:pPr>
    </w:p>
    <w:p>
      <w:pPr>
        <w:spacing w:before="91"/>
        <w:ind w:left="796" w:right="283"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4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spacing w:before="1"/>
        <w:ind w:left="796" w:right="285"/>
        <w:jc w:val="both"/>
      </w:pPr>
      <w:r>
        <w:rPr/>
        <w:t>Die Bewerberinnen und Bewerber werden von dem einstellenden Referat über den Stand ihrer Bewerbung </w:t>
      </w:r>
      <w:r>
        <w:rPr>
          <w:spacing w:val="-2"/>
        </w:rPr>
        <w:t>informiert.</w:t>
      </w:r>
    </w:p>
    <w:p>
      <w:pPr>
        <w:pStyle w:val="BodyText"/>
        <w:spacing w:before="1"/>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Bedingungen</w:t>
      </w:r>
      <w:r>
        <w:rPr>
          <w:b/>
          <w:spacing w:val="-7"/>
          <w:sz w:val="24"/>
          <w:u w:val="single"/>
        </w:rPr>
        <w:t> </w:t>
      </w:r>
      <w:r>
        <w:rPr>
          <w:b/>
          <w:sz w:val="24"/>
          <w:u w:val="single"/>
        </w:rPr>
        <w:t>für</w:t>
      </w:r>
      <w:r>
        <w:rPr>
          <w:b/>
          <w:spacing w:val="-4"/>
          <w:sz w:val="24"/>
          <w:u w:val="single"/>
        </w:rPr>
        <w:t> </w:t>
      </w:r>
      <w:r>
        <w:rPr>
          <w:b/>
          <w:sz w:val="24"/>
          <w:u w:val="single"/>
        </w:rPr>
        <w:t>die</w:t>
      </w:r>
      <w:r>
        <w:rPr>
          <w:b/>
          <w:spacing w:val="-4"/>
          <w:sz w:val="24"/>
          <w:u w:val="single"/>
        </w:rPr>
        <w:t> </w:t>
      </w:r>
      <w:r>
        <w:rPr>
          <w:b/>
          <w:sz w:val="24"/>
          <w:u w:val="single"/>
        </w:rPr>
        <w:t>Abordnung</w:t>
      </w:r>
      <w:r>
        <w:rPr>
          <w:b/>
          <w:spacing w:val="-5"/>
          <w:sz w:val="24"/>
          <w:u w:val="single"/>
        </w:rPr>
        <w:t> </w:t>
      </w:r>
      <w:r>
        <w:rPr>
          <w:b/>
          <w:sz w:val="24"/>
          <w:u w:val="single"/>
        </w:rPr>
        <w:t>nationaler</w:t>
      </w:r>
      <w:r>
        <w:rPr>
          <w:b/>
          <w:spacing w:val="-3"/>
          <w:sz w:val="24"/>
          <w:u w:val="single"/>
        </w:rPr>
        <w:t> </w:t>
      </w:r>
      <w:r>
        <w:rPr>
          <w:b/>
          <w:spacing w:val="-2"/>
          <w:sz w:val="24"/>
          <w:u w:val="single"/>
        </w:rPr>
        <w:t>Sachverständiger</w:t>
      </w:r>
    </w:p>
    <w:p>
      <w:pPr>
        <w:pStyle w:val="BodyText"/>
        <w:rPr>
          <w:b/>
          <w:sz w:val="16"/>
        </w:rPr>
      </w:pPr>
    </w:p>
    <w:p>
      <w:pPr>
        <w:pStyle w:val="BodyText"/>
        <w:spacing w:before="90"/>
        <w:ind w:left="796" w:right="283"/>
        <w:jc w:val="both"/>
      </w:pPr>
      <w:r>
        <w:rPr/>
        <w:t>Abordnungen fallen unter den </w:t>
      </w:r>
      <w:r>
        <w:rPr>
          <w:b/>
        </w:rPr>
        <w:t>Beschluss C(2008)</w:t>
      </w:r>
      <w:r>
        <w:rPr>
          <w:b/>
          <w:spacing w:val="-3"/>
        </w:rPr>
        <w:t> </w:t>
      </w:r>
      <w:r>
        <w:rPr>
          <w:b/>
        </w:rPr>
        <w:t>6866 der Kommission vom 12.11.2008 </w:t>
      </w:r>
      <w:r>
        <w:rPr/>
        <w:t>über die Regelung für zur Kommission abgeordnete oder sich zu Zwecken der beruflichen Weiterbildung bei der Kommission aufhaltende nationale Sachverständige (ANS-Beschluss). Der Wortlaut dieses Beschlusses ist unter folgender Adresse abrufbar: </w:t>
      </w:r>
      <w:hyperlink r:id="rId9">
        <w:r>
          <w:rPr>
            <w:color w:val="0000FF"/>
            <w:u w:val="single" w:color="0000FF"/>
          </w:rPr>
          <w:t>http://ec.europa.eu/civil_service/job/sne/index_de.htm</w:t>
        </w:r>
        <w:r>
          <w:rPr/>
          <w:t>.</w:t>
        </w:r>
      </w:hyperlink>
    </w:p>
    <w:p>
      <w:pPr>
        <w:pStyle w:val="BodyText"/>
        <w:ind w:left="796" w:right="284"/>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spacing w:before="1"/>
        <w:ind w:left="796" w:right="285"/>
        <w:jc w:val="both"/>
      </w:pPr>
      <w:r>
        <w:rPr/>
        <w:t>Mit Ausnahme der unentgeltlich abgeordneten Sachverständigen können den ANS, die die Bedingungen nach Artikel 17 des ANS-Beschlusses erfüllen, Tagegelder gezahlt werden.</w:t>
      </w:r>
    </w:p>
    <w:p>
      <w:pPr>
        <w:pStyle w:val="BodyText"/>
        <w:ind w:left="796" w:right="284"/>
        <w:jc w:val="both"/>
      </w:pPr>
      <w:r>
        <w:rPr/>
        <w:t>Während der Abordnung unterliegen die ANS den in den Artikeln</w:t>
      </w:r>
      <w:r>
        <w:rPr>
          <w:spacing w:val="-1"/>
        </w:rPr>
        <w:t> </w:t>
      </w:r>
      <w:r>
        <w:rPr/>
        <w:t>6 und</w:t>
      </w:r>
      <w:r>
        <w:rPr>
          <w:spacing w:val="-2"/>
        </w:rPr>
        <w:t> </w:t>
      </w:r>
      <w:r>
        <w:rPr/>
        <w:t>7 des ANS-Beschlusses vorgesehenen Verpflichtungen zur Vertraulichkeit, zur Loyalität und zum Nichtbestehen von </w:t>
      </w:r>
      <w:r>
        <w:rPr>
          <w:spacing w:val="-2"/>
        </w:rPr>
        <w:t>Interessenkonflikten.</w:t>
      </w:r>
    </w:p>
    <w:p>
      <w:pPr>
        <w:pStyle w:val="BodyText"/>
        <w:spacing w:before="10"/>
        <w:rPr>
          <w:sz w:val="21"/>
        </w:rPr>
      </w:pPr>
    </w:p>
    <w:p>
      <w:pPr>
        <w:pStyle w:val="BodyText"/>
        <w:ind w:left="795"/>
        <w:jc w:val="both"/>
      </w:pPr>
      <w:r>
        <w:rPr/>
        <w:t>Bei</w:t>
      </w:r>
      <w:r>
        <w:rPr>
          <w:spacing w:val="-10"/>
        </w:rPr>
        <w:t> </w:t>
      </w:r>
      <w:r>
        <w:rPr/>
        <w:t>unvollständigen</w:t>
      </w:r>
      <w:r>
        <w:rPr>
          <w:spacing w:val="-10"/>
        </w:rPr>
        <w:t> </w:t>
      </w:r>
      <w:r>
        <w:rPr/>
        <w:t>oder</w:t>
      </w:r>
      <w:r>
        <w:rPr>
          <w:spacing w:val="-9"/>
        </w:rPr>
        <w:t> </w:t>
      </w:r>
      <w:r>
        <w:rPr/>
        <w:t>falschen</w:t>
      </w:r>
      <w:r>
        <w:rPr>
          <w:spacing w:val="-10"/>
        </w:rPr>
        <w:t> </w:t>
      </w:r>
      <w:r>
        <w:rPr/>
        <w:t>Angaben</w:t>
      </w:r>
      <w:r>
        <w:rPr>
          <w:spacing w:val="-9"/>
        </w:rPr>
        <w:t> </w:t>
      </w:r>
      <w:r>
        <w:rPr/>
        <w:t>kann</w:t>
      </w:r>
      <w:r>
        <w:rPr>
          <w:spacing w:val="-10"/>
        </w:rPr>
        <w:t> </w:t>
      </w:r>
      <w:r>
        <w:rPr/>
        <w:t>die</w:t>
      </w:r>
      <w:r>
        <w:rPr>
          <w:spacing w:val="-11"/>
        </w:rPr>
        <w:t> </w:t>
      </w:r>
      <w:r>
        <w:rPr/>
        <w:t>Bewerbung</w:t>
      </w:r>
      <w:r>
        <w:rPr>
          <w:spacing w:val="-9"/>
        </w:rPr>
        <w:t> </w:t>
      </w:r>
      <w:r>
        <w:rPr/>
        <w:t>abgelehnt</w:t>
      </w:r>
      <w:r>
        <w:rPr>
          <w:spacing w:val="-9"/>
        </w:rPr>
        <w:t> </w:t>
      </w:r>
      <w:r>
        <w:rPr>
          <w:spacing w:val="-2"/>
        </w:rPr>
        <w:t>werden.</w:t>
      </w:r>
    </w:p>
    <w:p>
      <w:pPr>
        <w:pStyle w:val="BodyText"/>
        <w:spacing w:before="1"/>
      </w:pPr>
    </w:p>
    <w:p>
      <w:pPr>
        <w:pStyle w:val="BodyText"/>
        <w:ind w:left="796" w:right="266"/>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1"/>
        <w:rPr>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Verarbeitung</w:t>
      </w:r>
      <w:r>
        <w:rPr>
          <w:b/>
          <w:spacing w:val="-6"/>
          <w:sz w:val="24"/>
          <w:u w:val="single"/>
        </w:rPr>
        <w:t> </w:t>
      </w:r>
      <w:r>
        <w:rPr>
          <w:b/>
          <w:sz w:val="24"/>
          <w:u w:val="single"/>
        </w:rPr>
        <w:t>personenbezogener</w:t>
      </w:r>
      <w:r>
        <w:rPr>
          <w:b/>
          <w:spacing w:val="-5"/>
          <w:sz w:val="24"/>
          <w:u w:val="single"/>
        </w:rPr>
        <w:t> </w:t>
      </w:r>
      <w:r>
        <w:rPr>
          <w:b/>
          <w:spacing w:val="-4"/>
          <w:sz w:val="24"/>
          <w:u w:val="single"/>
        </w:rPr>
        <w:t>Daten</w:t>
      </w:r>
    </w:p>
    <w:p>
      <w:pPr>
        <w:pStyle w:val="BodyText"/>
        <w:rPr>
          <w:b/>
          <w:sz w:val="16"/>
        </w:rPr>
      </w:pPr>
    </w:p>
    <w:p>
      <w:pPr>
        <w:pStyle w:val="BodyText"/>
        <w:spacing w:before="90"/>
        <w:ind w:left="796" w:right="109"/>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pStyle w:val="BodyText"/>
        <w:ind w:left="796" w:right="184"/>
      </w:pPr>
      <w:r>
        <w:rPr/>
        <w:t>Die Daten der ANS werden für die Dauer von zehn Jahren ab dem Ende der Abordnung aufbewahrt (zwei</w:t>
      </w:r>
      <w:r>
        <w:rPr>
          <w:spacing w:val="40"/>
        </w:rPr>
        <w:t> </w:t>
      </w:r>
      <w:r>
        <w:rPr/>
        <w:t>Jahre bei ANS, deren Bewerbung zurückgezogen oder nicht berücksichtigt wurde).</w:t>
      </w:r>
    </w:p>
    <w:p>
      <w:pPr>
        <w:pStyle w:val="BodyText"/>
        <w:spacing w:before="1"/>
        <w:ind w:left="796"/>
      </w:pPr>
      <w:r>
        <w:rPr/>
        <w:t>Gemäß</w:t>
      </w:r>
      <w:r>
        <w:rPr>
          <w:spacing w:val="40"/>
        </w:rPr>
        <w:t> </w:t>
      </w:r>
      <w:r>
        <w:rPr/>
        <w:t>Kapitel</w:t>
      </w:r>
      <w:r>
        <w:rPr>
          <w:spacing w:val="40"/>
        </w:rPr>
        <w:t> </w:t>
      </w:r>
      <w:r>
        <w:rPr/>
        <w:t>III</w:t>
      </w:r>
      <w:r>
        <w:rPr>
          <w:spacing w:val="40"/>
        </w:rPr>
        <w:t> </w:t>
      </w:r>
      <w:r>
        <w:rPr/>
        <w:t>(Artikel</w:t>
      </w:r>
      <w:r>
        <w:rPr>
          <w:spacing w:val="40"/>
        </w:rPr>
        <w:t> </w:t>
      </w:r>
      <w:r>
        <w:rPr/>
        <w:t>14-25)</w:t>
      </w:r>
      <w:r>
        <w:rPr>
          <w:spacing w:val="40"/>
        </w:rPr>
        <w:t> </w:t>
      </w:r>
      <w:r>
        <w:rPr/>
        <w:t>der</w:t>
      </w:r>
      <w:r>
        <w:rPr>
          <w:spacing w:val="40"/>
        </w:rPr>
        <w:t> </w:t>
      </w:r>
      <w:r>
        <w:rPr/>
        <w:t>Verordnung</w:t>
      </w:r>
      <w:r>
        <w:rPr>
          <w:spacing w:val="40"/>
        </w:rPr>
        <w:t> </w:t>
      </w:r>
      <w:r>
        <w:rPr/>
        <w:t>(EU)</w:t>
      </w:r>
      <w:r>
        <w:rPr>
          <w:spacing w:val="40"/>
        </w:rPr>
        <w:t> </w:t>
      </w:r>
      <w:r>
        <w:rPr/>
        <w:t>2018/1725</w:t>
      </w:r>
      <w:r>
        <w:rPr>
          <w:spacing w:val="40"/>
        </w:rPr>
        <w:t> </w:t>
      </w:r>
      <w:r>
        <w:rPr/>
        <w:t>haben</w:t>
      </w:r>
      <w:r>
        <w:rPr>
          <w:spacing w:val="40"/>
        </w:rPr>
        <w:t> </w:t>
      </w:r>
      <w:r>
        <w:rPr/>
        <w:t>Sie</w:t>
      </w:r>
      <w:r>
        <w:rPr>
          <w:spacing w:val="40"/>
        </w:rPr>
        <w:t> </w:t>
      </w:r>
      <w:r>
        <w:rPr/>
        <w:t>als</w:t>
      </w:r>
      <w:r>
        <w:rPr>
          <w:spacing w:val="40"/>
        </w:rPr>
        <w:t> </w:t>
      </w:r>
      <w:r>
        <w:rPr/>
        <w:t>„betroffene</w:t>
      </w:r>
      <w:r>
        <w:rPr>
          <w:spacing w:val="40"/>
        </w:rPr>
        <w:t> </w:t>
      </w:r>
      <w:r>
        <w:rPr/>
        <w:t>Person“</w:t>
      </w:r>
      <w:r>
        <w:rPr>
          <w:spacing w:val="40"/>
        </w:rPr>
        <w:t> </w:t>
      </w:r>
      <w:r>
        <w:rPr/>
        <w:t>bestimmte</w:t>
      </w:r>
      <w:r>
        <w:rPr>
          <w:spacing w:val="-10"/>
        </w:rPr>
        <w:t> </w:t>
      </w:r>
      <w:r>
        <w:rPr/>
        <w:t>Rechte,</w:t>
      </w:r>
      <w:r>
        <w:rPr>
          <w:spacing w:val="-10"/>
        </w:rPr>
        <w:t> </w:t>
      </w:r>
      <w:r>
        <w:rPr/>
        <w:t>insbesondere</w:t>
      </w:r>
      <w:r>
        <w:rPr>
          <w:spacing w:val="-9"/>
        </w:rPr>
        <w:t> </w:t>
      </w:r>
      <w:r>
        <w:rPr/>
        <w:t>das</w:t>
      </w:r>
      <w:r>
        <w:rPr>
          <w:spacing w:val="-10"/>
        </w:rPr>
        <w:t> </w:t>
      </w:r>
      <w:r>
        <w:rPr/>
        <w:t>Recht</w:t>
      </w:r>
      <w:r>
        <w:rPr>
          <w:spacing w:val="-9"/>
        </w:rPr>
        <w:t> </w:t>
      </w:r>
      <w:r>
        <w:rPr/>
        <w:t>auf</w:t>
      </w:r>
      <w:r>
        <w:rPr>
          <w:spacing w:val="-10"/>
        </w:rPr>
        <w:t> </w:t>
      </w:r>
      <w:r>
        <w:rPr/>
        <w:t>Zugang</w:t>
      </w:r>
      <w:r>
        <w:rPr>
          <w:spacing w:val="-9"/>
        </w:rPr>
        <w:t> </w:t>
      </w:r>
      <w:r>
        <w:rPr/>
        <w:t>zu</w:t>
      </w:r>
      <w:r>
        <w:rPr>
          <w:spacing w:val="-9"/>
        </w:rPr>
        <w:t> </w:t>
      </w:r>
      <w:r>
        <w:rPr/>
        <w:t>Ihren</w:t>
      </w:r>
      <w:r>
        <w:rPr>
          <w:spacing w:val="-9"/>
        </w:rPr>
        <w:t> </w:t>
      </w:r>
      <w:r>
        <w:rPr/>
        <w:t>personenbezogenen</w:t>
      </w:r>
      <w:r>
        <w:rPr>
          <w:spacing w:val="-9"/>
        </w:rPr>
        <w:t> </w:t>
      </w:r>
      <w:r>
        <w:rPr/>
        <w:t>Daten,</w:t>
      </w:r>
      <w:r>
        <w:rPr>
          <w:spacing w:val="-9"/>
        </w:rPr>
        <w:t> </w:t>
      </w:r>
      <w:r>
        <w:rPr/>
        <w:t>deren</w:t>
      </w:r>
      <w:r>
        <w:rPr>
          <w:spacing w:val="-9"/>
        </w:rPr>
        <w:t> </w:t>
      </w:r>
      <w:r>
        <w:rPr>
          <w:spacing w:val="-2"/>
        </w:rPr>
        <w:t>Berichtigung</w:t>
      </w:r>
    </w:p>
    <w:p>
      <w:pPr>
        <w:spacing w:after="0"/>
        <w:sectPr>
          <w:pgSz w:w="11910" w:h="16840"/>
          <w:pgMar w:header="0" w:footer="690" w:top="1040" w:bottom="880" w:left="480" w:right="740"/>
        </w:sectPr>
      </w:pPr>
    </w:p>
    <w:p>
      <w:pPr>
        <w:pStyle w:val="BodyText"/>
        <w:spacing w:before="74"/>
        <w:ind w:left="796" w:right="107"/>
        <w:jc w:val="both"/>
      </w:pPr>
      <w:r>
        <w:rPr/>
        <w:t>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6" w:right="108"/>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1"/>
      </w:pPr>
    </w:p>
    <w:p>
      <w:pPr>
        <w:pStyle w:val="Heading1"/>
        <w:spacing w:line="252" w:lineRule="exact"/>
        <w:ind w:left="796" w:firstLine="0"/>
      </w:pPr>
      <w:r>
        <w:rPr>
          <w:spacing w:val="-2"/>
          <w:u w:val="single"/>
        </w:rPr>
        <w:t>Kontaktinformationen</w:t>
      </w:r>
    </w:p>
    <w:p>
      <w:pPr>
        <w:pStyle w:val="ListParagraph"/>
        <w:numPr>
          <w:ilvl w:val="0"/>
          <w:numId w:val="6"/>
        </w:numPr>
        <w:tabs>
          <w:tab w:pos="1078" w:val="left" w:leader="none"/>
          <w:tab w:pos="1079" w:val="left" w:leader="none"/>
        </w:tabs>
        <w:spacing w:line="252" w:lineRule="exact" w:before="0" w:after="0"/>
        <w:ind w:left="1078" w:right="0" w:hanging="283"/>
        <w:jc w:val="left"/>
        <w:rPr>
          <w:b/>
          <w:sz w:val="22"/>
        </w:rPr>
      </w:pPr>
      <w:r>
        <w:rPr>
          <w:b/>
          <w:sz w:val="22"/>
        </w:rPr>
        <w:t>Data</w:t>
      </w:r>
      <w:r>
        <w:rPr>
          <w:b/>
          <w:spacing w:val="-6"/>
          <w:sz w:val="22"/>
        </w:rPr>
        <w:t> </w:t>
      </w:r>
      <w:r>
        <w:rPr>
          <w:b/>
          <w:spacing w:val="-2"/>
          <w:sz w:val="22"/>
        </w:rPr>
        <w:t>Controller</w:t>
      </w:r>
    </w:p>
    <w:p>
      <w:pPr>
        <w:pStyle w:val="BodyText"/>
        <w:ind w:left="1080" w:right="184"/>
      </w:pPr>
      <w:r>
        <w:rPr/>
        <w:t>Wenn</w:t>
      </w:r>
      <w:r>
        <w:rPr>
          <w:spacing w:val="-3"/>
        </w:rPr>
        <w:t> </w:t>
      </w:r>
      <w:r>
        <w:rPr/>
        <w:t>Sie</w:t>
      </w:r>
      <w:r>
        <w:rPr>
          <w:spacing w:val="-4"/>
        </w:rPr>
        <w:t> </w:t>
      </w:r>
      <w:r>
        <w:rPr/>
        <w:t>Ihre</w:t>
      </w:r>
      <w:r>
        <w:rPr>
          <w:spacing w:val="-4"/>
        </w:rPr>
        <w:t> </w:t>
      </w:r>
      <w:r>
        <w:rPr/>
        <w:t>Rechte</w:t>
      </w:r>
      <w:r>
        <w:rPr>
          <w:spacing w:val="-4"/>
        </w:rPr>
        <w:t> </w:t>
      </w:r>
      <w:r>
        <w:rPr/>
        <w:t>gemäß</w:t>
      </w:r>
      <w:r>
        <w:rPr>
          <w:spacing w:val="-3"/>
        </w:rPr>
        <w:t> </w:t>
      </w:r>
      <w:r>
        <w:rPr/>
        <w:t>der</w:t>
      </w:r>
      <w:r>
        <w:rPr>
          <w:spacing w:val="-3"/>
        </w:rPr>
        <w:t> </w:t>
      </w:r>
      <w:r>
        <w:rPr/>
        <w:t>Verordnung</w:t>
      </w:r>
      <w:r>
        <w:rPr>
          <w:spacing w:val="-4"/>
        </w:rPr>
        <w:t> </w:t>
      </w:r>
      <w:r>
        <w:rPr/>
        <w:t>(EU)</w:t>
      </w:r>
      <w:r>
        <w:rPr>
          <w:spacing w:val="-3"/>
        </w:rPr>
        <w:t> </w:t>
      </w:r>
      <w:r>
        <w:rPr/>
        <w:t>2018/1725</w:t>
      </w:r>
      <w:r>
        <w:rPr>
          <w:spacing w:val="-4"/>
        </w:rPr>
        <w:t> </w:t>
      </w:r>
      <w:r>
        <w:rPr/>
        <w:t>geltend</w:t>
      </w:r>
      <w:r>
        <w:rPr>
          <w:spacing w:val="-3"/>
        </w:rPr>
        <w:t> </w:t>
      </w:r>
      <w:r>
        <w:rPr/>
        <w:t>machen</w:t>
      </w:r>
      <w:r>
        <w:rPr>
          <w:spacing w:val="-1"/>
        </w:rPr>
        <w:t> </w:t>
      </w:r>
      <w:r>
        <w:rPr/>
        <w:t>möchten,</w:t>
      </w:r>
      <w:r>
        <w:rPr>
          <w:spacing w:val="-3"/>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10">
        <w:r>
          <w:rPr>
            <w:color w:val="0000FF"/>
            <w:u w:val="single" w:color="0000FF"/>
          </w:rPr>
          <w:t>HR-MAIL-B4@ec.europa.eu</w:t>
        </w:r>
      </w:hyperlink>
      <w:r>
        <w:rPr>
          <w:color w:val="0000FF"/>
        </w:rPr>
        <w:t> </w:t>
      </w:r>
      <w:r>
        <w:rPr/>
        <w:t>wenden.</w:t>
      </w:r>
    </w:p>
    <w:p>
      <w:pPr>
        <w:pStyle w:val="BodyText"/>
        <w:spacing w:before="1"/>
        <w:rPr>
          <w:sz w:val="14"/>
        </w:rPr>
      </w:pPr>
    </w:p>
    <w:p>
      <w:pPr>
        <w:pStyle w:val="Heading1"/>
        <w:numPr>
          <w:ilvl w:val="0"/>
          <w:numId w:val="6"/>
        </w:numPr>
        <w:tabs>
          <w:tab w:pos="1078" w:val="left" w:leader="none"/>
          <w:tab w:pos="1079" w:val="left" w:leader="none"/>
        </w:tabs>
        <w:spacing w:line="240" w:lineRule="auto" w:before="91" w:after="0"/>
        <w:ind w:left="1078" w:right="0" w:hanging="283"/>
        <w:jc w:val="left"/>
      </w:pPr>
      <w:r>
        <w:rPr>
          <w:spacing w:val="-2"/>
        </w:rPr>
        <w:t>Datenschutzbeauftragte</w:t>
      </w:r>
      <w:r>
        <w:rPr>
          <w:spacing w:val="5"/>
        </w:rPr>
        <w:t> </w:t>
      </w:r>
      <w:r>
        <w:rPr>
          <w:spacing w:val="-2"/>
        </w:rPr>
        <w:t>(DPO)</w:t>
      </w:r>
      <w:r>
        <w:rPr>
          <w:spacing w:val="7"/>
        </w:rPr>
        <w:t> </w:t>
      </w:r>
      <w:r>
        <w:rPr>
          <w:spacing w:val="-2"/>
        </w:rPr>
        <w:t>der</w:t>
      </w:r>
      <w:r>
        <w:rPr>
          <w:spacing w:val="6"/>
        </w:rPr>
        <w:t> </w:t>
      </w:r>
      <w:r>
        <w:rPr>
          <w:spacing w:val="-2"/>
        </w:rPr>
        <w:t>Kommission</w:t>
      </w:r>
    </w:p>
    <w:p>
      <w:pPr>
        <w:pStyle w:val="BodyText"/>
        <w:ind w:left="1080" w:right="184" w:hanging="1"/>
      </w:pPr>
      <w:r>
        <w:rPr/>
        <w:t>Sie können sich an den Datenschutzbeauftragten (</w:t>
      </w:r>
      <w:hyperlink r:id="rId11">
        <w:r>
          <w:rPr>
            <w:color w:val="0000FF"/>
            <w:u w:val="single" w:color="0000FF"/>
          </w:rPr>
          <w:t>DATA-PROTECTION-OFFICER@ec.europa.eu</w:t>
        </w:r>
      </w:hyperlink>
      <w:r>
        <w:rPr/>
        <w:t>) wenden,</w:t>
      </w:r>
      <w:r>
        <w:rPr>
          <w:spacing w:val="-3"/>
        </w:rPr>
        <w:t> </w:t>
      </w:r>
      <w:r>
        <w:rPr/>
        <w:t>wenn</w:t>
      </w:r>
      <w:r>
        <w:rPr>
          <w:spacing w:val="-3"/>
        </w:rPr>
        <w:t> </w:t>
      </w:r>
      <w:r>
        <w:rPr/>
        <w:t>Sie</w:t>
      </w:r>
      <w:r>
        <w:rPr>
          <w:spacing w:val="-4"/>
        </w:rPr>
        <w:t> </w:t>
      </w:r>
      <w:r>
        <w:rPr/>
        <w:t>Fragen</w:t>
      </w:r>
      <w:r>
        <w:rPr>
          <w:spacing w:val="-4"/>
        </w:rPr>
        <w:t> </w:t>
      </w:r>
      <w:r>
        <w:rPr/>
        <w:t>zur</w:t>
      </w:r>
      <w:r>
        <w:rPr>
          <w:spacing w:val="-3"/>
        </w:rPr>
        <w:t> </w:t>
      </w:r>
      <w:r>
        <w:rPr/>
        <w:t>Verarbeitung</w:t>
      </w:r>
      <w:r>
        <w:rPr>
          <w:spacing w:val="-3"/>
        </w:rPr>
        <w:t> </w:t>
      </w:r>
      <w:r>
        <w:rPr/>
        <w:t>Ihrer</w:t>
      </w:r>
      <w:r>
        <w:rPr>
          <w:spacing w:val="-4"/>
        </w:rPr>
        <w:t> </w:t>
      </w:r>
      <w:r>
        <w:rPr/>
        <w:t>personenbezogenen</w:t>
      </w:r>
      <w:r>
        <w:rPr>
          <w:spacing w:val="-3"/>
        </w:rPr>
        <w:t> </w:t>
      </w:r>
      <w:r>
        <w:rPr/>
        <w:t>Daten</w:t>
      </w:r>
      <w:r>
        <w:rPr>
          <w:spacing w:val="-3"/>
        </w:rPr>
        <w:t> </w:t>
      </w:r>
      <w:r>
        <w:rPr/>
        <w:t>gemäß</w:t>
      </w:r>
      <w:r>
        <w:rPr>
          <w:spacing w:val="-3"/>
        </w:rPr>
        <w:t> </w:t>
      </w:r>
      <w:r>
        <w:rPr/>
        <w:t>der</w:t>
      </w:r>
      <w:r>
        <w:rPr>
          <w:spacing w:val="-3"/>
        </w:rPr>
        <w:t> </w:t>
      </w:r>
      <w:r>
        <w:rPr/>
        <w:t>Verordnung</w:t>
      </w:r>
      <w:r>
        <w:rPr>
          <w:spacing w:val="-3"/>
        </w:rPr>
        <w:t> </w:t>
      </w:r>
      <w:r>
        <w:rPr/>
        <w:t>(EU) 2018/1725 haben.</w:t>
      </w:r>
    </w:p>
    <w:p>
      <w:pPr>
        <w:pStyle w:val="BodyText"/>
        <w:spacing w:before="11"/>
        <w:rPr>
          <w:sz w:val="21"/>
        </w:rPr>
      </w:pPr>
    </w:p>
    <w:p>
      <w:pPr>
        <w:pStyle w:val="Heading1"/>
        <w:numPr>
          <w:ilvl w:val="0"/>
          <w:numId w:val="6"/>
        </w:numPr>
        <w:tabs>
          <w:tab w:pos="1078" w:val="left" w:leader="none"/>
          <w:tab w:pos="1079" w:val="left" w:leader="none"/>
        </w:tabs>
        <w:spacing w:line="240" w:lineRule="auto" w:before="0" w:after="0"/>
        <w:ind w:left="1078" w:right="0" w:hanging="283"/>
        <w:jc w:val="left"/>
      </w:pPr>
      <w:r>
        <w:rPr>
          <w:spacing w:val="-2"/>
        </w:rPr>
        <w:t>Europäische</w:t>
      </w:r>
      <w:r>
        <w:rPr>
          <w:spacing w:val="12"/>
        </w:rPr>
        <w:t> </w:t>
      </w:r>
      <w:r>
        <w:rPr>
          <w:spacing w:val="-2"/>
        </w:rPr>
        <w:t>Datenschutzbeauftragte</w:t>
      </w:r>
      <w:r>
        <w:rPr>
          <w:spacing w:val="9"/>
        </w:rPr>
        <w:t> </w:t>
      </w:r>
      <w:r>
        <w:rPr>
          <w:spacing w:val="-2"/>
        </w:rPr>
        <w:t>(EDSB)</w:t>
      </w:r>
    </w:p>
    <w:p>
      <w:pPr>
        <w:pStyle w:val="BodyText"/>
        <w:ind w:left="1080" w:right="184"/>
      </w:pPr>
      <w:r>
        <w:rPr/>
        <w:t>Sie haben das Recht, sich an den Europäischen Datenschutzbeauftragten (</w:t>
      </w:r>
      <w:hyperlink r:id="rId12">
        <w:r>
          <w:rPr>
            <w:color w:val="0000FF"/>
            <w:u w:val="single" w:color="0000FF"/>
          </w:rPr>
          <w:t>edps@edps.europa.eu</w:t>
        </w:r>
      </w:hyperlink>
      <w:r>
        <w:rPr/>
        <w:t>) zu wenden (d.h. Sie können eine Beschwerde einlegen), wenn Sie der Ansicht sind, dass Ihre Rechte gemäß der</w:t>
      </w:r>
      <w:r>
        <w:rPr>
          <w:spacing w:val="-3"/>
        </w:rPr>
        <w:t> </w:t>
      </w:r>
      <w:r>
        <w:rPr/>
        <w:t>Verordnung</w:t>
      </w:r>
      <w:r>
        <w:rPr>
          <w:spacing w:val="-3"/>
        </w:rPr>
        <w:t> </w:t>
      </w:r>
      <w:r>
        <w:rPr/>
        <w:t>(EU)</w:t>
      </w:r>
      <w:r>
        <w:rPr>
          <w:spacing w:val="-3"/>
        </w:rPr>
        <w:t> </w:t>
      </w:r>
      <w:r>
        <w:rPr/>
        <w:t>2018/1725</w:t>
      </w:r>
      <w:r>
        <w:rPr>
          <w:spacing w:val="-4"/>
        </w:rPr>
        <w:t> </w:t>
      </w:r>
      <w:r>
        <w:rPr/>
        <w:t>bei</w:t>
      </w:r>
      <w:r>
        <w:rPr>
          <w:spacing w:val="-3"/>
        </w:rPr>
        <w:t> </w:t>
      </w:r>
      <w:r>
        <w:rPr/>
        <w:t>der</w:t>
      </w:r>
      <w:r>
        <w:rPr>
          <w:spacing w:val="-4"/>
        </w:rPr>
        <w:t> </w:t>
      </w:r>
      <w:r>
        <w:rPr/>
        <w:t>Verarbeitung</w:t>
      </w:r>
      <w:r>
        <w:rPr>
          <w:spacing w:val="-3"/>
        </w:rPr>
        <w:t> </w:t>
      </w:r>
      <w:r>
        <w:rPr/>
        <w:t>Ihrer</w:t>
      </w:r>
      <w:r>
        <w:rPr>
          <w:spacing w:val="-3"/>
        </w:rPr>
        <w:t> </w:t>
      </w:r>
      <w:r>
        <w:rPr/>
        <w:t>persönlichen</w:t>
      </w:r>
      <w:r>
        <w:rPr>
          <w:spacing w:val="-3"/>
        </w:rPr>
        <w:t> </w:t>
      </w:r>
      <w:r>
        <w:rPr/>
        <w:t>Daten</w:t>
      </w:r>
      <w:r>
        <w:rPr>
          <w:spacing w:val="-3"/>
        </w:rPr>
        <w:t> </w:t>
      </w:r>
      <w:r>
        <w:rPr/>
        <w:t>durch</w:t>
      </w:r>
      <w:r>
        <w:rPr>
          <w:spacing w:val="-3"/>
        </w:rPr>
        <w:t> </w:t>
      </w:r>
      <w:r>
        <w:rPr/>
        <w:t>den</w:t>
      </w:r>
      <w:r>
        <w:rPr>
          <w:spacing w:val="-3"/>
        </w:rPr>
        <w:t> </w:t>
      </w:r>
      <w:r>
        <w:rPr/>
        <w:t>Data</w:t>
      </w:r>
      <w:r>
        <w:rPr>
          <w:spacing w:val="-4"/>
        </w:rPr>
        <w:t> </w:t>
      </w:r>
      <w:r>
        <w:rPr/>
        <w:t>Controller verletzt wurden.</w:t>
      </w:r>
    </w:p>
    <w:p>
      <w:pPr>
        <w:pStyle w:val="BodyText"/>
      </w:pPr>
    </w:p>
    <w:p>
      <w:pPr>
        <w:pStyle w:val="BodyText"/>
        <w:ind w:left="1080"/>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25920"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78" w:hanging="282"/>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2"/>
      </w:pPr>
      <w:rPr>
        <w:rFonts w:hint="default"/>
        <w:lang w:val="de-DE" w:eastAsia="en-US" w:bidi="ar-SA"/>
      </w:rPr>
    </w:lvl>
    <w:lvl w:ilvl="2">
      <w:start w:val="0"/>
      <w:numFmt w:val="bullet"/>
      <w:lvlText w:val="•"/>
      <w:lvlJc w:val="left"/>
      <w:pPr>
        <w:ind w:left="3001" w:hanging="282"/>
      </w:pPr>
      <w:rPr>
        <w:rFonts w:hint="default"/>
        <w:lang w:val="de-DE" w:eastAsia="en-US" w:bidi="ar-SA"/>
      </w:rPr>
    </w:lvl>
    <w:lvl w:ilvl="3">
      <w:start w:val="0"/>
      <w:numFmt w:val="bullet"/>
      <w:lvlText w:val="•"/>
      <w:lvlJc w:val="left"/>
      <w:pPr>
        <w:ind w:left="3961" w:hanging="282"/>
      </w:pPr>
      <w:rPr>
        <w:rFonts w:hint="default"/>
        <w:lang w:val="de-DE" w:eastAsia="en-US" w:bidi="ar-SA"/>
      </w:rPr>
    </w:lvl>
    <w:lvl w:ilvl="4">
      <w:start w:val="0"/>
      <w:numFmt w:val="bullet"/>
      <w:lvlText w:val="•"/>
      <w:lvlJc w:val="left"/>
      <w:pPr>
        <w:ind w:left="4922" w:hanging="282"/>
      </w:pPr>
      <w:rPr>
        <w:rFonts w:hint="default"/>
        <w:lang w:val="de-DE" w:eastAsia="en-US" w:bidi="ar-SA"/>
      </w:rPr>
    </w:lvl>
    <w:lvl w:ilvl="5">
      <w:start w:val="0"/>
      <w:numFmt w:val="bullet"/>
      <w:lvlText w:val="•"/>
      <w:lvlJc w:val="left"/>
      <w:pPr>
        <w:ind w:left="5883" w:hanging="282"/>
      </w:pPr>
      <w:rPr>
        <w:rFonts w:hint="default"/>
        <w:lang w:val="de-DE" w:eastAsia="en-US" w:bidi="ar-SA"/>
      </w:rPr>
    </w:lvl>
    <w:lvl w:ilvl="6">
      <w:start w:val="0"/>
      <w:numFmt w:val="bullet"/>
      <w:lvlText w:val="•"/>
      <w:lvlJc w:val="left"/>
      <w:pPr>
        <w:ind w:left="6843" w:hanging="282"/>
      </w:pPr>
      <w:rPr>
        <w:rFonts w:hint="default"/>
        <w:lang w:val="de-DE" w:eastAsia="en-US" w:bidi="ar-SA"/>
      </w:rPr>
    </w:lvl>
    <w:lvl w:ilvl="7">
      <w:start w:val="0"/>
      <w:numFmt w:val="bullet"/>
      <w:lvlText w:val="•"/>
      <w:lvlJc w:val="left"/>
      <w:pPr>
        <w:ind w:left="7804" w:hanging="282"/>
      </w:pPr>
      <w:rPr>
        <w:rFonts w:hint="default"/>
        <w:lang w:val="de-DE" w:eastAsia="en-US" w:bidi="ar-SA"/>
      </w:rPr>
    </w:lvl>
    <w:lvl w:ilvl="8">
      <w:start w:val="0"/>
      <w:numFmt w:val="bullet"/>
      <w:lvlText w:val="•"/>
      <w:lvlJc w:val="left"/>
      <w:pPr>
        <w:ind w:left="8765" w:hanging="282"/>
      </w:pPr>
      <w:rPr>
        <w:rFonts w:hint="default"/>
        <w:lang w:val="de-DE" w:eastAsia="en-US" w:bidi="ar-SA"/>
      </w:rPr>
    </w:lvl>
  </w:abstractNum>
  <w:abstractNum w:abstractNumId="4">
    <w:multiLevelType w:val="hybridMultilevel"/>
    <w:lvl w:ilvl="0">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4"/>
      </w:pPr>
      <w:rPr>
        <w:rFonts w:hint="default"/>
        <w:lang w:val="de-DE" w:eastAsia="en-US" w:bidi="ar-SA"/>
      </w:rPr>
    </w:lvl>
    <w:lvl w:ilvl="2">
      <w:start w:val="0"/>
      <w:numFmt w:val="bullet"/>
      <w:lvlText w:val="•"/>
      <w:lvlJc w:val="left"/>
      <w:pPr>
        <w:ind w:left="3001" w:hanging="284"/>
      </w:pPr>
      <w:rPr>
        <w:rFonts w:hint="default"/>
        <w:lang w:val="de-DE" w:eastAsia="en-US" w:bidi="ar-SA"/>
      </w:rPr>
    </w:lvl>
    <w:lvl w:ilvl="3">
      <w:start w:val="0"/>
      <w:numFmt w:val="bullet"/>
      <w:lvlText w:val="•"/>
      <w:lvlJc w:val="left"/>
      <w:pPr>
        <w:ind w:left="3961" w:hanging="284"/>
      </w:pPr>
      <w:rPr>
        <w:rFonts w:hint="default"/>
        <w:lang w:val="de-DE" w:eastAsia="en-US" w:bidi="ar-SA"/>
      </w:rPr>
    </w:lvl>
    <w:lvl w:ilvl="4">
      <w:start w:val="0"/>
      <w:numFmt w:val="bullet"/>
      <w:lvlText w:val="•"/>
      <w:lvlJc w:val="left"/>
      <w:pPr>
        <w:ind w:left="4922" w:hanging="284"/>
      </w:pPr>
      <w:rPr>
        <w:rFonts w:hint="default"/>
        <w:lang w:val="de-DE" w:eastAsia="en-US" w:bidi="ar-SA"/>
      </w:rPr>
    </w:lvl>
    <w:lvl w:ilvl="5">
      <w:start w:val="0"/>
      <w:numFmt w:val="bullet"/>
      <w:lvlText w:val="•"/>
      <w:lvlJc w:val="left"/>
      <w:pPr>
        <w:ind w:left="5883" w:hanging="284"/>
      </w:pPr>
      <w:rPr>
        <w:rFonts w:hint="default"/>
        <w:lang w:val="de-DE" w:eastAsia="en-US" w:bidi="ar-SA"/>
      </w:rPr>
    </w:lvl>
    <w:lvl w:ilvl="6">
      <w:start w:val="0"/>
      <w:numFmt w:val="bullet"/>
      <w:lvlText w:val="•"/>
      <w:lvlJc w:val="left"/>
      <w:pPr>
        <w:ind w:left="6843" w:hanging="284"/>
      </w:pPr>
      <w:rPr>
        <w:rFonts w:hint="default"/>
        <w:lang w:val="de-DE" w:eastAsia="en-US" w:bidi="ar-SA"/>
      </w:rPr>
    </w:lvl>
    <w:lvl w:ilvl="7">
      <w:start w:val="0"/>
      <w:numFmt w:val="bullet"/>
      <w:lvlText w:val="•"/>
      <w:lvlJc w:val="left"/>
      <w:pPr>
        <w:ind w:left="7804" w:hanging="284"/>
      </w:pPr>
      <w:rPr>
        <w:rFonts w:hint="default"/>
        <w:lang w:val="de-DE" w:eastAsia="en-US" w:bidi="ar-SA"/>
      </w:rPr>
    </w:lvl>
    <w:lvl w:ilvl="8">
      <w:start w:val="0"/>
      <w:numFmt w:val="bullet"/>
      <w:lvlText w:val="•"/>
      <w:lvlJc w:val="left"/>
      <w:pPr>
        <w:ind w:left="8765" w:hanging="284"/>
      </w:pPr>
      <w:rPr>
        <w:rFonts w:hint="default"/>
        <w:lang w:val="de-DE" w:eastAsia="en-US" w:bidi="ar-SA"/>
      </w:rPr>
    </w:lvl>
  </w:abstractNum>
  <w:abstractNum w:abstractNumId="3">
    <w:multiLevelType w:val="hybridMultilevel"/>
    <w:lvl w:ilvl="0">
      <w:start w:val="1"/>
      <w:numFmt w:val="lowerLetter"/>
      <w:lvlText w:val="%1)"/>
      <w:lvlJc w:val="left"/>
      <w:pPr>
        <w:ind w:left="1036" w:hanging="241"/>
        <w:jc w:val="left"/>
      </w:pPr>
      <w:rPr>
        <w:rFonts w:hint="default" w:ascii="Times New Roman" w:hAnsi="Times New Roman" w:eastAsia="Times New Roman" w:cs="Times New Roman"/>
        <w:b/>
        <w:bCs/>
        <w:i w:val="0"/>
        <w:iCs w:val="0"/>
        <w:w w:val="99"/>
        <w:sz w:val="22"/>
        <w:szCs w:val="22"/>
        <w:lang w:val="de-DE" w:eastAsia="en-US" w:bidi="ar-SA"/>
      </w:rPr>
    </w:lvl>
    <w:lvl w:ilvl="1">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de-DE" w:eastAsia="en-US" w:bidi="ar-SA"/>
      </w:rPr>
    </w:lvl>
    <w:lvl w:ilvl="2">
      <w:start w:val="0"/>
      <w:numFmt w:val="bullet"/>
      <w:lvlText w:val="•"/>
      <w:lvlJc w:val="left"/>
      <w:pPr>
        <w:ind w:left="2254" w:hanging="129"/>
      </w:pPr>
      <w:rPr>
        <w:rFonts w:hint="default"/>
        <w:lang w:val="de-DE" w:eastAsia="en-US" w:bidi="ar-SA"/>
      </w:rPr>
    </w:lvl>
    <w:lvl w:ilvl="3">
      <w:start w:val="0"/>
      <w:numFmt w:val="bullet"/>
      <w:lvlText w:val="•"/>
      <w:lvlJc w:val="left"/>
      <w:pPr>
        <w:ind w:left="3308" w:hanging="129"/>
      </w:pPr>
      <w:rPr>
        <w:rFonts w:hint="default"/>
        <w:lang w:val="de-DE" w:eastAsia="en-US" w:bidi="ar-SA"/>
      </w:rPr>
    </w:lvl>
    <w:lvl w:ilvl="4">
      <w:start w:val="0"/>
      <w:numFmt w:val="bullet"/>
      <w:lvlText w:val="•"/>
      <w:lvlJc w:val="left"/>
      <w:pPr>
        <w:ind w:left="4362" w:hanging="129"/>
      </w:pPr>
      <w:rPr>
        <w:rFonts w:hint="default"/>
        <w:lang w:val="de-DE" w:eastAsia="en-US" w:bidi="ar-SA"/>
      </w:rPr>
    </w:lvl>
    <w:lvl w:ilvl="5">
      <w:start w:val="0"/>
      <w:numFmt w:val="bullet"/>
      <w:lvlText w:val="•"/>
      <w:lvlJc w:val="left"/>
      <w:pPr>
        <w:ind w:left="5416" w:hanging="129"/>
      </w:pPr>
      <w:rPr>
        <w:rFonts w:hint="default"/>
        <w:lang w:val="de-DE" w:eastAsia="en-US" w:bidi="ar-SA"/>
      </w:rPr>
    </w:lvl>
    <w:lvl w:ilvl="6">
      <w:start w:val="0"/>
      <w:numFmt w:val="bullet"/>
      <w:lvlText w:val="•"/>
      <w:lvlJc w:val="left"/>
      <w:pPr>
        <w:ind w:left="6470" w:hanging="129"/>
      </w:pPr>
      <w:rPr>
        <w:rFonts w:hint="default"/>
        <w:lang w:val="de-DE" w:eastAsia="en-US" w:bidi="ar-SA"/>
      </w:rPr>
    </w:lvl>
    <w:lvl w:ilvl="7">
      <w:start w:val="0"/>
      <w:numFmt w:val="bullet"/>
      <w:lvlText w:val="•"/>
      <w:lvlJc w:val="left"/>
      <w:pPr>
        <w:ind w:left="7524" w:hanging="129"/>
      </w:pPr>
      <w:rPr>
        <w:rFonts w:hint="default"/>
        <w:lang w:val="de-DE" w:eastAsia="en-US" w:bidi="ar-SA"/>
      </w:rPr>
    </w:lvl>
    <w:lvl w:ilvl="8">
      <w:start w:val="0"/>
      <w:numFmt w:val="bullet"/>
      <w:lvlText w:val="•"/>
      <w:lvlJc w:val="left"/>
      <w:pPr>
        <w:ind w:left="8578" w:hanging="129"/>
      </w:pPr>
      <w:rPr>
        <w:rFonts w:hint="default"/>
        <w:lang w:val="de-DE" w:eastAsia="en-US" w:bidi="ar-SA"/>
      </w:rPr>
    </w:lvl>
  </w:abstractNum>
  <w:abstractNum w:abstractNumId="1">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816" w:hanging="251"/>
      </w:pPr>
      <w:rPr>
        <w:rFonts w:hint="default" w:ascii="Wingdings 2" w:hAnsi="Wingdings 2" w:eastAsia="Wingdings 2" w:cs="Wingdings 2"/>
        <w:b w:val="0"/>
        <w:bCs w:val="0"/>
        <w:i w:val="0"/>
        <w:iCs w:val="0"/>
        <w:w w:val="99"/>
        <w:sz w:val="22"/>
        <w:szCs w:val="22"/>
        <w:lang w:val="de-DE" w:eastAsia="en-US" w:bidi="ar-SA"/>
      </w:rPr>
    </w:lvl>
    <w:lvl w:ilvl="2">
      <w:start w:val="0"/>
      <w:numFmt w:val="bullet"/>
      <w:lvlText w:val="•"/>
      <w:lvlJc w:val="left"/>
      <w:pPr>
        <w:ind w:left="1834" w:hanging="251"/>
      </w:pPr>
      <w:rPr>
        <w:rFonts w:hint="default"/>
        <w:lang w:val="de-DE" w:eastAsia="en-US" w:bidi="ar-SA"/>
      </w:rPr>
    </w:lvl>
    <w:lvl w:ilvl="3">
      <w:start w:val="0"/>
      <w:numFmt w:val="bullet"/>
      <w:lvlText w:val="•"/>
      <w:lvlJc w:val="left"/>
      <w:pPr>
        <w:ind w:left="2848" w:hanging="251"/>
      </w:pPr>
      <w:rPr>
        <w:rFonts w:hint="default"/>
        <w:lang w:val="de-DE" w:eastAsia="en-US" w:bidi="ar-SA"/>
      </w:rPr>
    </w:lvl>
    <w:lvl w:ilvl="4">
      <w:start w:val="0"/>
      <w:numFmt w:val="bullet"/>
      <w:lvlText w:val="•"/>
      <w:lvlJc w:val="left"/>
      <w:pPr>
        <w:ind w:left="3862" w:hanging="251"/>
      </w:pPr>
      <w:rPr>
        <w:rFonts w:hint="default"/>
        <w:lang w:val="de-DE" w:eastAsia="en-US" w:bidi="ar-SA"/>
      </w:rPr>
    </w:lvl>
    <w:lvl w:ilvl="5">
      <w:start w:val="0"/>
      <w:numFmt w:val="bullet"/>
      <w:lvlText w:val="•"/>
      <w:lvlJc w:val="left"/>
      <w:pPr>
        <w:ind w:left="4876" w:hanging="251"/>
      </w:pPr>
      <w:rPr>
        <w:rFonts w:hint="default"/>
        <w:lang w:val="de-DE" w:eastAsia="en-US" w:bidi="ar-SA"/>
      </w:rPr>
    </w:lvl>
    <w:lvl w:ilvl="6">
      <w:start w:val="0"/>
      <w:numFmt w:val="bullet"/>
      <w:lvlText w:val="•"/>
      <w:lvlJc w:val="left"/>
      <w:pPr>
        <w:ind w:left="5890" w:hanging="251"/>
      </w:pPr>
      <w:rPr>
        <w:rFonts w:hint="default"/>
        <w:lang w:val="de-DE" w:eastAsia="en-US" w:bidi="ar-SA"/>
      </w:rPr>
    </w:lvl>
    <w:lvl w:ilvl="7">
      <w:start w:val="0"/>
      <w:numFmt w:val="bullet"/>
      <w:lvlText w:val="•"/>
      <w:lvlJc w:val="left"/>
      <w:pPr>
        <w:ind w:left="6904" w:hanging="251"/>
      </w:pPr>
      <w:rPr>
        <w:rFonts w:hint="default"/>
        <w:lang w:val="de-DE" w:eastAsia="en-US" w:bidi="ar-SA"/>
      </w:rPr>
    </w:lvl>
    <w:lvl w:ilvl="8">
      <w:start w:val="0"/>
      <w:numFmt w:val="bullet"/>
      <w:lvlText w:val="•"/>
      <w:lvlJc w:val="left"/>
      <w:pPr>
        <w:ind w:left="7918" w:hanging="251"/>
      </w:pPr>
      <w:rPr>
        <w:rFonts w:hint="default"/>
        <w:lang w:val="de-DE" w:eastAsia="en-US" w:bidi="ar-SA"/>
      </w:rPr>
    </w:lvl>
  </w:abstractNum>
  <w:abstractNum w:abstractNumId="0">
    <w:multiLevelType w:val="hybridMultilevel"/>
    <w:lvl w:ilvl="0">
      <w:start w:val="0"/>
      <w:numFmt w:val="bullet"/>
      <w:lvlText w:val=""/>
      <w:lvlJc w:val="left"/>
      <w:pPr>
        <w:ind w:left="385" w:hanging="279"/>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900" w:hanging="279"/>
      </w:pPr>
      <w:rPr>
        <w:rFonts w:hint="default"/>
        <w:lang w:val="de-DE" w:eastAsia="en-US" w:bidi="ar-SA"/>
      </w:rPr>
    </w:lvl>
    <w:lvl w:ilvl="2">
      <w:start w:val="0"/>
      <w:numFmt w:val="bullet"/>
      <w:lvlText w:val="•"/>
      <w:lvlJc w:val="left"/>
      <w:pPr>
        <w:ind w:left="1421" w:hanging="279"/>
      </w:pPr>
      <w:rPr>
        <w:rFonts w:hint="default"/>
        <w:lang w:val="de-DE" w:eastAsia="en-US" w:bidi="ar-SA"/>
      </w:rPr>
    </w:lvl>
    <w:lvl w:ilvl="3">
      <w:start w:val="0"/>
      <w:numFmt w:val="bullet"/>
      <w:lvlText w:val="•"/>
      <w:lvlJc w:val="left"/>
      <w:pPr>
        <w:ind w:left="1942" w:hanging="279"/>
      </w:pPr>
      <w:rPr>
        <w:rFonts w:hint="default"/>
        <w:lang w:val="de-DE" w:eastAsia="en-US" w:bidi="ar-SA"/>
      </w:rPr>
    </w:lvl>
    <w:lvl w:ilvl="4">
      <w:start w:val="0"/>
      <w:numFmt w:val="bullet"/>
      <w:lvlText w:val="•"/>
      <w:lvlJc w:val="left"/>
      <w:pPr>
        <w:ind w:left="2462" w:hanging="279"/>
      </w:pPr>
      <w:rPr>
        <w:rFonts w:hint="default"/>
        <w:lang w:val="de-DE" w:eastAsia="en-US" w:bidi="ar-SA"/>
      </w:rPr>
    </w:lvl>
    <w:lvl w:ilvl="5">
      <w:start w:val="0"/>
      <w:numFmt w:val="bullet"/>
      <w:lvlText w:val="•"/>
      <w:lvlJc w:val="left"/>
      <w:pPr>
        <w:ind w:left="2983" w:hanging="279"/>
      </w:pPr>
      <w:rPr>
        <w:rFonts w:hint="default"/>
        <w:lang w:val="de-DE" w:eastAsia="en-US" w:bidi="ar-SA"/>
      </w:rPr>
    </w:lvl>
    <w:lvl w:ilvl="6">
      <w:start w:val="0"/>
      <w:numFmt w:val="bullet"/>
      <w:lvlText w:val="•"/>
      <w:lvlJc w:val="left"/>
      <w:pPr>
        <w:ind w:left="3504" w:hanging="279"/>
      </w:pPr>
      <w:rPr>
        <w:rFonts w:hint="default"/>
        <w:lang w:val="de-DE" w:eastAsia="en-US" w:bidi="ar-SA"/>
      </w:rPr>
    </w:lvl>
    <w:lvl w:ilvl="7">
      <w:start w:val="0"/>
      <w:numFmt w:val="bullet"/>
      <w:lvlText w:val="•"/>
      <w:lvlJc w:val="left"/>
      <w:pPr>
        <w:ind w:left="4024" w:hanging="279"/>
      </w:pPr>
      <w:rPr>
        <w:rFonts w:hint="default"/>
        <w:lang w:val="de-DE" w:eastAsia="en-US" w:bidi="ar-SA"/>
      </w:rPr>
    </w:lvl>
    <w:lvl w:ilvl="8">
      <w:start w:val="0"/>
      <w:numFmt w:val="bullet"/>
      <w:lvlText w:val="•"/>
      <w:lvlJc w:val="left"/>
      <w:pPr>
        <w:ind w:left="4545" w:hanging="279"/>
      </w:pPr>
      <w:rPr>
        <w:rFonts w:hint="default"/>
        <w:lang w:val="de-DE" w:eastAsia="en-US" w:bidi="ar-SA"/>
      </w:rPr>
    </w:lvl>
  </w:abstractNum>
  <w:abstractNum w:abstractNumId="2">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1090" w:hanging="360"/>
      </w:pPr>
      <w:rPr>
        <w:rFonts w:hint="default" w:ascii="Symbol" w:hAnsi="Symbol" w:eastAsia="Symbol" w:cs="Symbol"/>
        <w:b w:val="0"/>
        <w:bCs w:val="0"/>
        <w:i w:val="0"/>
        <w:iCs w:val="0"/>
        <w:w w:val="99"/>
        <w:sz w:val="22"/>
        <w:szCs w:val="22"/>
        <w:lang w:val="de-DE" w:eastAsia="en-US" w:bidi="ar-SA"/>
      </w:rPr>
    </w:lvl>
    <w:lvl w:ilvl="2">
      <w:start w:val="0"/>
      <w:numFmt w:val="bullet"/>
      <w:lvlText w:val="•"/>
      <w:lvlJc w:val="left"/>
      <w:pPr>
        <w:ind w:left="2165" w:hanging="360"/>
      </w:pPr>
      <w:rPr>
        <w:rFonts w:hint="default"/>
        <w:lang w:val="de-DE" w:eastAsia="en-US" w:bidi="ar-SA"/>
      </w:rPr>
    </w:lvl>
    <w:lvl w:ilvl="3">
      <w:start w:val="0"/>
      <w:numFmt w:val="bullet"/>
      <w:lvlText w:val="•"/>
      <w:lvlJc w:val="left"/>
      <w:pPr>
        <w:ind w:left="3230" w:hanging="360"/>
      </w:pPr>
      <w:rPr>
        <w:rFonts w:hint="default"/>
        <w:lang w:val="de-DE" w:eastAsia="en-US" w:bidi="ar-SA"/>
      </w:rPr>
    </w:lvl>
    <w:lvl w:ilvl="4">
      <w:start w:val="0"/>
      <w:numFmt w:val="bullet"/>
      <w:lvlText w:val="•"/>
      <w:lvlJc w:val="left"/>
      <w:pPr>
        <w:ind w:left="4295" w:hanging="360"/>
      </w:pPr>
      <w:rPr>
        <w:rFonts w:hint="default"/>
        <w:lang w:val="de-DE" w:eastAsia="en-US" w:bidi="ar-SA"/>
      </w:rPr>
    </w:lvl>
    <w:lvl w:ilvl="5">
      <w:start w:val="0"/>
      <w:numFmt w:val="bullet"/>
      <w:lvlText w:val="•"/>
      <w:lvlJc w:val="left"/>
      <w:pPr>
        <w:ind w:left="5360" w:hanging="360"/>
      </w:pPr>
      <w:rPr>
        <w:rFonts w:hint="default"/>
        <w:lang w:val="de-DE" w:eastAsia="en-US" w:bidi="ar-SA"/>
      </w:rPr>
    </w:lvl>
    <w:lvl w:ilvl="6">
      <w:start w:val="0"/>
      <w:numFmt w:val="bullet"/>
      <w:lvlText w:val="•"/>
      <w:lvlJc w:val="left"/>
      <w:pPr>
        <w:ind w:left="6425" w:hanging="360"/>
      </w:pPr>
      <w:rPr>
        <w:rFonts w:hint="default"/>
        <w:lang w:val="de-DE" w:eastAsia="en-US" w:bidi="ar-SA"/>
      </w:rPr>
    </w:lvl>
    <w:lvl w:ilvl="7">
      <w:start w:val="0"/>
      <w:numFmt w:val="bullet"/>
      <w:lvlText w:val="•"/>
      <w:lvlJc w:val="left"/>
      <w:pPr>
        <w:ind w:left="7490" w:hanging="360"/>
      </w:pPr>
      <w:rPr>
        <w:rFonts w:hint="default"/>
        <w:lang w:val="de-DE" w:eastAsia="en-US" w:bidi="ar-SA"/>
      </w:rPr>
    </w:lvl>
    <w:lvl w:ilvl="8">
      <w:start w:val="0"/>
      <w:numFmt w:val="bullet"/>
      <w:lvlText w:val="•"/>
      <w:lvlJc w:val="left"/>
      <w:pPr>
        <w:ind w:left="8556" w:hanging="360"/>
      </w:pPr>
      <w:rPr>
        <w:rFonts w:hint="default"/>
        <w:lang w:val="de-DE" w:eastAsia="en-US" w:bidi="ar-SA"/>
      </w:rPr>
    </w:lvl>
  </w:abstractNum>
  <w:num w:numId="6">
    <w:abstractNumId w:val="5"/>
  </w: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78" w:hanging="283"/>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ntoine.LEMASSON@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http://ec.europa.eu/civil_service/job/sne/index_de.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2023-04-12T11:54:28Z</dcterms:created>
  <dcterms:modified xsi:type="dcterms:W3CDTF">2023-04-12T11:54:28Z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0x010100AF1BE6DD51AC874DAF35F10B752FF4F6</vt:lpwstr>
  </property>
  <property fmtid="{D5CDD505-2E9C-101B-9397-08002B2CF9AE}" pid="3" name="Created">
    <vt:filetime>2023-04-12T00:00:00Z</vt:filetime>
  </property>
  <property fmtid="{D5CDD505-2E9C-101B-9397-08002B2CF9AE}" pid="4" name="Creator">
    <vt:lpwstr>Acrobat PDFMaker 23 for Word</vt:lpwstr>
  </property>
  <property fmtid="{D5CDD505-2E9C-101B-9397-08002B2CF9AE}" pid="5" name="LastSaved">
    <vt:filetime>2023-04-12T00:00:00Z</vt:filetime>
  </property>
  <property fmtid="{D5CDD505-2E9C-101B-9397-08002B2CF9AE}" pid="6" name="MSIP_Label_6bd9ddd1-4d20-43f6-abfa-fc3c07406f94_ActionId">
    <vt:lpwstr>7be18288-3091-4501-8f01-b87810093307</vt:lpwstr>
  </property>
  <property fmtid="{D5CDD505-2E9C-101B-9397-08002B2CF9AE}" pid="7" name="MSIP_Label_6bd9ddd1-4d20-43f6-abfa-fc3c07406f94_ContentBits">
    <vt:lpwstr>0</vt:lpwstr>
  </property>
  <property fmtid="{D5CDD505-2E9C-101B-9397-08002B2CF9AE}" pid="8" name="MSIP_Label_6bd9ddd1-4d20-43f6-abfa-fc3c07406f94_Enabled">
    <vt:lpwstr>true</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etDate">
    <vt:lpwstr>2022-12-12T15:55:03Z</vt:lpwstr>
  </property>
  <property fmtid="{D5CDD505-2E9C-101B-9397-08002B2CF9AE}" pid="12" name="MSIP_Label_6bd9ddd1-4d20-43f6-abfa-fc3c07406f94_SiteId">
    <vt:lpwstr>b24c8b06-522c-46fe-9080-70926f8dddb1</vt:lpwstr>
  </property>
  <property fmtid="{D5CDD505-2E9C-101B-9397-08002B2CF9AE}" pid="13" name="Producer">
    <vt:lpwstr>Adobe PDF Library 23.1.125</vt:lpwstr>
  </property>
  <property fmtid="{D5CDD505-2E9C-101B-9397-08002B2CF9AE}" pid="14" name="SourceModified">
    <vt:lpwstr>D:20230331072100</vt:lpwstr>
  </property>
</Properties>
</file>