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806"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pacing w:val="-2"/>
                <w:sz w:val="24"/>
              </w:rPr>
              <w:t>(DG-DIR-UNITE)</w:t>
            </w:r>
          </w:p>
        </w:tc>
        <w:tc>
          <w:tcPr>
            <w:tcW w:w="5597" w:type="dxa"/>
          </w:tcPr>
          <w:p>
            <w:pPr>
              <w:pStyle w:val="TableParagraph"/>
              <w:spacing w:line="237" w:lineRule="auto" w:before="3"/>
              <w:rPr>
                <w:rFonts w:ascii="Calibri" w:hAnsi="Calibri"/>
                <w:sz w:val="22"/>
              </w:rPr>
            </w:pPr>
            <w:r>
              <w:rPr>
                <w:rFonts w:ascii="Calibri" w:hAnsi="Calibri"/>
                <w:sz w:val="22"/>
              </w:rPr>
              <w:t>Direction</w:t>
            </w:r>
            <w:r>
              <w:rPr>
                <w:rFonts w:ascii="Calibri" w:hAnsi="Calibri"/>
                <w:spacing w:val="-6"/>
                <w:sz w:val="22"/>
              </w:rPr>
              <w:t> </w:t>
            </w:r>
            <w:r>
              <w:rPr>
                <w:rFonts w:ascii="Calibri" w:hAnsi="Calibri"/>
                <w:sz w:val="22"/>
              </w:rPr>
              <w:t>générale</w:t>
            </w:r>
            <w:r>
              <w:rPr>
                <w:rFonts w:ascii="Calibri" w:hAnsi="Calibri"/>
                <w:spacing w:val="-7"/>
                <w:sz w:val="22"/>
              </w:rPr>
              <w:t> </w:t>
            </w:r>
            <w:r>
              <w:rPr>
                <w:rFonts w:ascii="Calibri" w:hAnsi="Calibri"/>
                <w:sz w:val="22"/>
              </w:rPr>
              <w:t>Communication,</w:t>
            </w:r>
            <w:r>
              <w:rPr>
                <w:rFonts w:ascii="Calibri" w:hAnsi="Calibri"/>
                <w:spacing w:val="-7"/>
                <w:sz w:val="22"/>
              </w:rPr>
              <w:t> </w:t>
            </w:r>
            <w:r>
              <w:rPr>
                <w:rFonts w:ascii="Calibri" w:hAnsi="Calibri"/>
                <w:sz w:val="22"/>
              </w:rPr>
              <w:t>Direction</w:t>
            </w:r>
            <w:r>
              <w:rPr>
                <w:rFonts w:ascii="Calibri" w:hAnsi="Calibri"/>
                <w:spacing w:val="-9"/>
                <w:sz w:val="22"/>
              </w:rPr>
              <w:t> </w:t>
            </w:r>
            <w:r>
              <w:rPr>
                <w:rFonts w:ascii="Calibri" w:hAnsi="Calibri"/>
                <w:sz w:val="22"/>
              </w:rPr>
              <w:t>B</w:t>
            </w:r>
            <w:r>
              <w:rPr>
                <w:rFonts w:ascii="Calibri" w:hAnsi="Calibri"/>
                <w:spacing w:val="-5"/>
                <w:sz w:val="22"/>
              </w:rPr>
              <w:t> </w:t>
            </w:r>
            <w:r>
              <w:rPr>
                <w:rFonts w:ascii="Calibri" w:hAnsi="Calibri"/>
                <w:sz w:val="22"/>
              </w:rPr>
              <w:t>(Stratégie</w:t>
            </w:r>
            <w:r>
              <w:rPr>
                <w:rFonts w:ascii="Calibri" w:hAnsi="Calibri"/>
                <w:spacing w:val="-5"/>
                <w:sz w:val="22"/>
              </w:rPr>
              <w:t> </w:t>
            </w:r>
            <w:r>
              <w:rPr>
                <w:rFonts w:ascii="Calibri" w:hAnsi="Calibri"/>
                <w:sz w:val="22"/>
              </w:rPr>
              <w:t>et communication corporate), unité B1 (Stratégie et</w:t>
            </w:r>
          </w:p>
          <w:p>
            <w:pPr>
              <w:pStyle w:val="TableParagraph"/>
              <w:spacing w:line="249" w:lineRule="exact" w:before="2"/>
              <w:rPr>
                <w:rFonts w:ascii="Calibri"/>
                <w:sz w:val="22"/>
              </w:rPr>
            </w:pPr>
            <w:r>
              <w:rPr>
                <w:rFonts w:ascii="Calibri"/>
                <w:sz w:val="22"/>
              </w:rPr>
              <w:t>campagnes</w:t>
            </w:r>
            <w:r>
              <w:rPr>
                <w:rFonts w:ascii="Calibri"/>
                <w:spacing w:val="-4"/>
                <w:sz w:val="22"/>
              </w:rPr>
              <w:t> </w:t>
            </w:r>
            <w:r>
              <w:rPr>
                <w:rFonts w:ascii="Calibri"/>
                <w:spacing w:val="-2"/>
                <w:sz w:val="22"/>
              </w:rPr>
              <w:t>institutionnelles)</w:t>
            </w:r>
          </w:p>
        </w:tc>
      </w:tr>
      <w:tr>
        <w:trPr>
          <w:trHeight w:val="1977" w:hRule="atLeast"/>
        </w:trPr>
        <w:tc>
          <w:tcPr>
            <w:tcW w:w="4359" w:type="dxa"/>
            <w:vMerge w:val="restart"/>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spacing w:before="1"/>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7" w:type="dxa"/>
          </w:tcPr>
          <w:p>
            <w:pPr>
              <w:pStyle w:val="TableParagraph"/>
              <w:ind w:right="326"/>
              <w:rPr>
                <w:rFonts w:ascii="Calibri"/>
                <w:sz w:val="22"/>
              </w:rPr>
            </w:pPr>
            <w:r>
              <w:rPr>
                <w:rFonts w:ascii="Calibri"/>
                <w:sz w:val="22"/>
              </w:rPr>
              <w:t>Ms Lene NAESAGER (HoU ff) </w:t>
            </w:r>
            <w:hyperlink r:id="rId7">
              <w:r>
                <w:rPr>
                  <w:rFonts w:ascii="Calibri"/>
                  <w:color w:val="0000FF"/>
                  <w:spacing w:val="-2"/>
                  <w:sz w:val="22"/>
                  <w:u w:val="single" w:color="0000FF"/>
                </w:rPr>
                <w:t>Lene.Naesager@ec.europa.eu</w:t>
              </w:r>
            </w:hyperlink>
          </w:p>
          <w:p>
            <w:pPr>
              <w:pStyle w:val="TableParagraph"/>
              <w:rPr>
                <w:rFonts w:ascii="Calibri"/>
                <w:sz w:val="22"/>
              </w:rPr>
            </w:pPr>
            <w:r>
              <w:rPr>
                <w:rFonts w:ascii="Calibri"/>
                <w:sz w:val="22"/>
              </w:rPr>
              <w:t>+32</w:t>
            </w:r>
            <w:r>
              <w:rPr>
                <w:rFonts w:ascii="Calibri"/>
                <w:spacing w:val="-3"/>
                <w:sz w:val="22"/>
              </w:rPr>
              <w:t> </w:t>
            </w:r>
            <w:r>
              <w:rPr>
                <w:rFonts w:ascii="Calibri"/>
                <w:sz w:val="22"/>
              </w:rPr>
              <w:t>2</w:t>
            </w:r>
            <w:r>
              <w:rPr>
                <w:rFonts w:ascii="Calibri"/>
                <w:spacing w:val="-2"/>
                <w:sz w:val="22"/>
              </w:rPr>
              <w:t> </w:t>
            </w:r>
            <w:r>
              <w:rPr>
                <w:rFonts w:ascii="Calibri"/>
                <w:sz w:val="22"/>
              </w:rPr>
              <w:t>29 </w:t>
            </w:r>
            <w:r>
              <w:rPr>
                <w:rFonts w:ascii="Calibri"/>
                <w:spacing w:val="-2"/>
                <w:sz w:val="22"/>
              </w:rPr>
              <w:t>50015</w:t>
            </w:r>
          </w:p>
          <w:p>
            <w:pPr>
              <w:pStyle w:val="TableParagraph"/>
              <w:rPr>
                <w:rFonts w:ascii="Calibri"/>
                <w:sz w:val="22"/>
              </w:rPr>
            </w:pPr>
            <w:r>
              <w:rPr>
                <w:rFonts w:ascii="Calibri"/>
                <w:w w:val="100"/>
                <w:sz w:val="22"/>
              </w:rPr>
              <w:t>1</w:t>
            </w:r>
          </w:p>
          <w:p>
            <w:pPr>
              <w:pStyle w:val="TableParagraph"/>
              <w:rPr>
                <w:b/>
                <w:sz w:val="22"/>
              </w:rPr>
            </w:pPr>
            <w:r>
              <w:rPr>
                <w:rFonts w:ascii="Calibri"/>
                <w:sz w:val="22"/>
              </w:rPr>
              <w:t>1</w:t>
            </w:r>
            <w:r>
              <w:rPr>
                <w:rFonts w:ascii="Calibri"/>
                <w:spacing w:val="-5"/>
                <w:sz w:val="22"/>
              </w:rPr>
              <w:t> </w:t>
            </w:r>
            <w:r>
              <w:rPr>
                <w:rFonts w:ascii="Calibri"/>
                <w:sz w:val="22"/>
              </w:rPr>
              <w:t>juillet</w:t>
            </w:r>
            <w:r>
              <w:rPr>
                <w:rFonts w:ascii="Calibri"/>
                <w:spacing w:val="-5"/>
                <w:sz w:val="22"/>
              </w:rPr>
              <w:t> </w:t>
            </w:r>
            <w:r>
              <w:rPr>
                <w:rFonts w:ascii="Calibri"/>
                <w:sz w:val="22"/>
              </w:rPr>
              <w:t>2023</w:t>
            </w:r>
            <w:r>
              <w:rPr>
                <w:rFonts w:ascii="Calibri"/>
                <w:spacing w:val="2"/>
                <w:sz w:val="22"/>
              </w:rPr>
              <w:t> </w:t>
            </w:r>
            <w:r>
              <w:rPr>
                <w:b/>
                <w:spacing w:val="-10"/>
                <w:sz w:val="22"/>
                <w:vertAlign w:val="superscript"/>
              </w:rPr>
              <w:t>1</w:t>
            </w:r>
          </w:p>
          <w:p>
            <w:pPr>
              <w:pStyle w:val="TableParagraph"/>
              <w:spacing w:line="266" w:lineRule="exact"/>
              <w:rPr>
                <w:b/>
                <w:sz w:val="22"/>
              </w:rPr>
            </w:pPr>
            <w:r>
              <w:rPr>
                <w:rFonts w:ascii="Calibri"/>
                <w:sz w:val="22"/>
              </w:rPr>
              <w:t>2</w:t>
            </w:r>
            <w:r>
              <w:rPr>
                <w:rFonts w:ascii="Calibri"/>
                <w:spacing w:val="6"/>
                <w:sz w:val="22"/>
              </w:rPr>
              <w:t> </w:t>
            </w:r>
            <w:r>
              <w:rPr>
                <w:b/>
                <w:spacing w:val="-2"/>
                <w:sz w:val="22"/>
              </w:rPr>
              <w:t>an(s</w:t>
            </w:r>
            <w:r>
              <w:rPr>
                <w:b/>
                <w:spacing w:val="-2"/>
                <w:sz w:val="22"/>
                <w:vertAlign w:val="superscript"/>
              </w:rPr>
              <w:t>)1</w:t>
            </w:r>
          </w:p>
          <w:p>
            <w:pPr>
              <w:pStyle w:val="TableParagraph"/>
              <w:spacing w:line="251" w:lineRule="exact"/>
              <w:rPr>
                <w:b/>
                <w:sz w:val="22"/>
              </w:rPr>
            </w:pPr>
            <w:r>
              <w:rPr>
                <w:rFonts w:ascii="Wingdings 2" w:hAnsi="Wingdings 2"/>
                <w:sz w:val="22"/>
              </w:rPr>
              <w:t></w:t>
            </w:r>
            <w:r>
              <w:rPr>
                <w:spacing w:val="-5"/>
                <w:sz w:val="22"/>
              </w:rPr>
              <w:t> </w:t>
            </w:r>
            <w:r>
              <w:rPr>
                <w:b/>
                <w:sz w:val="22"/>
              </w:rPr>
              <w:t>Bruxelles</w:t>
            </w:r>
            <w:r>
              <w:rPr>
                <w:b/>
                <w:spacing w:val="52"/>
                <w:sz w:val="22"/>
              </w:rPr>
              <w:t> </w:t>
            </w:r>
            <w:r>
              <w:rPr>
                <w:rFonts w:ascii="Wingdings 2" w:hAnsi="Wingdings 2"/>
                <w:sz w:val="22"/>
              </w:rPr>
              <w:t></w:t>
            </w:r>
            <w:r>
              <w:rPr>
                <w:spacing w:val="-2"/>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vMerge/>
            <w:tcBorders>
              <w:top w:val="nil"/>
            </w:tcBorders>
          </w:tcPr>
          <w:p>
            <w:pPr>
              <w:rPr>
                <w:sz w:val="2"/>
                <w:szCs w:val="2"/>
              </w:rPr>
            </w:pPr>
          </w:p>
        </w:tc>
        <w:tc>
          <w:tcPr>
            <w:tcW w:w="5597" w:type="dxa"/>
          </w:tcPr>
          <w:p>
            <w:pPr>
              <w:pStyle w:val="TableParagraph"/>
              <w:tabs>
                <w:tab w:pos="2894" w:val="left" w:leader="none"/>
                <w:tab w:pos="3367" w:val="left" w:leader="none"/>
              </w:tabs>
              <w:spacing w:before="145"/>
              <w:rPr>
                <w:b/>
                <w:sz w:val="22"/>
              </w:rPr>
            </w:pPr>
            <w:r>
              <w:rPr>
                <w:rFonts w:ascii="Wingdings 2" w:hAnsi="Wingdings 2"/>
                <w:sz w:val="22"/>
              </w:rPr>
              <w:t></w:t>
            </w:r>
            <w:r>
              <w:rPr>
                <w:spacing w:val="26"/>
                <w:sz w:val="22"/>
              </w:rPr>
              <w:t>  </w:t>
            </w:r>
            <w:r>
              <w:rPr>
                <w:b/>
                <w:sz w:val="22"/>
              </w:rPr>
              <w:t>Avec</w:t>
            </w:r>
            <w:r>
              <w:rPr>
                <w:b/>
                <w:spacing w:val="-1"/>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6"/>
                <w:sz w:val="22"/>
              </w:rPr>
              <w:t> </w:t>
            </w:r>
            <w:r>
              <w:rPr>
                <w:b/>
                <w:spacing w:val="-2"/>
                <w:sz w:val="22"/>
              </w:rPr>
              <w:t>frais</w:t>
            </w:r>
          </w:p>
        </w:tc>
      </w:tr>
      <w:tr>
        <w:trPr>
          <w:trHeight w:val="2113" w:hRule="atLeast"/>
        </w:trPr>
        <w:tc>
          <w:tcPr>
            <w:tcW w:w="9956"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ind w:left="0"/>
              <w:rPr>
                <w:b/>
                <w:sz w:val="22"/>
              </w:rPr>
            </w:pP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1"/>
              </w:numPr>
              <w:tabs>
                <w:tab w:pos="1102" w:val="left" w:leader="none"/>
              </w:tabs>
              <w:spacing w:line="252" w:lineRule="exact" w:before="0"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1"/>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1"/>
              </w:numPr>
              <w:tabs>
                <w:tab w:pos="523" w:val="left" w:leader="none"/>
                <w:tab w:pos="524" w:val="left" w:leader="none"/>
              </w:tabs>
              <w:spacing w:line="252" w:lineRule="exact" w:before="2"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1"/>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rPr>
          <w:b/>
          <w:sz w:val="24"/>
        </w:rPr>
      </w:pPr>
    </w:p>
    <w:p>
      <w:pPr>
        <w:pStyle w:val="ListParagraph"/>
        <w:numPr>
          <w:ilvl w:val="0"/>
          <w:numId w:val="2"/>
        </w:numPr>
        <w:tabs>
          <w:tab w:pos="559" w:val="left" w:leader="none"/>
          <w:tab w:pos="560" w:val="left" w:leader="none"/>
        </w:tabs>
        <w:spacing w:line="240" w:lineRule="auto" w:before="1" w:after="0"/>
        <w:ind w:left="55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1"/>
        <w:rPr>
          <w:b/>
          <w:sz w:val="19"/>
        </w:rPr>
      </w:pPr>
    </w:p>
    <w:p>
      <w:pPr>
        <w:pStyle w:val="BodyText"/>
        <w:spacing w:line="276" w:lineRule="auto" w:before="57"/>
        <w:ind w:left="132"/>
        <w:rPr>
          <w:rFonts w:ascii="Calibri" w:hAnsi="Calibri"/>
        </w:rPr>
      </w:pPr>
      <w:r>
        <w:rPr>
          <w:rFonts w:ascii="Calibri" w:hAnsi="Calibri"/>
        </w:rPr>
        <w:t>Contribuer à une stratégie de communication efficace, coordonnée et attrayante, alignant les activités de communication des directions générales (DG) de la Commission sur les priorités de politique générale et les orientations</w:t>
      </w:r>
      <w:r>
        <w:rPr>
          <w:rFonts w:ascii="Calibri" w:hAnsi="Calibri"/>
          <w:spacing w:val="-3"/>
        </w:rPr>
        <w:t> </w:t>
      </w:r>
      <w:r>
        <w:rPr>
          <w:rFonts w:ascii="Calibri" w:hAnsi="Calibri"/>
        </w:rPr>
        <w:t>en</w:t>
      </w:r>
      <w:r>
        <w:rPr>
          <w:rFonts w:ascii="Calibri" w:hAnsi="Calibri"/>
          <w:spacing w:val="-3"/>
        </w:rPr>
        <w:t> </w:t>
      </w:r>
      <w:r>
        <w:rPr>
          <w:rFonts w:ascii="Calibri" w:hAnsi="Calibri"/>
        </w:rPr>
        <w:t>matière de</w:t>
      </w:r>
      <w:r>
        <w:rPr>
          <w:rFonts w:ascii="Calibri" w:hAnsi="Calibri"/>
          <w:spacing w:val="-5"/>
        </w:rPr>
        <w:t> </w:t>
      </w:r>
      <w:r>
        <w:rPr>
          <w:rFonts w:ascii="Calibri" w:hAnsi="Calibri"/>
        </w:rPr>
        <w:t>communication</w:t>
      </w:r>
      <w:r>
        <w:rPr>
          <w:rFonts w:ascii="Calibri" w:hAnsi="Calibri"/>
          <w:spacing w:val="-2"/>
        </w:rPr>
        <w:t> </w:t>
      </w:r>
      <w:r>
        <w:rPr>
          <w:rFonts w:ascii="Calibri" w:hAnsi="Calibri"/>
        </w:rPr>
        <w:t>de la</w:t>
      </w:r>
      <w:r>
        <w:rPr>
          <w:rFonts w:ascii="Calibri" w:hAnsi="Calibri"/>
          <w:spacing w:val="-1"/>
        </w:rPr>
        <w:t> </w:t>
      </w:r>
      <w:r>
        <w:rPr>
          <w:rFonts w:ascii="Calibri" w:hAnsi="Calibri"/>
        </w:rPr>
        <w:t>Commission,</w:t>
      </w:r>
      <w:r>
        <w:rPr>
          <w:rFonts w:ascii="Calibri" w:hAnsi="Calibri"/>
          <w:spacing w:val="-1"/>
        </w:rPr>
        <w:t> </w:t>
      </w:r>
      <w:r>
        <w:rPr>
          <w:rFonts w:ascii="Calibri" w:hAnsi="Calibri"/>
        </w:rPr>
        <w:t>en</w:t>
      </w:r>
      <w:r>
        <w:rPr>
          <w:rFonts w:ascii="Calibri" w:hAnsi="Calibri"/>
          <w:spacing w:val="-4"/>
        </w:rPr>
        <w:t> </w:t>
      </w:r>
      <w:r>
        <w:rPr>
          <w:rFonts w:ascii="Calibri" w:hAnsi="Calibri"/>
        </w:rPr>
        <w:t>veillant</w:t>
      </w:r>
      <w:r>
        <w:rPr>
          <w:rFonts w:ascii="Calibri" w:hAnsi="Calibri"/>
          <w:spacing w:val="-3"/>
        </w:rPr>
        <w:t> </w:t>
      </w:r>
      <w:r>
        <w:rPr>
          <w:rFonts w:ascii="Calibri" w:hAnsi="Calibri"/>
        </w:rPr>
        <w:t>à la</w:t>
      </w:r>
      <w:r>
        <w:rPr>
          <w:rFonts w:ascii="Calibri" w:hAnsi="Calibri"/>
          <w:spacing w:val="-4"/>
        </w:rPr>
        <w:t> </w:t>
      </w:r>
      <w:r>
        <w:rPr>
          <w:rFonts w:ascii="Calibri" w:hAnsi="Calibri"/>
        </w:rPr>
        <w:t>cohérence</w:t>
      </w:r>
      <w:r>
        <w:rPr>
          <w:rFonts w:ascii="Calibri" w:hAnsi="Calibri"/>
          <w:spacing w:val="-3"/>
        </w:rPr>
        <w:t> </w:t>
      </w:r>
      <w:r>
        <w:rPr>
          <w:rFonts w:ascii="Calibri" w:hAnsi="Calibri"/>
        </w:rPr>
        <w:t>de</w:t>
      </w:r>
      <w:r>
        <w:rPr>
          <w:rFonts w:ascii="Calibri" w:hAnsi="Calibri"/>
          <w:spacing w:val="-1"/>
        </w:rPr>
        <w:t> </w:t>
      </w:r>
      <w:r>
        <w:rPr>
          <w:rFonts w:ascii="Calibri" w:hAnsi="Calibri"/>
        </w:rPr>
        <w:t>la</w:t>
      </w:r>
      <w:r>
        <w:rPr>
          <w:rFonts w:ascii="Calibri" w:hAnsi="Calibri"/>
          <w:spacing w:val="-1"/>
        </w:rPr>
        <w:t> </w:t>
      </w:r>
      <w:r>
        <w:rPr>
          <w:rFonts w:ascii="Calibri" w:hAnsi="Calibri"/>
        </w:rPr>
        <w:t>planification</w:t>
      </w:r>
      <w:r>
        <w:rPr>
          <w:rFonts w:ascii="Calibri" w:hAnsi="Calibri"/>
          <w:spacing w:val="-4"/>
        </w:rPr>
        <w:t> </w:t>
      </w:r>
      <w:r>
        <w:rPr>
          <w:rFonts w:ascii="Calibri" w:hAnsi="Calibri"/>
        </w:rPr>
        <w:t>et des </w:t>
      </w:r>
      <w:r>
        <w:rPr>
          <w:rFonts w:ascii="Calibri" w:hAnsi="Calibri"/>
          <w:spacing w:val="-2"/>
        </w:rPr>
        <w:t>messages.</w:t>
      </w:r>
    </w:p>
    <w:p>
      <w:pPr>
        <w:pStyle w:val="BodyText"/>
        <w:spacing w:before="4"/>
        <w:rPr>
          <w:rFonts w:ascii="Calibri"/>
          <w:sz w:val="16"/>
        </w:rPr>
      </w:pPr>
    </w:p>
    <w:p>
      <w:pPr>
        <w:pStyle w:val="BodyText"/>
        <w:spacing w:line="276" w:lineRule="auto"/>
        <w:ind w:left="132" w:right="100"/>
        <w:rPr>
          <w:rFonts w:ascii="Calibri" w:hAnsi="Calibri"/>
        </w:rPr>
      </w:pPr>
      <w:r>
        <w:rPr>
          <w:rFonts w:ascii="Calibri" w:hAnsi="Calibri"/>
        </w:rPr>
        <w:t>Assurer le suivi des différentes activités de communication des DG. Élaboration de rapports connexes, coordination</w:t>
      </w:r>
      <w:r>
        <w:rPr>
          <w:rFonts w:ascii="Calibri" w:hAnsi="Calibri"/>
          <w:spacing w:val="-3"/>
        </w:rPr>
        <w:t> </w:t>
      </w:r>
      <w:r>
        <w:rPr>
          <w:rFonts w:ascii="Calibri" w:hAnsi="Calibri"/>
        </w:rPr>
        <w:t>de</w:t>
      </w:r>
      <w:r>
        <w:rPr>
          <w:rFonts w:ascii="Calibri" w:hAnsi="Calibri"/>
          <w:spacing w:val="-1"/>
        </w:rPr>
        <w:t> </w:t>
      </w:r>
      <w:r>
        <w:rPr>
          <w:rFonts w:ascii="Calibri" w:hAnsi="Calibri"/>
        </w:rPr>
        <w:t>la</w:t>
      </w:r>
      <w:r>
        <w:rPr>
          <w:rFonts w:ascii="Calibri" w:hAnsi="Calibri"/>
          <w:spacing w:val="-2"/>
        </w:rPr>
        <w:t> </w:t>
      </w:r>
      <w:r>
        <w:rPr>
          <w:rFonts w:ascii="Calibri" w:hAnsi="Calibri"/>
        </w:rPr>
        <w:t>position</w:t>
      </w:r>
      <w:r>
        <w:rPr>
          <w:rFonts w:ascii="Calibri" w:hAnsi="Calibri"/>
          <w:spacing w:val="-5"/>
        </w:rPr>
        <w:t> </w:t>
      </w:r>
      <w:r>
        <w:rPr>
          <w:rFonts w:ascii="Calibri" w:hAnsi="Calibri"/>
        </w:rPr>
        <w:t>de</w:t>
      </w:r>
      <w:r>
        <w:rPr>
          <w:rFonts w:ascii="Calibri" w:hAnsi="Calibri"/>
          <w:spacing w:val="-1"/>
        </w:rPr>
        <w:t> </w:t>
      </w:r>
      <w:r>
        <w:rPr>
          <w:rFonts w:ascii="Calibri" w:hAnsi="Calibri"/>
        </w:rPr>
        <w:t>la</w:t>
      </w:r>
      <w:r>
        <w:rPr>
          <w:rFonts w:ascii="Calibri" w:hAnsi="Calibri"/>
          <w:spacing w:val="-2"/>
        </w:rPr>
        <w:t> </w:t>
      </w:r>
      <w:r>
        <w:rPr>
          <w:rFonts w:ascii="Calibri" w:hAnsi="Calibri"/>
        </w:rPr>
        <w:t>DG</w:t>
      </w:r>
      <w:r>
        <w:rPr>
          <w:rFonts w:ascii="Calibri" w:hAnsi="Calibri"/>
          <w:spacing w:val="-2"/>
        </w:rPr>
        <w:t> </w:t>
      </w:r>
      <w:r>
        <w:rPr>
          <w:rFonts w:ascii="Calibri" w:hAnsi="Calibri"/>
        </w:rPr>
        <w:t>Communication</w:t>
      </w:r>
      <w:r>
        <w:rPr>
          <w:rFonts w:ascii="Calibri" w:hAnsi="Calibri"/>
          <w:spacing w:val="-3"/>
        </w:rPr>
        <w:t> </w:t>
      </w:r>
      <w:r>
        <w:rPr>
          <w:rFonts w:ascii="Calibri" w:hAnsi="Calibri"/>
        </w:rPr>
        <w:t>sur</w:t>
      </w:r>
      <w:r>
        <w:rPr>
          <w:rFonts w:ascii="Calibri" w:hAnsi="Calibri"/>
          <w:spacing w:val="-2"/>
        </w:rPr>
        <w:t> </w:t>
      </w:r>
      <w:r>
        <w:rPr>
          <w:rFonts w:ascii="Calibri" w:hAnsi="Calibri"/>
        </w:rPr>
        <w:t>les</w:t>
      </w:r>
      <w:r>
        <w:rPr>
          <w:rFonts w:ascii="Calibri" w:hAnsi="Calibri"/>
          <w:spacing w:val="-1"/>
        </w:rPr>
        <w:t> </w:t>
      </w:r>
      <w:r>
        <w:rPr>
          <w:rFonts w:ascii="Calibri" w:hAnsi="Calibri"/>
        </w:rPr>
        <w:t>actions</w:t>
      </w:r>
      <w:r>
        <w:rPr>
          <w:rFonts w:ascii="Calibri" w:hAnsi="Calibri"/>
          <w:spacing w:val="-2"/>
        </w:rPr>
        <w:t> </w:t>
      </w:r>
      <w:r>
        <w:rPr>
          <w:rFonts w:ascii="Calibri" w:hAnsi="Calibri"/>
        </w:rPr>
        <w:t>de</w:t>
      </w:r>
      <w:r>
        <w:rPr>
          <w:rFonts w:ascii="Calibri" w:hAnsi="Calibri"/>
          <w:spacing w:val="-1"/>
        </w:rPr>
        <w:t> </w:t>
      </w:r>
      <w:r>
        <w:rPr>
          <w:rFonts w:ascii="Calibri" w:hAnsi="Calibri"/>
        </w:rPr>
        <w:t>communication</w:t>
      </w:r>
      <w:r>
        <w:rPr>
          <w:rFonts w:ascii="Calibri" w:hAnsi="Calibri"/>
          <w:spacing w:val="-3"/>
        </w:rPr>
        <w:t> </w:t>
      </w:r>
      <w:r>
        <w:rPr>
          <w:rFonts w:ascii="Calibri" w:hAnsi="Calibri"/>
        </w:rPr>
        <w:t>proposées</w:t>
      </w:r>
      <w:r>
        <w:rPr>
          <w:rFonts w:ascii="Calibri" w:hAnsi="Calibri"/>
          <w:spacing w:val="-2"/>
        </w:rPr>
        <w:t> </w:t>
      </w:r>
      <w:r>
        <w:rPr>
          <w:rFonts w:ascii="Calibri" w:hAnsi="Calibri"/>
        </w:rPr>
        <w:t>dans</w:t>
      </w:r>
      <w:r>
        <w:rPr>
          <w:rFonts w:ascii="Calibri" w:hAnsi="Calibri"/>
          <w:spacing w:val="-5"/>
        </w:rPr>
        <w:t> </w:t>
      </w:r>
      <w:r>
        <w:rPr>
          <w:rFonts w:ascii="Calibri" w:hAnsi="Calibri"/>
        </w:rPr>
        <w:t>le</w:t>
      </w:r>
      <w:r>
        <w:rPr>
          <w:rFonts w:ascii="Calibri" w:hAnsi="Calibri"/>
          <w:spacing w:val="-3"/>
        </w:rPr>
        <w:t> </w:t>
      </w:r>
      <w:r>
        <w:rPr>
          <w:rFonts w:ascii="Calibri" w:hAnsi="Calibri"/>
        </w:rPr>
        <w:t>cadre</w:t>
      </w:r>
      <w:r>
        <w:rPr>
          <w:rFonts w:ascii="Calibri" w:hAnsi="Calibri"/>
          <w:spacing w:val="-2"/>
        </w:rPr>
        <w:t> </w:t>
      </w:r>
      <w:r>
        <w:rPr>
          <w:rFonts w:ascii="Calibri" w:hAnsi="Calibri"/>
        </w:rPr>
        <w:t>de la procédure de consentement.</w:t>
      </w:r>
    </w:p>
    <w:p>
      <w:pPr>
        <w:pStyle w:val="BodyText"/>
        <w:spacing w:before="4"/>
        <w:rPr>
          <w:rFonts w:ascii="Calibri"/>
          <w:sz w:val="16"/>
        </w:rPr>
      </w:pPr>
    </w:p>
    <w:p>
      <w:pPr>
        <w:pStyle w:val="BodyText"/>
        <w:spacing w:line="276" w:lineRule="auto"/>
        <w:ind w:left="132" w:right="100"/>
        <w:rPr>
          <w:rFonts w:ascii="Calibri" w:hAnsi="Calibri"/>
        </w:rPr>
      </w:pPr>
      <w:r>
        <w:rPr>
          <w:rFonts w:ascii="Calibri" w:hAnsi="Calibri"/>
        </w:rPr>
        <w:t>Coordonner</w:t>
      </w:r>
      <w:r>
        <w:rPr>
          <w:rFonts w:ascii="Calibri" w:hAnsi="Calibri"/>
          <w:spacing w:val="-2"/>
        </w:rPr>
        <w:t> </w:t>
      </w:r>
      <w:r>
        <w:rPr>
          <w:rFonts w:ascii="Calibri" w:hAnsi="Calibri"/>
        </w:rPr>
        <w:t>la</w:t>
      </w:r>
      <w:r>
        <w:rPr>
          <w:rFonts w:ascii="Calibri" w:hAnsi="Calibri"/>
          <w:spacing w:val="-5"/>
        </w:rPr>
        <w:t> </w:t>
      </w:r>
      <w:r>
        <w:rPr>
          <w:rFonts w:ascii="Calibri" w:hAnsi="Calibri"/>
        </w:rPr>
        <w:t>position</w:t>
      </w:r>
      <w:r>
        <w:rPr>
          <w:rFonts w:ascii="Calibri" w:hAnsi="Calibri"/>
          <w:spacing w:val="-3"/>
        </w:rPr>
        <w:t> </w:t>
      </w:r>
      <w:r>
        <w:rPr>
          <w:rFonts w:ascii="Calibri" w:hAnsi="Calibri"/>
        </w:rPr>
        <w:t>de</w:t>
      </w:r>
      <w:r>
        <w:rPr>
          <w:rFonts w:ascii="Calibri" w:hAnsi="Calibri"/>
          <w:spacing w:val="-1"/>
        </w:rPr>
        <w:t> </w:t>
      </w:r>
      <w:r>
        <w:rPr>
          <w:rFonts w:ascii="Calibri" w:hAnsi="Calibri"/>
        </w:rPr>
        <w:t>la</w:t>
      </w:r>
      <w:r>
        <w:rPr>
          <w:rFonts w:ascii="Calibri" w:hAnsi="Calibri"/>
          <w:spacing w:val="-2"/>
        </w:rPr>
        <w:t> </w:t>
      </w:r>
      <w:r>
        <w:rPr>
          <w:rFonts w:ascii="Calibri" w:hAnsi="Calibri"/>
        </w:rPr>
        <w:t>DG</w:t>
      </w:r>
      <w:r>
        <w:rPr>
          <w:rFonts w:ascii="Calibri" w:hAnsi="Calibri"/>
          <w:spacing w:val="-4"/>
        </w:rPr>
        <w:t> </w:t>
      </w:r>
      <w:r>
        <w:rPr>
          <w:rFonts w:ascii="Calibri" w:hAnsi="Calibri"/>
        </w:rPr>
        <w:t>Communication</w:t>
      </w:r>
      <w:r>
        <w:rPr>
          <w:rFonts w:ascii="Calibri" w:hAnsi="Calibri"/>
          <w:spacing w:val="-3"/>
        </w:rPr>
        <w:t> </w:t>
      </w:r>
      <w:r>
        <w:rPr>
          <w:rFonts w:ascii="Calibri" w:hAnsi="Calibri"/>
        </w:rPr>
        <w:t>sur</w:t>
      </w:r>
      <w:r>
        <w:rPr>
          <w:rFonts w:ascii="Calibri" w:hAnsi="Calibri"/>
          <w:spacing w:val="-2"/>
        </w:rPr>
        <w:t> </w:t>
      </w:r>
      <w:r>
        <w:rPr>
          <w:rFonts w:ascii="Calibri" w:hAnsi="Calibri"/>
        </w:rPr>
        <w:t>les</w:t>
      </w:r>
      <w:r>
        <w:rPr>
          <w:rFonts w:ascii="Calibri" w:hAnsi="Calibri"/>
          <w:spacing w:val="-2"/>
        </w:rPr>
        <w:t> </w:t>
      </w:r>
      <w:r>
        <w:rPr>
          <w:rFonts w:ascii="Calibri" w:hAnsi="Calibri"/>
        </w:rPr>
        <w:t>propositions</w:t>
      </w:r>
      <w:r>
        <w:rPr>
          <w:rFonts w:ascii="Calibri" w:hAnsi="Calibri"/>
          <w:spacing w:val="-5"/>
        </w:rPr>
        <w:t> </w:t>
      </w:r>
      <w:r>
        <w:rPr>
          <w:rFonts w:ascii="Calibri" w:hAnsi="Calibri"/>
        </w:rPr>
        <w:t>législatives</w:t>
      </w:r>
      <w:r>
        <w:rPr>
          <w:rFonts w:ascii="Calibri" w:hAnsi="Calibri"/>
          <w:spacing w:val="-4"/>
        </w:rPr>
        <w:t> </w:t>
      </w:r>
      <w:r>
        <w:rPr>
          <w:rFonts w:ascii="Calibri" w:hAnsi="Calibri"/>
        </w:rPr>
        <w:t>et</w:t>
      </w:r>
      <w:r>
        <w:rPr>
          <w:rFonts w:ascii="Calibri" w:hAnsi="Calibri"/>
          <w:spacing w:val="-2"/>
        </w:rPr>
        <w:t> </w:t>
      </w:r>
      <w:r>
        <w:rPr>
          <w:rFonts w:ascii="Calibri" w:hAnsi="Calibri"/>
        </w:rPr>
        <w:t>autres</w:t>
      </w:r>
      <w:r>
        <w:rPr>
          <w:rFonts w:ascii="Calibri" w:hAnsi="Calibri"/>
          <w:spacing w:val="-4"/>
        </w:rPr>
        <w:t> </w:t>
      </w:r>
      <w:r>
        <w:rPr>
          <w:rFonts w:ascii="Calibri" w:hAnsi="Calibri"/>
        </w:rPr>
        <w:t>d’autres</w:t>
      </w:r>
      <w:r>
        <w:rPr>
          <w:rFonts w:ascii="Calibri" w:hAnsi="Calibri"/>
          <w:spacing w:val="-4"/>
        </w:rPr>
        <w:t> </w:t>
      </w:r>
      <w:r>
        <w:rPr>
          <w:rFonts w:ascii="Calibri" w:hAnsi="Calibri"/>
        </w:rPr>
        <w:t>DG</w:t>
      </w:r>
      <w:r>
        <w:rPr>
          <w:rFonts w:ascii="Calibri" w:hAnsi="Calibri"/>
          <w:spacing w:val="-5"/>
        </w:rPr>
        <w:t> </w:t>
      </w:r>
      <w:r>
        <w:rPr>
          <w:rFonts w:ascii="Calibri" w:hAnsi="Calibri"/>
        </w:rPr>
        <w:t>dans</w:t>
      </w:r>
      <w:r>
        <w:rPr>
          <w:rFonts w:ascii="Calibri" w:hAnsi="Calibri"/>
          <w:spacing w:val="-2"/>
        </w:rPr>
        <w:t> </w:t>
      </w:r>
      <w:r>
        <w:rPr>
          <w:rFonts w:ascii="Calibri" w:hAnsi="Calibri"/>
        </w:rPr>
        <w:t>le cadre de la consultation interservices de la Commission.</w:t>
      </w:r>
    </w:p>
    <w:p>
      <w:pPr>
        <w:pStyle w:val="BodyText"/>
        <w:spacing w:before="6"/>
        <w:rPr>
          <w:rFonts w:ascii="Calibri"/>
          <w:sz w:val="16"/>
        </w:rPr>
      </w:pPr>
    </w:p>
    <w:p>
      <w:pPr>
        <w:pStyle w:val="BodyText"/>
        <w:spacing w:line="276" w:lineRule="auto"/>
        <w:ind w:left="132" w:right="153"/>
        <w:rPr>
          <w:rFonts w:ascii="Calibri" w:hAnsi="Calibri"/>
        </w:rPr>
      </w:pPr>
      <w:r>
        <w:rPr>
          <w:rFonts w:ascii="Calibri" w:hAnsi="Calibri"/>
        </w:rPr>
        <w:t>Contribuer</w:t>
      </w:r>
      <w:r>
        <w:rPr>
          <w:rFonts w:ascii="Calibri" w:hAnsi="Calibri"/>
          <w:spacing w:val="-2"/>
        </w:rPr>
        <w:t> </w:t>
      </w:r>
      <w:r>
        <w:rPr>
          <w:rFonts w:ascii="Calibri" w:hAnsi="Calibri"/>
        </w:rPr>
        <w:t>aux</w:t>
      </w:r>
      <w:r>
        <w:rPr>
          <w:rFonts w:ascii="Calibri" w:hAnsi="Calibri"/>
          <w:spacing w:val="-4"/>
        </w:rPr>
        <w:t> </w:t>
      </w:r>
      <w:r>
        <w:rPr>
          <w:rFonts w:ascii="Calibri" w:hAnsi="Calibri"/>
        </w:rPr>
        <w:t>travaux</w:t>
      </w:r>
      <w:r>
        <w:rPr>
          <w:rFonts w:ascii="Calibri" w:hAnsi="Calibri"/>
          <w:spacing w:val="-2"/>
        </w:rPr>
        <w:t> </w:t>
      </w:r>
      <w:r>
        <w:rPr>
          <w:rFonts w:ascii="Calibri" w:hAnsi="Calibri"/>
        </w:rPr>
        <w:t>de</w:t>
      </w:r>
      <w:r>
        <w:rPr>
          <w:rFonts w:ascii="Calibri" w:hAnsi="Calibri"/>
          <w:spacing w:val="-1"/>
        </w:rPr>
        <w:t> </w:t>
      </w:r>
      <w:r>
        <w:rPr>
          <w:rFonts w:ascii="Calibri" w:hAnsi="Calibri"/>
        </w:rPr>
        <w:t>lutte</w:t>
      </w:r>
      <w:r>
        <w:rPr>
          <w:rFonts w:ascii="Calibri" w:hAnsi="Calibri"/>
          <w:spacing w:val="-1"/>
        </w:rPr>
        <w:t> </w:t>
      </w:r>
      <w:r>
        <w:rPr>
          <w:rFonts w:ascii="Calibri" w:hAnsi="Calibri"/>
        </w:rPr>
        <w:t>contre</w:t>
      </w:r>
      <w:r>
        <w:rPr>
          <w:rFonts w:ascii="Calibri" w:hAnsi="Calibri"/>
          <w:spacing w:val="-1"/>
        </w:rPr>
        <w:t> </w:t>
      </w:r>
      <w:r>
        <w:rPr>
          <w:rFonts w:ascii="Calibri" w:hAnsi="Calibri"/>
        </w:rPr>
        <w:t>la</w:t>
      </w:r>
      <w:r>
        <w:rPr>
          <w:rFonts w:ascii="Calibri" w:hAnsi="Calibri"/>
          <w:spacing w:val="-2"/>
        </w:rPr>
        <w:t> </w:t>
      </w:r>
      <w:r>
        <w:rPr>
          <w:rFonts w:ascii="Calibri" w:hAnsi="Calibri"/>
        </w:rPr>
        <w:t>désinformation</w:t>
      </w:r>
      <w:r>
        <w:rPr>
          <w:rFonts w:ascii="Calibri" w:hAnsi="Calibri"/>
          <w:spacing w:val="-3"/>
        </w:rPr>
        <w:t> </w:t>
      </w:r>
      <w:r>
        <w:rPr>
          <w:rFonts w:ascii="Calibri" w:hAnsi="Calibri"/>
        </w:rPr>
        <w:t>de</w:t>
      </w:r>
      <w:r>
        <w:rPr>
          <w:rFonts w:ascii="Calibri" w:hAnsi="Calibri"/>
          <w:spacing w:val="-2"/>
        </w:rPr>
        <w:t> </w:t>
      </w:r>
      <w:r>
        <w:rPr>
          <w:rFonts w:ascii="Calibri" w:hAnsi="Calibri"/>
        </w:rPr>
        <w:t>la</w:t>
      </w:r>
      <w:r>
        <w:rPr>
          <w:rFonts w:ascii="Calibri" w:hAnsi="Calibri"/>
          <w:spacing w:val="-5"/>
        </w:rPr>
        <w:t> </w:t>
      </w:r>
      <w:r>
        <w:rPr>
          <w:rFonts w:ascii="Calibri" w:hAnsi="Calibri"/>
        </w:rPr>
        <w:t>Commission</w:t>
      </w:r>
      <w:r>
        <w:rPr>
          <w:rFonts w:ascii="Calibri" w:hAnsi="Calibri"/>
          <w:spacing w:val="-3"/>
        </w:rPr>
        <w:t> </w:t>
      </w:r>
      <w:r>
        <w:rPr>
          <w:rFonts w:ascii="Calibri" w:hAnsi="Calibri"/>
        </w:rPr>
        <w:t>en</w:t>
      </w:r>
      <w:r>
        <w:rPr>
          <w:rFonts w:ascii="Calibri" w:hAnsi="Calibri"/>
          <w:spacing w:val="-5"/>
        </w:rPr>
        <w:t> </w:t>
      </w:r>
      <w:r>
        <w:rPr>
          <w:rFonts w:ascii="Calibri" w:hAnsi="Calibri"/>
        </w:rPr>
        <w:t>organisant</w:t>
      </w:r>
      <w:r>
        <w:rPr>
          <w:rFonts w:ascii="Calibri" w:hAnsi="Calibri"/>
          <w:spacing w:val="-2"/>
        </w:rPr>
        <w:t> </w:t>
      </w:r>
      <w:r>
        <w:rPr>
          <w:rFonts w:ascii="Calibri" w:hAnsi="Calibri"/>
        </w:rPr>
        <w:t>de</w:t>
      </w:r>
      <w:r>
        <w:rPr>
          <w:rFonts w:ascii="Calibri" w:hAnsi="Calibri"/>
          <w:spacing w:val="-4"/>
        </w:rPr>
        <w:t> </w:t>
      </w:r>
      <w:r>
        <w:rPr>
          <w:rFonts w:ascii="Calibri" w:hAnsi="Calibri"/>
        </w:rPr>
        <w:t>manière</w:t>
      </w:r>
      <w:r>
        <w:rPr>
          <w:rFonts w:ascii="Calibri" w:hAnsi="Calibri"/>
          <w:spacing w:val="-4"/>
        </w:rPr>
        <w:t> </w:t>
      </w:r>
      <w:r>
        <w:rPr>
          <w:rFonts w:ascii="Calibri" w:hAnsi="Calibri"/>
        </w:rPr>
        <w:t>proactive des réunions des sous-groupes du réseau contre la désinformation et contribuer aux rapports connexes.</w:t>
      </w:r>
    </w:p>
    <w:p>
      <w:pPr>
        <w:pStyle w:val="BodyText"/>
        <w:spacing w:before="7"/>
        <w:rPr>
          <w:rFonts w:ascii="Calibri"/>
          <w:sz w:val="16"/>
        </w:rPr>
      </w:pPr>
    </w:p>
    <w:p>
      <w:pPr>
        <w:pStyle w:val="BodyText"/>
        <w:spacing w:line="237" w:lineRule="auto" w:before="1"/>
        <w:ind w:left="132"/>
        <w:rPr>
          <w:rFonts w:ascii="Calibri" w:hAnsi="Calibri"/>
        </w:rPr>
      </w:pPr>
      <w:r>
        <w:rPr>
          <w:rFonts w:ascii="Calibri" w:hAnsi="Calibri"/>
        </w:rPr>
        <w:t>L’END</w:t>
      </w:r>
      <w:r>
        <w:rPr>
          <w:rFonts w:ascii="Calibri" w:hAnsi="Calibri"/>
          <w:spacing w:val="-5"/>
        </w:rPr>
        <w:t> </w:t>
      </w:r>
      <w:r>
        <w:rPr>
          <w:rFonts w:ascii="Calibri" w:hAnsi="Calibri"/>
        </w:rPr>
        <w:t>travaillera</w:t>
      </w:r>
      <w:r>
        <w:rPr>
          <w:rFonts w:ascii="Calibri" w:hAnsi="Calibri"/>
          <w:spacing w:val="-3"/>
        </w:rPr>
        <w:t> </w:t>
      </w:r>
      <w:r>
        <w:rPr>
          <w:rFonts w:ascii="Calibri" w:hAnsi="Calibri"/>
        </w:rPr>
        <w:t>sous</w:t>
      </w:r>
      <w:r>
        <w:rPr>
          <w:rFonts w:ascii="Calibri" w:hAnsi="Calibri"/>
          <w:spacing w:val="-3"/>
        </w:rPr>
        <w:t> </w:t>
      </w:r>
      <w:r>
        <w:rPr>
          <w:rFonts w:ascii="Calibri" w:hAnsi="Calibri"/>
        </w:rPr>
        <w:t>la</w:t>
      </w:r>
      <w:r>
        <w:rPr>
          <w:rFonts w:ascii="Calibri" w:hAnsi="Calibri"/>
          <w:spacing w:val="-5"/>
        </w:rPr>
        <w:t> </w:t>
      </w:r>
      <w:r>
        <w:rPr>
          <w:rFonts w:ascii="Calibri" w:hAnsi="Calibri"/>
        </w:rPr>
        <w:t>supervision</w:t>
      </w:r>
      <w:r>
        <w:rPr>
          <w:rFonts w:ascii="Calibri" w:hAnsi="Calibri"/>
          <w:spacing w:val="-2"/>
        </w:rPr>
        <w:t> </w:t>
      </w:r>
      <w:r>
        <w:rPr>
          <w:rFonts w:ascii="Calibri" w:hAnsi="Calibri"/>
        </w:rPr>
        <w:t>de</w:t>
      </w:r>
      <w:r>
        <w:rPr>
          <w:rFonts w:ascii="Calibri" w:hAnsi="Calibri"/>
          <w:spacing w:val="-2"/>
        </w:rPr>
        <w:t> </w:t>
      </w:r>
      <w:r>
        <w:rPr>
          <w:rFonts w:ascii="Calibri" w:hAnsi="Calibri"/>
        </w:rPr>
        <w:t>l'administrateur/trice</w:t>
      </w:r>
      <w:r>
        <w:rPr>
          <w:rFonts w:ascii="Calibri" w:hAnsi="Calibri"/>
          <w:spacing w:val="-4"/>
        </w:rPr>
        <w:t> </w:t>
      </w:r>
      <w:r>
        <w:rPr>
          <w:rFonts w:ascii="Calibri" w:hAnsi="Calibri"/>
        </w:rPr>
        <w:t>dirigeant</w:t>
      </w:r>
      <w:r>
        <w:rPr>
          <w:rFonts w:ascii="Calibri" w:hAnsi="Calibri"/>
          <w:spacing w:val="-2"/>
        </w:rPr>
        <w:t> </w:t>
      </w:r>
      <w:r>
        <w:rPr>
          <w:rFonts w:ascii="Calibri" w:hAnsi="Calibri"/>
        </w:rPr>
        <w:t>le</w:t>
      </w:r>
      <w:r>
        <w:rPr>
          <w:rFonts w:ascii="Calibri" w:hAnsi="Calibri"/>
          <w:spacing w:val="-2"/>
        </w:rPr>
        <w:t> </w:t>
      </w:r>
      <w:r>
        <w:rPr>
          <w:rFonts w:ascii="Calibri" w:hAnsi="Calibri"/>
        </w:rPr>
        <w:t>secteur</w:t>
      </w:r>
      <w:r>
        <w:rPr>
          <w:rFonts w:ascii="Calibri" w:hAnsi="Calibri"/>
          <w:spacing w:val="-5"/>
        </w:rPr>
        <w:t> </w:t>
      </w:r>
      <w:r>
        <w:rPr>
          <w:rFonts w:ascii="Calibri" w:hAnsi="Calibri"/>
        </w:rPr>
        <w:t>concerné.</w:t>
      </w:r>
      <w:r>
        <w:rPr>
          <w:rFonts w:ascii="Calibri" w:hAnsi="Calibri"/>
          <w:spacing w:val="-3"/>
        </w:rPr>
        <w:t> </w:t>
      </w:r>
      <w:r>
        <w:rPr>
          <w:rFonts w:ascii="Calibri" w:hAnsi="Calibri"/>
        </w:rPr>
        <w:t>Sans</w:t>
      </w:r>
      <w:r>
        <w:rPr>
          <w:rFonts w:ascii="Calibri" w:hAnsi="Calibri"/>
          <w:spacing w:val="-3"/>
        </w:rPr>
        <w:t> </w:t>
      </w:r>
      <w:r>
        <w:rPr>
          <w:rFonts w:ascii="Calibri" w:hAnsi="Calibri"/>
        </w:rPr>
        <w:t>préjudice</w:t>
      </w:r>
      <w:r>
        <w:rPr>
          <w:rFonts w:ascii="Calibri" w:hAnsi="Calibri"/>
          <w:spacing w:val="-3"/>
        </w:rPr>
        <w:t> </w:t>
      </w:r>
      <w:r>
        <w:rPr>
          <w:rFonts w:ascii="Calibri" w:hAnsi="Calibri"/>
        </w:rPr>
        <w:t>du principe de coopération loyale entre les administrations nationales, régionales et européennes, l’END ne</w:t>
      </w:r>
    </w:p>
    <w:p>
      <w:pPr>
        <w:pStyle w:val="BodyText"/>
        <w:spacing w:before="1"/>
        <w:ind w:left="132"/>
        <w:rPr>
          <w:rFonts w:ascii="Calibri" w:hAnsi="Calibri"/>
        </w:rPr>
      </w:pPr>
      <w:r>
        <w:rPr>
          <w:rFonts w:ascii="Calibri" w:hAnsi="Calibri"/>
        </w:rPr>
        <w:t>travaillera</w:t>
      </w:r>
      <w:r>
        <w:rPr>
          <w:rFonts w:ascii="Calibri" w:hAnsi="Calibri"/>
          <w:spacing w:val="-2"/>
        </w:rPr>
        <w:t> </w:t>
      </w:r>
      <w:r>
        <w:rPr>
          <w:rFonts w:ascii="Calibri" w:hAnsi="Calibri"/>
        </w:rPr>
        <w:t>pas</w:t>
      </w:r>
      <w:r>
        <w:rPr>
          <w:rFonts w:ascii="Calibri" w:hAnsi="Calibri"/>
          <w:spacing w:val="-2"/>
        </w:rPr>
        <w:t> </w:t>
      </w:r>
      <w:r>
        <w:rPr>
          <w:rFonts w:ascii="Calibri" w:hAnsi="Calibri"/>
        </w:rPr>
        <w:t>sur</w:t>
      </w:r>
      <w:r>
        <w:rPr>
          <w:rFonts w:ascii="Calibri" w:hAnsi="Calibri"/>
          <w:spacing w:val="-3"/>
        </w:rPr>
        <w:t> </w:t>
      </w:r>
      <w:r>
        <w:rPr>
          <w:rFonts w:ascii="Calibri" w:hAnsi="Calibri"/>
        </w:rPr>
        <w:t>des</w:t>
      </w:r>
      <w:r>
        <w:rPr>
          <w:rFonts w:ascii="Calibri" w:hAnsi="Calibri"/>
          <w:spacing w:val="-1"/>
        </w:rPr>
        <w:t> </w:t>
      </w:r>
      <w:r>
        <w:rPr>
          <w:rFonts w:ascii="Calibri" w:hAnsi="Calibri"/>
        </w:rPr>
        <w:t>cas</w:t>
      </w:r>
      <w:r>
        <w:rPr>
          <w:rFonts w:ascii="Calibri" w:hAnsi="Calibri"/>
          <w:spacing w:val="-2"/>
        </w:rPr>
        <w:t> </w:t>
      </w:r>
      <w:r>
        <w:rPr>
          <w:rFonts w:ascii="Calibri" w:hAnsi="Calibri"/>
        </w:rPr>
        <w:t>individuels</w:t>
      </w:r>
      <w:r>
        <w:rPr>
          <w:rFonts w:ascii="Calibri" w:hAnsi="Calibri"/>
          <w:spacing w:val="-2"/>
        </w:rPr>
        <w:t> </w:t>
      </w:r>
      <w:r>
        <w:rPr>
          <w:rFonts w:ascii="Calibri" w:hAnsi="Calibri"/>
        </w:rPr>
        <w:t>ayant</w:t>
      </w:r>
      <w:r>
        <w:rPr>
          <w:rFonts w:ascii="Calibri" w:hAnsi="Calibri"/>
          <w:spacing w:val="-4"/>
        </w:rPr>
        <w:t> </w:t>
      </w:r>
      <w:r>
        <w:rPr>
          <w:rFonts w:ascii="Calibri" w:hAnsi="Calibri"/>
        </w:rPr>
        <w:t>des</w:t>
      </w:r>
      <w:r>
        <w:rPr>
          <w:rFonts w:ascii="Calibri" w:hAnsi="Calibri"/>
          <w:spacing w:val="-2"/>
        </w:rPr>
        <w:t> </w:t>
      </w:r>
      <w:r>
        <w:rPr>
          <w:rFonts w:ascii="Calibri" w:hAnsi="Calibri"/>
        </w:rPr>
        <w:t>incidences</w:t>
      </w:r>
      <w:r>
        <w:rPr>
          <w:rFonts w:ascii="Calibri" w:hAnsi="Calibri"/>
          <w:spacing w:val="-2"/>
        </w:rPr>
        <w:t> </w:t>
      </w:r>
      <w:r>
        <w:rPr>
          <w:rFonts w:ascii="Calibri" w:hAnsi="Calibri"/>
        </w:rPr>
        <w:t>sur</w:t>
      </w:r>
      <w:r>
        <w:rPr>
          <w:rFonts w:ascii="Calibri" w:hAnsi="Calibri"/>
          <w:spacing w:val="-2"/>
        </w:rPr>
        <w:t> </w:t>
      </w:r>
      <w:r>
        <w:rPr>
          <w:rFonts w:ascii="Calibri" w:hAnsi="Calibri"/>
        </w:rPr>
        <w:t>des</w:t>
      </w:r>
      <w:r>
        <w:rPr>
          <w:rFonts w:ascii="Calibri" w:hAnsi="Calibri"/>
          <w:spacing w:val="-2"/>
        </w:rPr>
        <w:t> </w:t>
      </w:r>
      <w:r>
        <w:rPr>
          <w:rFonts w:ascii="Calibri" w:hAnsi="Calibri"/>
        </w:rPr>
        <w:t>dossiers</w:t>
      </w:r>
      <w:r>
        <w:rPr>
          <w:rFonts w:ascii="Calibri" w:hAnsi="Calibri"/>
          <w:spacing w:val="-2"/>
        </w:rPr>
        <w:t> </w:t>
      </w:r>
      <w:r>
        <w:rPr>
          <w:rFonts w:ascii="Calibri" w:hAnsi="Calibri"/>
        </w:rPr>
        <w:t>qu’il/elle</w:t>
      </w:r>
      <w:r>
        <w:rPr>
          <w:rFonts w:ascii="Calibri" w:hAnsi="Calibri"/>
          <w:spacing w:val="-1"/>
        </w:rPr>
        <w:t> </w:t>
      </w:r>
      <w:r>
        <w:rPr>
          <w:rFonts w:ascii="Calibri" w:hAnsi="Calibri"/>
        </w:rPr>
        <w:t>aurait</w:t>
      </w:r>
      <w:r>
        <w:rPr>
          <w:rFonts w:ascii="Calibri" w:hAnsi="Calibri"/>
          <w:spacing w:val="-4"/>
        </w:rPr>
        <w:t> </w:t>
      </w:r>
      <w:r>
        <w:rPr>
          <w:rFonts w:ascii="Calibri" w:hAnsi="Calibri"/>
        </w:rPr>
        <w:t>été</w:t>
      </w:r>
      <w:r>
        <w:rPr>
          <w:rFonts w:ascii="Calibri" w:hAnsi="Calibri"/>
          <w:spacing w:val="-1"/>
        </w:rPr>
        <w:t> </w:t>
      </w:r>
      <w:r>
        <w:rPr>
          <w:rFonts w:ascii="Calibri" w:hAnsi="Calibri"/>
        </w:rPr>
        <w:t>amené(e)</w:t>
      </w:r>
      <w:r>
        <w:rPr>
          <w:rFonts w:ascii="Calibri" w:hAnsi="Calibri"/>
          <w:spacing w:val="-4"/>
        </w:rPr>
        <w:t> </w:t>
      </w:r>
      <w:r>
        <w:rPr>
          <w:rFonts w:ascii="Calibri" w:hAnsi="Calibri"/>
        </w:rPr>
        <w:t>à</w:t>
      </w:r>
      <w:r>
        <w:rPr>
          <w:rFonts w:ascii="Calibri" w:hAnsi="Calibri"/>
          <w:spacing w:val="-2"/>
        </w:rPr>
        <w:t> </w:t>
      </w:r>
      <w:r>
        <w:rPr>
          <w:rFonts w:ascii="Calibri" w:hAnsi="Calibri"/>
        </w:rPr>
        <w:t>traiter dans son</w:t>
      </w:r>
      <w:r>
        <w:rPr>
          <w:rFonts w:ascii="Calibri" w:hAnsi="Calibri"/>
          <w:spacing w:val="-1"/>
        </w:rPr>
        <w:t> </w:t>
      </w:r>
      <w:r>
        <w:rPr>
          <w:rFonts w:ascii="Calibri" w:hAnsi="Calibri"/>
        </w:rPr>
        <w:t>administration</w:t>
      </w:r>
      <w:r>
        <w:rPr>
          <w:rFonts w:ascii="Calibri" w:hAnsi="Calibri"/>
          <w:spacing w:val="-1"/>
        </w:rPr>
        <w:t> </w:t>
      </w:r>
      <w:r>
        <w:rPr>
          <w:rFonts w:ascii="Calibri" w:hAnsi="Calibri"/>
        </w:rPr>
        <w:t>nationale</w:t>
      </w:r>
      <w:r>
        <w:rPr>
          <w:rFonts w:ascii="Calibri" w:hAnsi="Calibri"/>
          <w:spacing w:val="-2"/>
        </w:rPr>
        <w:t> </w:t>
      </w:r>
      <w:r>
        <w:rPr>
          <w:rFonts w:ascii="Calibri" w:hAnsi="Calibri"/>
        </w:rPr>
        <w:t>au</w:t>
      </w:r>
      <w:r>
        <w:rPr>
          <w:rFonts w:ascii="Calibri" w:hAnsi="Calibri"/>
          <w:spacing w:val="-1"/>
        </w:rPr>
        <w:t> </w:t>
      </w:r>
      <w:r>
        <w:rPr>
          <w:rFonts w:ascii="Calibri" w:hAnsi="Calibri"/>
        </w:rPr>
        <w:t>cours des deux années qui ont précédé l’entrée à la Commission</w:t>
      </w:r>
      <w:r>
        <w:rPr>
          <w:rFonts w:ascii="Calibri" w:hAnsi="Calibri"/>
          <w:spacing w:val="-3"/>
        </w:rPr>
        <w:t> </w:t>
      </w:r>
      <w:r>
        <w:rPr>
          <w:rFonts w:ascii="Calibri" w:hAnsi="Calibri"/>
        </w:rPr>
        <w:t>ou</w:t>
      </w:r>
      <w:r>
        <w:rPr>
          <w:rFonts w:ascii="Calibri" w:hAnsi="Calibri"/>
          <w:spacing w:val="-1"/>
        </w:rPr>
        <w:t> </w:t>
      </w:r>
      <w:r>
        <w:rPr>
          <w:rFonts w:ascii="Calibri" w:hAnsi="Calibri"/>
        </w:rPr>
        <w:t>sur</w:t>
      </w:r>
      <w:r>
        <w:rPr>
          <w:rFonts w:ascii="Calibri" w:hAnsi="Calibri"/>
          <w:spacing w:val="-3"/>
        </w:rPr>
        <w:t> </w:t>
      </w:r>
      <w:r>
        <w:rPr>
          <w:rFonts w:ascii="Calibri" w:hAnsi="Calibri"/>
        </w:rPr>
        <w:t>des dossiers directement liés. En aucun cas, il/elle ne représentera la Commission afin de prendre des engagements financiers ou autres, ou de négocier au nom de la Commission.</w:t>
      </w:r>
    </w:p>
    <w:p>
      <w:pPr>
        <w:pStyle w:val="BodyText"/>
        <w:spacing w:before="8"/>
        <w:rPr>
          <w:rFonts w:ascii="Calibri"/>
          <w:sz w:val="15"/>
        </w:rPr>
      </w:pPr>
      <w:r>
        <w:rPr/>
        <w:pict>
          <v:rect style="position:absolute;margin-left:42.599998pt;margin-top:10.773055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ListParagraph"/>
        <w:numPr>
          <w:ilvl w:val="0"/>
          <w:numId w:val="2"/>
        </w:numPr>
        <w:tabs>
          <w:tab w:pos="559" w:val="left" w:leader="none"/>
          <w:tab w:pos="560" w:val="left" w:leader="none"/>
        </w:tabs>
        <w:spacing w:line="240" w:lineRule="auto" w:before="68"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1"/>
          <w:numId w:val="2"/>
        </w:numPr>
        <w:tabs>
          <w:tab w:pos="800" w:val="left" w:leader="none"/>
        </w:tabs>
        <w:spacing w:line="240" w:lineRule="auto" w:before="92"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7"/>
        <w:rPr>
          <w:b/>
          <w:sz w:val="21"/>
        </w:rPr>
      </w:pPr>
    </w:p>
    <w:p>
      <w:pPr>
        <w:pStyle w:val="BodyText"/>
        <w:ind w:left="559" w:right="107"/>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9"/>
        <w:rPr>
          <w:sz w:val="21"/>
        </w:rPr>
      </w:pPr>
    </w:p>
    <w:p>
      <w:pPr>
        <w:pStyle w:val="ListParagraph"/>
        <w:numPr>
          <w:ilvl w:val="2"/>
          <w:numId w:val="2"/>
        </w:numPr>
        <w:tabs>
          <w:tab w:pos="841" w:val="left" w:leader="none"/>
        </w:tabs>
        <w:spacing w:line="240" w:lineRule="auto" w:before="1" w:after="0"/>
        <w:ind w:left="840" w:right="106"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pPr>
    </w:p>
    <w:p>
      <w:pPr>
        <w:pStyle w:val="ListParagraph"/>
        <w:numPr>
          <w:ilvl w:val="2"/>
          <w:numId w:val="2"/>
        </w:numPr>
        <w:tabs>
          <w:tab w:pos="841" w:val="left" w:leader="none"/>
        </w:tabs>
        <w:spacing w:line="240" w:lineRule="auto" w:before="1" w:after="0"/>
        <w:ind w:left="84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
      </w:pPr>
    </w:p>
    <w:p>
      <w:pPr>
        <w:pStyle w:val="ListParagraph"/>
        <w:numPr>
          <w:ilvl w:val="2"/>
          <w:numId w:val="2"/>
        </w:numPr>
        <w:tabs>
          <w:tab w:pos="841" w:val="left" w:leader="none"/>
        </w:tabs>
        <w:spacing w:line="240" w:lineRule="auto" w:before="0" w:after="0"/>
        <w:ind w:left="840" w:right="106" w:hanging="281"/>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5"/>
        <w:rPr>
          <w:sz w:val="24"/>
        </w:rPr>
      </w:pPr>
    </w:p>
    <w:p>
      <w:pPr>
        <w:pStyle w:val="Heading1"/>
        <w:numPr>
          <w:ilvl w:val="1"/>
          <w:numId w:val="2"/>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6"/>
        <w:rPr>
          <w:b/>
          <w:sz w:val="15"/>
        </w:rPr>
      </w:pPr>
    </w:p>
    <w:p>
      <w:pPr>
        <w:pStyle w:val="BodyText"/>
        <w:spacing w:line="252" w:lineRule="exact" w:before="92"/>
        <w:ind w:left="840"/>
      </w:pPr>
      <w:r>
        <w:rPr>
          <w:spacing w:val="-2"/>
          <w:u w:val="single"/>
        </w:rPr>
        <w:t>Diplôme</w:t>
      </w:r>
    </w:p>
    <w:p>
      <w:pPr>
        <w:pStyle w:val="ListParagraph"/>
        <w:numPr>
          <w:ilvl w:val="0"/>
          <w:numId w:val="3"/>
        </w:numPr>
        <w:tabs>
          <w:tab w:pos="966" w:val="left" w:leader="none"/>
        </w:tabs>
        <w:spacing w:line="252" w:lineRule="exact" w:before="0"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0"/>
          <w:numId w:val="3"/>
        </w:numPr>
        <w:tabs>
          <w:tab w:pos="966" w:val="left" w:leader="none"/>
        </w:tabs>
        <w:spacing w:line="484" w:lineRule="auto" w:before="1" w:after="0"/>
        <w:ind w:left="950" w:right="2655" w:hanging="111"/>
        <w:jc w:val="left"/>
        <w:rPr>
          <w:rFonts w:ascii="Calibri" w:hAnsi="Calibri"/>
          <w:sz w:val="22"/>
        </w:rPr>
      </w:pPr>
      <w:r>
        <w:rPr>
          <w:sz w:val="22"/>
        </w:rPr>
        <w:t>formation</w:t>
      </w:r>
      <w:r>
        <w:rPr>
          <w:spacing w:val="-2"/>
          <w:sz w:val="22"/>
        </w:rPr>
        <w:t> </w:t>
      </w:r>
      <w:r>
        <w:rPr>
          <w:sz w:val="22"/>
        </w:rPr>
        <w:t>professionnelle</w:t>
      </w:r>
      <w:r>
        <w:rPr>
          <w:spacing w:val="-4"/>
          <w:sz w:val="22"/>
        </w:rPr>
        <w:t> </w:t>
      </w:r>
      <w:r>
        <w:rPr>
          <w:sz w:val="22"/>
        </w:rPr>
        <w:t>ou</w:t>
      </w:r>
      <w:r>
        <w:rPr>
          <w:spacing w:val="-2"/>
          <w:sz w:val="22"/>
        </w:rPr>
        <w:t> </w:t>
      </w:r>
      <w:r>
        <w:rPr>
          <w:sz w:val="22"/>
        </w:rPr>
        <w:t>expérience</w:t>
      </w:r>
      <w:r>
        <w:rPr>
          <w:spacing w:val="-4"/>
          <w:sz w:val="22"/>
        </w:rPr>
        <w:t> </w:t>
      </w:r>
      <w:r>
        <w:rPr>
          <w:sz w:val="22"/>
        </w:rPr>
        <w:t>professionnelle</w:t>
      </w:r>
      <w:r>
        <w:rPr>
          <w:spacing w:val="-4"/>
          <w:sz w:val="22"/>
        </w:rPr>
        <w:t> </w:t>
      </w:r>
      <w:r>
        <w:rPr>
          <w:sz w:val="22"/>
        </w:rPr>
        <w:t>de</w:t>
      </w:r>
      <w:r>
        <w:rPr>
          <w:spacing w:val="-2"/>
          <w:sz w:val="22"/>
        </w:rPr>
        <w:t> </w:t>
      </w:r>
      <w:r>
        <w:rPr>
          <w:sz w:val="22"/>
        </w:rPr>
        <w:t>niveau</w:t>
      </w:r>
      <w:r>
        <w:rPr>
          <w:spacing w:val="-2"/>
          <w:sz w:val="22"/>
        </w:rPr>
        <w:t> </w:t>
      </w:r>
      <w:r>
        <w:rPr>
          <w:sz w:val="22"/>
        </w:rPr>
        <w:t>équivalent dans le(s) domaine(s) : </w:t>
      </w:r>
      <w:r>
        <w:rPr>
          <w:rFonts w:ascii="Calibri" w:hAnsi="Calibri"/>
          <w:sz w:val="22"/>
        </w:rPr>
        <w:t>communication ou droit</w:t>
      </w:r>
    </w:p>
    <w:p>
      <w:pPr>
        <w:pStyle w:val="BodyText"/>
        <w:spacing w:line="227" w:lineRule="exact"/>
        <w:ind w:left="840"/>
      </w:pPr>
      <w:r>
        <w:rPr>
          <w:u w:val="single"/>
        </w:rPr>
        <w:t>Expérience</w:t>
      </w:r>
      <w:r>
        <w:rPr>
          <w:spacing w:val="-4"/>
          <w:u w:val="single"/>
        </w:rPr>
        <w:t> </w:t>
      </w:r>
      <w:r>
        <w:rPr>
          <w:spacing w:val="-2"/>
          <w:u w:val="single"/>
        </w:rPr>
        <w:t>professionnelle</w:t>
      </w:r>
    </w:p>
    <w:p>
      <w:pPr>
        <w:pStyle w:val="BodyText"/>
        <w:spacing w:before="7"/>
        <w:rPr>
          <w:sz w:val="17"/>
        </w:rPr>
      </w:pPr>
    </w:p>
    <w:p>
      <w:pPr>
        <w:pStyle w:val="BodyText"/>
        <w:spacing w:before="56"/>
        <w:ind w:left="132"/>
        <w:rPr>
          <w:rFonts w:ascii="Calibri" w:hAnsi="Calibri"/>
        </w:rPr>
      </w:pPr>
      <w:r>
        <w:rPr>
          <w:rFonts w:ascii="Calibri" w:hAnsi="Calibri"/>
        </w:rPr>
        <w:t>Expérience</w:t>
      </w:r>
      <w:r>
        <w:rPr>
          <w:rFonts w:ascii="Calibri" w:hAnsi="Calibri"/>
          <w:spacing w:val="-3"/>
        </w:rPr>
        <w:t> </w:t>
      </w:r>
      <w:r>
        <w:rPr>
          <w:rFonts w:ascii="Calibri" w:hAnsi="Calibri"/>
        </w:rPr>
        <w:t>dans</w:t>
      </w:r>
      <w:r>
        <w:rPr>
          <w:rFonts w:ascii="Calibri" w:hAnsi="Calibri"/>
          <w:spacing w:val="-3"/>
        </w:rPr>
        <w:t> </w:t>
      </w:r>
      <w:r>
        <w:rPr>
          <w:rFonts w:ascii="Calibri" w:hAnsi="Calibri"/>
        </w:rPr>
        <w:t>la</w:t>
      </w:r>
      <w:r>
        <w:rPr>
          <w:rFonts w:ascii="Calibri" w:hAnsi="Calibri"/>
          <w:spacing w:val="-4"/>
        </w:rPr>
        <w:t> </w:t>
      </w:r>
      <w:r>
        <w:rPr>
          <w:rFonts w:ascii="Calibri" w:hAnsi="Calibri"/>
        </w:rPr>
        <w:t>fonction:</w:t>
      </w:r>
      <w:r>
        <w:rPr>
          <w:rFonts w:ascii="Calibri" w:hAnsi="Calibri"/>
          <w:spacing w:val="-3"/>
        </w:rPr>
        <w:t> </w:t>
      </w:r>
      <w:r>
        <w:rPr>
          <w:rFonts w:ascii="Calibri" w:hAnsi="Calibri"/>
        </w:rPr>
        <w:t>5</w:t>
      </w:r>
      <w:r>
        <w:rPr>
          <w:rFonts w:ascii="Calibri" w:hAnsi="Calibri"/>
          <w:spacing w:val="-3"/>
        </w:rPr>
        <w:t> </w:t>
      </w:r>
      <w:r>
        <w:rPr>
          <w:rFonts w:ascii="Calibri" w:hAnsi="Calibri"/>
        </w:rPr>
        <w:t>ans</w:t>
      </w:r>
      <w:r>
        <w:rPr>
          <w:rFonts w:ascii="Calibri" w:hAnsi="Calibri"/>
          <w:spacing w:val="-6"/>
        </w:rPr>
        <w:t> </w:t>
      </w:r>
      <w:r>
        <w:rPr>
          <w:rFonts w:ascii="Calibri" w:hAnsi="Calibri"/>
        </w:rPr>
        <w:t>dans</w:t>
      </w:r>
      <w:r>
        <w:rPr>
          <w:rFonts w:ascii="Calibri" w:hAnsi="Calibri"/>
          <w:spacing w:val="-4"/>
        </w:rPr>
        <w:t> </w:t>
      </w:r>
      <w:r>
        <w:rPr>
          <w:rFonts w:ascii="Calibri" w:hAnsi="Calibri"/>
        </w:rPr>
        <w:t>le</w:t>
      </w:r>
      <w:r>
        <w:rPr>
          <w:rFonts w:ascii="Calibri" w:hAnsi="Calibri"/>
          <w:spacing w:val="-5"/>
        </w:rPr>
        <w:t> </w:t>
      </w:r>
      <w:r>
        <w:rPr>
          <w:rFonts w:ascii="Calibri" w:hAnsi="Calibri"/>
        </w:rPr>
        <w:t>domaine</w:t>
      </w:r>
      <w:r>
        <w:rPr>
          <w:rFonts w:ascii="Calibri" w:hAnsi="Calibri"/>
          <w:spacing w:val="-2"/>
        </w:rPr>
        <w:t> susmentionné.</w:t>
      </w:r>
    </w:p>
    <w:p>
      <w:pPr>
        <w:pStyle w:val="BodyText"/>
        <w:spacing w:before="9"/>
        <w:rPr>
          <w:rFonts w:ascii="Calibri"/>
          <w:sz w:val="19"/>
        </w:rPr>
      </w:pPr>
    </w:p>
    <w:p>
      <w:pPr>
        <w:pStyle w:val="BodyText"/>
        <w:ind w:left="132"/>
        <w:rPr>
          <w:rFonts w:ascii="Calibri" w:hAnsi="Calibri"/>
        </w:rPr>
      </w:pPr>
      <w:r>
        <w:rPr>
          <w:rFonts w:ascii="Calibri" w:hAnsi="Calibri"/>
        </w:rPr>
        <w:t>L’expérience</w:t>
      </w:r>
      <w:r>
        <w:rPr>
          <w:rFonts w:ascii="Calibri" w:hAnsi="Calibri"/>
          <w:spacing w:val="-7"/>
        </w:rPr>
        <w:t> </w:t>
      </w:r>
      <w:r>
        <w:rPr>
          <w:rFonts w:ascii="Calibri" w:hAnsi="Calibri"/>
        </w:rPr>
        <w:t>qui</w:t>
      </w:r>
      <w:r>
        <w:rPr>
          <w:rFonts w:ascii="Calibri" w:hAnsi="Calibri"/>
          <w:spacing w:val="-2"/>
        </w:rPr>
        <w:t> </w:t>
      </w:r>
      <w:r>
        <w:rPr>
          <w:rFonts w:ascii="Calibri" w:hAnsi="Calibri"/>
        </w:rPr>
        <w:t>sera</w:t>
      </w:r>
      <w:r>
        <w:rPr>
          <w:rFonts w:ascii="Calibri" w:hAnsi="Calibri"/>
          <w:spacing w:val="-3"/>
        </w:rPr>
        <w:t> </w:t>
      </w:r>
      <w:r>
        <w:rPr>
          <w:rFonts w:ascii="Calibri" w:hAnsi="Calibri"/>
        </w:rPr>
        <w:t>prise</w:t>
      </w:r>
      <w:r>
        <w:rPr>
          <w:rFonts w:ascii="Calibri" w:hAnsi="Calibri"/>
          <w:spacing w:val="-4"/>
        </w:rPr>
        <w:t> </w:t>
      </w:r>
      <w:r>
        <w:rPr>
          <w:rFonts w:ascii="Calibri" w:hAnsi="Calibri"/>
        </w:rPr>
        <w:t>en</w:t>
      </w:r>
      <w:r>
        <w:rPr>
          <w:rFonts w:ascii="Calibri" w:hAnsi="Calibri"/>
          <w:spacing w:val="-3"/>
        </w:rPr>
        <w:t> </w:t>
      </w:r>
      <w:r>
        <w:rPr>
          <w:rFonts w:ascii="Calibri" w:hAnsi="Calibri"/>
        </w:rPr>
        <w:t>compte</w:t>
      </w:r>
      <w:r>
        <w:rPr>
          <w:rFonts w:ascii="Calibri" w:hAnsi="Calibri"/>
          <w:spacing w:val="-1"/>
        </w:rPr>
        <w:t> </w:t>
      </w:r>
      <w:r>
        <w:rPr>
          <w:rFonts w:ascii="Calibri" w:hAnsi="Calibri"/>
        </w:rPr>
        <w:t>au</w:t>
      </w:r>
      <w:r>
        <w:rPr>
          <w:rFonts w:ascii="Calibri" w:hAnsi="Calibri"/>
          <w:spacing w:val="-4"/>
        </w:rPr>
        <w:t> </w:t>
      </w:r>
      <w:r>
        <w:rPr>
          <w:rFonts w:ascii="Calibri" w:hAnsi="Calibri"/>
        </w:rPr>
        <w:t>cours</w:t>
      </w:r>
      <w:r>
        <w:rPr>
          <w:rFonts w:ascii="Calibri" w:hAnsi="Calibri"/>
          <w:spacing w:val="-2"/>
        </w:rPr>
        <w:t> </w:t>
      </w:r>
      <w:r>
        <w:rPr>
          <w:rFonts w:ascii="Calibri" w:hAnsi="Calibri"/>
        </w:rPr>
        <w:t>de</w:t>
      </w:r>
      <w:r>
        <w:rPr>
          <w:rFonts w:ascii="Calibri" w:hAnsi="Calibri"/>
          <w:spacing w:val="-2"/>
        </w:rPr>
        <w:t> </w:t>
      </w:r>
      <w:r>
        <w:rPr>
          <w:rFonts w:ascii="Calibri" w:hAnsi="Calibri"/>
        </w:rPr>
        <w:t>la</w:t>
      </w:r>
      <w:r>
        <w:rPr>
          <w:rFonts w:ascii="Calibri" w:hAnsi="Calibri"/>
          <w:spacing w:val="-2"/>
        </w:rPr>
        <w:t> </w:t>
      </w:r>
      <w:r>
        <w:rPr>
          <w:rFonts w:ascii="Calibri" w:hAnsi="Calibri"/>
        </w:rPr>
        <w:t>procédure</w:t>
      </w:r>
      <w:r>
        <w:rPr>
          <w:rFonts w:ascii="Calibri" w:hAnsi="Calibri"/>
          <w:spacing w:val="-5"/>
        </w:rPr>
        <w:t> </w:t>
      </w:r>
      <w:r>
        <w:rPr>
          <w:rFonts w:ascii="Calibri" w:hAnsi="Calibri"/>
        </w:rPr>
        <w:t>de</w:t>
      </w:r>
      <w:r>
        <w:rPr>
          <w:rFonts w:ascii="Calibri" w:hAnsi="Calibri"/>
          <w:spacing w:val="-2"/>
        </w:rPr>
        <w:t> </w:t>
      </w:r>
      <w:r>
        <w:rPr>
          <w:rFonts w:ascii="Calibri" w:hAnsi="Calibri"/>
        </w:rPr>
        <w:t>sélection</w:t>
      </w:r>
      <w:r>
        <w:rPr>
          <w:rFonts w:ascii="Calibri" w:hAnsi="Calibri"/>
          <w:spacing w:val="-5"/>
        </w:rPr>
        <w:t> </w:t>
      </w:r>
      <w:r>
        <w:rPr>
          <w:rFonts w:ascii="Calibri" w:hAnsi="Calibri"/>
          <w:spacing w:val="-2"/>
        </w:rPr>
        <w:t>comprend:</w:t>
      </w:r>
    </w:p>
    <w:p>
      <w:pPr>
        <w:pStyle w:val="BodyText"/>
        <w:spacing w:before="8"/>
        <w:rPr>
          <w:rFonts w:ascii="Calibri"/>
          <w:sz w:val="19"/>
        </w:rPr>
      </w:pPr>
    </w:p>
    <w:p>
      <w:pPr>
        <w:pStyle w:val="ListParagraph"/>
        <w:numPr>
          <w:ilvl w:val="0"/>
          <w:numId w:val="4"/>
        </w:numPr>
        <w:tabs>
          <w:tab w:pos="293" w:val="left" w:leader="none"/>
        </w:tabs>
        <w:spacing w:line="240" w:lineRule="auto" w:before="0" w:after="0"/>
        <w:ind w:left="292" w:right="0" w:hanging="161"/>
        <w:jc w:val="left"/>
        <w:rPr>
          <w:rFonts w:ascii="Calibri" w:hAnsi="Calibri"/>
          <w:sz w:val="22"/>
        </w:rPr>
      </w:pPr>
      <w:r>
        <w:rPr>
          <w:rFonts w:ascii="Calibri" w:hAnsi="Calibri"/>
          <w:sz w:val="22"/>
        </w:rPr>
        <w:t>Expérience</w:t>
      </w:r>
      <w:r>
        <w:rPr>
          <w:rFonts w:ascii="Calibri" w:hAnsi="Calibri"/>
          <w:spacing w:val="-4"/>
          <w:sz w:val="22"/>
        </w:rPr>
        <w:t> </w:t>
      </w:r>
      <w:r>
        <w:rPr>
          <w:rFonts w:ascii="Calibri" w:hAnsi="Calibri"/>
          <w:sz w:val="22"/>
        </w:rPr>
        <w:t>globale</w:t>
      </w:r>
      <w:r>
        <w:rPr>
          <w:rFonts w:ascii="Calibri" w:hAnsi="Calibri"/>
          <w:spacing w:val="-6"/>
          <w:sz w:val="22"/>
        </w:rPr>
        <w:t> </w:t>
      </w:r>
      <w:r>
        <w:rPr>
          <w:rFonts w:ascii="Calibri" w:hAnsi="Calibri"/>
          <w:sz w:val="22"/>
        </w:rPr>
        <w:t>dans</w:t>
      </w:r>
      <w:r>
        <w:rPr>
          <w:rFonts w:ascii="Calibri" w:hAnsi="Calibri"/>
          <w:spacing w:val="-4"/>
          <w:sz w:val="22"/>
        </w:rPr>
        <w:t> </w:t>
      </w:r>
      <w:r>
        <w:rPr>
          <w:rFonts w:ascii="Calibri" w:hAnsi="Calibri"/>
          <w:sz w:val="22"/>
        </w:rPr>
        <w:t>le</w:t>
      </w:r>
      <w:r>
        <w:rPr>
          <w:rFonts w:ascii="Calibri" w:hAnsi="Calibri"/>
          <w:spacing w:val="-4"/>
          <w:sz w:val="22"/>
        </w:rPr>
        <w:t> </w:t>
      </w:r>
      <w:r>
        <w:rPr>
          <w:rFonts w:ascii="Calibri" w:hAnsi="Calibri"/>
          <w:sz w:val="22"/>
        </w:rPr>
        <w:t>domaine</w:t>
      </w:r>
      <w:r>
        <w:rPr>
          <w:rFonts w:ascii="Calibri" w:hAnsi="Calibri"/>
          <w:spacing w:val="-3"/>
          <w:sz w:val="22"/>
        </w:rPr>
        <w:t> </w:t>
      </w:r>
      <w:r>
        <w:rPr>
          <w:rFonts w:ascii="Calibri" w:hAnsi="Calibri"/>
          <w:sz w:val="22"/>
        </w:rPr>
        <w:t>de</w:t>
      </w:r>
      <w:r>
        <w:rPr>
          <w:rFonts w:ascii="Calibri" w:hAnsi="Calibri"/>
          <w:spacing w:val="-3"/>
          <w:sz w:val="22"/>
        </w:rPr>
        <w:t> </w:t>
      </w:r>
      <w:r>
        <w:rPr>
          <w:rFonts w:ascii="Calibri" w:hAnsi="Calibri"/>
          <w:sz w:val="22"/>
        </w:rPr>
        <w:t>la</w:t>
      </w:r>
      <w:r>
        <w:rPr>
          <w:rFonts w:ascii="Calibri" w:hAnsi="Calibri"/>
          <w:spacing w:val="-6"/>
          <w:sz w:val="22"/>
        </w:rPr>
        <w:t> </w:t>
      </w:r>
      <w:r>
        <w:rPr>
          <w:rFonts w:ascii="Calibri" w:hAnsi="Calibri"/>
          <w:spacing w:val="-2"/>
          <w:sz w:val="22"/>
        </w:rPr>
        <w:t>communication.</w:t>
      </w:r>
    </w:p>
    <w:p>
      <w:pPr>
        <w:pStyle w:val="BodyText"/>
        <w:spacing w:before="8"/>
        <w:rPr>
          <w:rFonts w:ascii="Calibri"/>
          <w:sz w:val="19"/>
        </w:rPr>
      </w:pPr>
    </w:p>
    <w:p>
      <w:pPr>
        <w:pStyle w:val="ListParagraph"/>
        <w:numPr>
          <w:ilvl w:val="0"/>
          <w:numId w:val="4"/>
        </w:numPr>
        <w:tabs>
          <w:tab w:pos="293" w:val="left" w:leader="none"/>
        </w:tabs>
        <w:spacing w:line="276" w:lineRule="auto" w:before="0" w:after="0"/>
        <w:ind w:left="132" w:right="182" w:firstLine="0"/>
        <w:jc w:val="left"/>
        <w:rPr>
          <w:rFonts w:ascii="Calibri" w:hAnsi="Calibri"/>
          <w:sz w:val="22"/>
        </w:rPr>
      </w:pPr>
      <w:r>
        <w:rPr>
          <w:rFonts w:ascii="Calibri" w:hAnsi="Calibri"/>
          <w:sz w:val="22"/>
        </w:rPr>
        <w:t>Une</w:t>
      </w:r>
      <w:r>
        <w:rPr>
          <w:rFonts w:ascii="Calibri" w:hAnsi="Calibri"/>
          <w:spacing w:val="-4"/>
          <w:sz w:val="22"/>
        </w:rPr>
        <w:t> </w:t>
      </w:r>
      <w:r>
        <w:rPr>
          <w:rFonts w:ascii="Calibri" w:hAnsi="Calibri"/>
          <w:sz w:val="22"/>
        </w:rPr>
        <w:t>très</w:t>
      </w:r>
      <w:r>
        <w:rPr>
          <w:rFonts w:ascii="Calibri" w:hAnsi="Calibri"/>
          <w:spacing w:val="-2"/>
          <w:sz w:val="22"/>
        </w:rPr>
        <w:t> </w:t>
      </w:r>
      <w:r>
        <w:rPr>
          <w:rFonts w:ascii="Calibri" w:hAnsi="Calibri"/>
          <w:sz w:val="22"/>
        </w:rPr>
        <w:t>bonne</w:t>
      </w:r>
      <w:r>
        <w:rPr>
          <w:rFonts w:ascii="Calibri" w:hAnsi="Calibri"/>
          <w:spacing w:val="-2"/>
          <w:sz w:val="22"/>
        </w:rPr>
        <w:t> </w:t>
      </w:r>
      <w:r>
        <w:rPr>
          <w:rFonts w:ascii="Calibri" w:hAnsi="Calibri"/>
          <w:sz w:val="22"/>
        </w:rPr>
        <w:t>connaissance</w:t>
      </w:r>
      <w:r>
        <w:rPr>
          <w:rFonts w:ascii="Calibri" w:hAnsi="Calibri"/>
          <w:spacing w:val="-2"/>
          <w:sz w:val="22"/>
        </w:rPr>
        <w:t> </w:t>
      </w:r>
      <w:r>
        <w:rPr>
          <w:rFonts w:ascii="Calibri" w:hAnsi="Calibri"/>
          <w:sz w:val="22"/>
        </w:rPr>
        <w:t>des</w:t>
      </w:r>
      <w:r>
        <w:rPr>
          <w:rFonts w:ascii="Calibri" w:hAnsi="Calibri"/>
          <w:spacing w:val="-3"/>
          <w:sz w:val="22"/>
        </w:rPr>
        <w:t> </w:t>
      </w:r>
      <w:r>
        <w:rPr>
          <w:rFonts w:ascii="Calibri" w:hAnsi="Calibri"/>
          <w:sz w:val="22"/>
        </w:rPr>
        <w:t>activités</w:t>
      </w:r>
      <w:r>
        <w:rPr>
          <w:rFonts w:ascii="Calibri" w:hAnsi="Calibri"/>
          <w:spacing w:val="-4"/>
          <w:sz w:val="22"/>
        </w:rPr>
        <w:t> </w:t>
      </w:r>
      <w:r>
        <w:rPr>
          <w:rFonts w:ascii="Calibri" w:hAnsi="Calibri"/>
          <w:sz w:val="22"/>
        </w:rPr>
        <w:t>de</w:t>
      </w:r>
      <w:r>
        <w:rPr>
          <w:rFonts w:ascii="Calibri" w:hAnsi="Calibri"/>
          <w:spacing w:val="-2"/>
          <w:sz w:val="22"/>
        </w:rPr>
        <w:t> </w:t>
      </w:r>
      <w:r>
        <w:rPr>
          <w:rFonts w:ascii="Calibri" w:hAnsi="Calibri"/>
          <w:sz w:val="22"/>
        </w:rPr>
        <w:t>communication</w:t>
      </w:r>
      <w:r>
        <w:rPr>
          <w:rFonts w:ascii="Calibri" w:hAnsi="Calibri"/>
          <w:spacing w:val="-3"/>
          <w:sz w:val="22"/>
        </w:rPr>
        <w:t> </w:t>
      </w:r>
      <w:r>
        <w:rPr>
          <w:rFonts w:ascii="Calibri" w:hAnsi="Calibri"/>
          <w:sz w:val="22"/>
        </w:rPr>
        <w:t>et</w:t>
      </w:r>
      <w:r>
        <w:rPr>
          <w:rFonts w:ascii="Calibri" w:hAnsi="Calibri"/>
          <w:spacing w:val="-4"/>
          <w:sz w:val="22"/>
        </w:rPr>
        <w:t> </w:t>
      </w:r>
      <w:r>
        <w:rPr>
          <w:rFonts w:ascii="Calibri" w:hAnsi="Calibri"/>
          <w:sz w:val="22"/>
        </w:rPr>
        <w:t>une</w:t>
      </w:r>
      <w:r>
        <w:rPr>
          <w:rFonts w:ascii="Calibri" w:hAnsi="Calibri"/>
          <w:spacing w:val="-2"/>
          <w:sz w:val="22"/>
        </w:rPr>
        <w:t> </w:t>
      </w:r>
      <w:r>
        <w:rPr>
          <w:rFonts w:ascii="Calibri" w:hAnsi="Calibri"/>
          <w:sz w:val="22"/>
        </w:rPr>
        <w:t>expérience</w:t>
      </w:r>
      <w:r>
        <w:rPr>
          <w:rFonts w:ascii="Calibri" w:hAnsi="Calibri"/>
          <w:spacing w:val="-2"/>
          <w:sz w:val="22"/>
        </w:rPr>
        <w:t> </w:t>
      </w:r>
      <w:r>
        <w:rPr>
          <w:rFonts w:ascii="Calibri" w:hAnsi="Calibri"/>
          <w:sz w:val="22"/>
        </w:rPr>
        <w:t>dans</w:t>
      </w:r>
      <w:r>
        <w:rPr>
          <w:rFonts w:ascii="Calibri" w:hAnsi="Calibri"/>
          <w:spacing w:val="-2"/>
          <w:sz w:val="22"/>
        </w:rPr>
        <w:t> </w:t>
      </w:r>
      <w:r>
        <w:rPr>
          <w:rFonts w:ascii="Calibri" w:hAnsi="Calibri"/>
          <w:sz w:val="22"/>
        </w:rPr>
        <w:t>la</w:t>
      </w:r>
      <w:r>
        <w:rPr>
          <w:rFonts w:ascii="Calibri" w:hAnsi="Calibri"/>
          <w:spacing w:val="-2"/>
          <w:sz w:val="22"/>
        </w:rPr>
        <w:t> </w:t>
      </w:r>
      <w:r>
        <w:rPr>
          <w:rFonts w:ascii="Calibri" w:hAnsi="Calibri"/>
          <w:sz w:val="22"/>
        </w:rPr>
        <w:t>gestion</w:t>
      </w:r>
      <w:r>
        <w:rPr>
          <w:rFonts w:ascii="Calibri" w:hAnsi="Calibri"/>
          <w:spacing w:val="-3"/>
          <w:sz w:val="22"/>
        </w:rPr>
        <w:t> </w:t>
      </w:r>
      <w:r>
        <w:rPr>
          <w:rFonts w:ascii="Calibri" w:hAnsi="Calibri"/>
          <w:sz w:val="22"/>
        </w:rPr>
        <w:t>de</w:t>
      </w:r>
      <w:r>
        <w:rPr>
          <w:rFonts w:ascii="Calibri" w:hAnsi="Calibri"/>
          <w:spacing w:val="-2"/>
          <w:sz w:val="22"/>
        </w:rPr>
        <w:t> </w:t>
      </w:r>
      <w:r>
        <w:rPr>
          <w:rFonts w:ascii="Calibri" w:hAnsi="Calibri"/>
          <w:sz w:val="22"/>
        </w:rPr>
        <w:t>stratégies</w:t>
      </w:r>
      <w:r>
        <w:rPr>
          <w:rFonts w:ascii="Calibri" w:hAnsi="Calibri"/>
          <w:spacing w:val="-2"/>
          <w:sz w:val="22"/>
        </w:rPr>
        <w:t> </w:t>
      </w:r>
      <w:r>
        <w:rPr>
          <w:rFonts w:ascii="Calibri" w:hAnsi="Calibri"/>
          <w:sz w:val="22"/>
        </w:rPr>
        <w:t>et de campagnes de communication à grande échelle, en particulier au niveau européen.</w:t>
      </w:r>
    </w:p>
    <w:p>
      <w:pPr>
        <w:pStyle w:val="BodyText"/>
        <w:spacing w:before="6"/>
        <w:rPr>
          <w:rFonts w:ascii="Calibri"/>
          <w:sz w:val="16"/>
        </w:rPr>
      </w:pPr>
    </w:p>
    <w:p>
      <w:pPr>
        <w:pStyle w:val="ListParagraph"/>
        <w:numPr>
          <w:ilvl w:val="0"/>
          <w:numId w:val="4"/>
        </w:numPr>
        <w:tabs>
          <w:tab w:pos="293" w:val="left" w:leader="none"/>
        </w:tabs>
        <w:spacing w:line="240" w:lineRule="auto" w:before="0" w:after="0"/>
        <w:ind w:left="292" w:right="0" w:hanging="161"/>
        <w:jc w:val="left"/>
        <w:rPr>
          <w:rFonts w:ascii="Calibri" w:hAnsi="Calibri"/>
          <w:sz w:val="22"/>
        </w:rPr>
      </w:pPr>
      <w:r>
        <w:rPr>
          <w:rFonts w:ascii="Calibri" w:hAnsi="Calibri"/>
          <w:sz w:val="22"/>
        </w:rPr>
        <w:t>Communication</w:t>
      </w:r>
      <w:r>
        <w:rPr>
          <w:rFonts w:ascii="Calibri" w:hAnsi="Calibri"/>
          <w:spacing w:val="-7"/>
          <w:sz w:val="22"/>
        </w:rPr>
        <w:t> </w:t>
      </w:r>
      <w:r>
        <w:rPr>
          <w:rFonts w:ascii="Calibri" w:hAnsi="Calibri"/>
          <w:sz w:val="22"/>
        </w:rPr>
        <w:t>externe</w:t>
      </w:r>
      <w:r>
        <w:rPr>
          <w:rFonts w:ascii="Calibri" w:hAnsi="Calibri"/>
          <w:spacing w:val="-6"/>
          <w:sz w:val="22"/>
        </w:rPr>
        <w:t> </w:t>
      </w:r>
      <w:r>
        <w:rPr>
          <w:rFonts w:ascii="Calibri" w:hAnsi="Calibri"/>
          <w:sz w:val="22"/>
        </w:rPr>
        <w:t>par</w:t>
      </w:r>
      <w:r>
        <w:rPr>
          <w:rFonts w:ascii="Calibri" w:hAnsi="Calibri"/>
          <w:spacing w:val="-3"/>
          <w:sz w:val="22"/>
        </w:rPr>
        <w:t> </w:t>
      </w:r>
      <w:r>
        <w:rPr>
          <w:rFonts w:ascii="Calibri" w:hAnsi="Calibri"/>
          <w:sz w:val="22"/>
        </w:rPr>
        <w:t>différents</w:t>
      </w:r>
      <w:r>
        <w:rPr>
          <w:rFonts w:ascii="Calibri" w:hAnsi="Calibri"/>
          <w:spacing w:val="-6"/>
          <w:sz w:val="22"/>
        </w:rPr>
        <w:t> </w:t>
      </w:r>
      <w:r>
        <w:rPr>
          <w:rFonts w:ascii="Calibri" w:hAnsi="Calibri"/>
          <w:sz w:val="22"/>
        </w:rPr>
        <w:t>canaux</w:t>
      </w:r>
      <w:r>
        <w:rPr>
          <w:rFonts w:ascii="Calibri" w:hAnsi="Calibri"/>
          <w:spacing w:val="-4"/>
          <w:sz w:val="22"/>
        </w:rPr>
        <w:t> </w:t>
      </w:r>
      <w:r>
        <w:rPr>
          <w:rFonts w:ascii="Calibri" w:hAnsi="Calibri"/>
          <w:sz w:val="22"/>
        </w:rPr>
        <w:t>(hors</w:t>
      </w:r>
      <w:r>
        <w:rPr>
          <w:rFonts w:ascii="Calibri" w:hAnsi="Calibri"/>
          <w:spacing w:val="-6"/>
          <w:sz w:val="22"/>
        </w:rPr>
        <w:t> </w:t>
      </w:r>
      <w:r>
        <w:rPr>
          <w:rFonts w:ascii="Calibri" w:hAnsi="Calibri"/>
          <w:sz w:val="22"/>
        </w:rPr>
        <w:t>ligne</w:t>
      </w:r>
      <w:r>
        <w:rPr>
          <w:rFonts w:ascii="Calibri" w:hAnsi="Calibri"/>
          <w:spacing w:val="-3"/>
          <w:sz w:val="22"/>
        </w:rPr>
        <w:t> </w:t>
      </w:r>
      <w:r>
        <w:rPr>
          <w:rFonts w:ascii="Calibri" w:hAnsi="Calibri"/>
          <w:sz w:val="22"/>
        </w:rPr>
        <w:t>et</w:t>
      </w:r>
      <w:r>
        <w:rPr>
          <w:rFonts w:ascii="Calibri" w:hAnsi="Calibri"/>
          <w:spacing w:val="-6"/>
          <w:sz w:val="22"/>
        </w:rPr>
        <w:t> </w:t>
      </w:r>
      <w:r>
        <w:rPr>
          <w:rFonts w:ascii="Calibri" w:hAnsi="Calibri"/>
          <w:sz w:val="22"/>
        </w:rPr>
        <w:t>en</w:t>
      </w:r>
      <w:r>
        <w:rPr>
          <w:rFonts w:ascii="Calibri" w:hAnsi="Calibri"/>
          <w:spacing w:val="-3"/>
          <w:sz w:val="22"/>
        </w:rPr>
        <w:t> </w:t>
      </w:r>
      <w:r>
        <w:rPr>
          <w:rFonts w:ascii="Calibri" w:hAnsi="Calibri"/>
          <w:spacing w:val="-2"/>
          <w:sz w:val="22"/>
        </w:rPr>
        <w:t>ligne).</w:t>
      </w:r>
    </w:p>
    <w:p>
      <w:pPr>
        <w:pStyle w:val="BodyText"/>
        <w:spacing w:before="8"/>
        <w:rPr>
          <w:rFonts w:ascii="Calibri"/>
          <w:sz w:val="19"/>
        </w:rPr>
      </w:pPr>
    </w:p>
    <w:p>
      <w:pPr>
        <w:pStyle w:val="ListParagraph"/>
        <w:numPr>
          <w:ilvl w:val="0"/>
          <w:numId w:val="4"/>
        </w:numPr>
        <w:tabs>
          <w:tab w:pos="293" w:val="left" w:leader="none"/>
        </w:tabs>
        <w:spacing w:line="240" w:lineRule="auto" w:before="1" w:after="0"/>
        <w:ind w:left="292" w:right="0" w:hanging="161"/>
        <w:jc w:val="left"/>
        <w:rPr>
          <w:rFonts w:ascii="Calibri" w:hAnsi="Calibri"/>
          <w:sz w:val="22"/>
        </w:rPr>
      </w:pPr>
      <w:r>
        <w:rPr>
          <w:rFonts w:ascii="Calibri" w:hAnsi="Calibri"/>
          <w:sz w:val="22"/>
        </w:rPr>
        <w:t>Rédaction</w:t>
      </w:r>
      <w:r>
        <w:rPr>
          <w:rFonts w:ascii="Calibri" w:hAnsi="Calibri"/>
          <w:spacing w:val="-5"/>
          <w:sz w:val="22"/>
        </w:rPr>
        <w:t> </w:t>
      </w:r>
      <w:r>
        <w:rPr>
          <w:rFonts w:ascii="Calibri" w:hAnsi="Calibri"/>
          <w:sz w:val="22"/>
        </w:rPr>
        <w:t>de</w:t>
      </w:r>
      <w:r>
        <w:rPr>
          <w:rFonts w:ascii="Calibri" w:hAnsi="Calibri"/>
          <w:spacing w:val="-3"/>
          <w:sz w:val="22"/>
        </w:rPr>
        <w:t> </w:t>
      </w:r>
      <w:r>
        <w:rPr>
          <w:rFonts w:ascii="Calibri" w:hAnsi="Calibri"/>
          <w:sz w:val="22"/>
        </w:rPr>
        <w:t>notes</w:t>
      </w:r>
      <w:r>
        <w:rPr>
          <w:rFonts w:ascii="Calibri" w:hAnsi="Calibri"/>
          <w:spacing w:val="-4"/>
          <w:sz w:val="22"/>
        </w:rPr>
        <w:t> </w:t>
      </w:r>
      <w:r>
        <w:rPr>
          <w:rFonts w:ascii="Calibri" w:hAnsi="Calibri"/>
          <w:sz w:val="22"/>
        </w:rPr>
        <w:t>d’information</w:t>
      </w:r>
      <w:r>
        <w:rPr>
          <w:rFonts w:ascii="Calibri" w:hAnsi="Calibri"/>
          <w:spacing w:val="-5"/>
          <w:sz w:val="22"/>
        </w:rPr>
        <w:t> </w:t>
      </w:r>
      <w:r>
        <w:rPr>
          <w:rFonts w:ascii="Calibri" w:hAnsi="Calibri"/>
          <w:sz w:val="22"/>
        </w:rPr>
        <w:t>et</w:t>
      </w:r>
      <w:r>
        <w:rPr>
          <w:rFonts w:ascii="Calibri" w:hAnsi="Calibri"/>
          <w:spacing w:val="-4"/>
          <w:sz w:val="22"/>
        </w:rPr>
        <w:t> </w:t>
      </w:r>
      <w:r>
        <w:rPr>
          <w:rFonts w:ascii="Calibri" w:hAnsi="Calibri"/>
          <w:sz w:val="22"/>
        </w:rPr>
        <w:t>de</w:t>
      </w:r>
      <w:r>
        <w:rPr>
          <w:rFonts w:ascii="Calibri" w:hAnsi="Calibri"/>
          <w:spacing w:val="-2"/>
          <w:sz w:val="22"/>
        </w:rPr>
        <w:t> rapports.</w:t>
      </w:r>
    </w:p>
    <w:p>
      <w:pPr>
        <w:pStyle w:val="BodyText"/>
        <w:spacing w:before="8"/>
        <w:rPr>
          <w:rFonts w:ascii="Calibri"/>
          <w:sz w:val="19"/>
        </w:rPr>
      </w:pPr>
    </w:p>
    <w:p>
      <w:pPr>
        <w:pStyle w:val="ListParagraph"/>
        <w:numPr>
          <w:ilvl w:val="0"/>
          <w:numId w:val="4"/>
        </w:numPr>
        <w:tabs>
          <w:tab w:pos="293" w:val="left" w:leader="none"/>
        </w:tabs>
        <w:spacing w:line="240" w:lineRule="auto" w:before="0" w:after="0"/>
        <w:ind w:left="292" w:right="0" w:hanging="161"/>
        <w:jc w:val="left"/>
        <w:rPr>
          <w:rFonts w:ascii="Calibri" w:hAnsi="Calibri"/>
          <w:sz w:val="22"/>
        </w:rPr>
      </w:pPr>
      <w:r>
        <w:rPr>
          <w:rFonts w:ascii="Calibri" w:hAnsi="Calibri"/>
          <w:sz w:val="22"/>
        </w:rPr>
        <w:t>Expérience</w:t>
      </w:r>
      <w:r>
        <w:rPr>
          <w:rFonts w:ascii="Calibri" w:hAnsi="Calibri"/>
          <w:spacing w:val="-5"/>
          <w:sz w:val="22"/>
        </w:rPr>
        <w:t> </w:t>
      </w:r>
      <w:r>
        <w:rPr>
          <w:rFonts w:ascii="Calibri" w:hAnsi="Calibri"/>
          <w:sz w:val="22"/>
        </w:rPr>
        <w:t>en</w:t>
      </w:r>
      <w:r>
        <w:rPr>
          <w:rFonts w:ascii="Calibri" w:hAnsi="Calibri"/>
          <w:spacing w:val="-5"/>
          <w:sz w:val="22"/>
        </w:rPr>
        <w:t> </w:t>
      </w:r>
      <w:r>
        <w:rPr>
          <w:rFonts w:ascii="Calibri" w:hAnsi="Calibri"/>
          <w:sz w:val="22"/>
        </w:rPr>
        <w:t>matière</w:t>
      </w:r>
      <w:r>
        <w:rPr>
          <w:rFonts w:ascii="Calibri" w:hAnsi="Calibri"/>
          <w:spacing w:val="-3"/>
          <w:sz w:val="22"/>
        </w:rPr>
        <w:t> </w:t>
      </w:r>
      <w:r>
        <w:rPr>
          <w:rFonts w:ascii="Calibri" w:hAnsi="Calibri"/>
          <w:sz w:val="22"/>
        </w:rPr>
        <w:t>de</w:t>
      </w:r>
      <w:r>
        <w:rPr>
          <w:rFonts w:ascii="Calibri" w:hAnsi="Calibri"/>
          <w:spacing w:val="-5"/>
          <w:sz w:val="22"/>
        </w:rPr>
        <w:t> </w:t>
      </w:r>
      <w:r>
        <w:rPr>
          <w:rFonts w:ascii="Calibri" w:hAnsi="Calibri"/>
          <w:sz w:val="22"/>
        </w:rPr>
        <w:t>coordination</w:t>
      </w:r>
      <w:r>
        <w:rPr>
          <w:rFonts w:ascii="Calibri" w:hAnsi="Calibri"/>
          <w:spacing w:val="-6"/>
          <w:sz w:val="22"/>
        </w:rPr>
        <w:t> </w:t>
      </w:r>
      <w:r>
        <w:rPr>
          <w:rFonts w:ascii="Calibri" w:hAnsi="Calibri"/>
          <w:spacing w:val="-2"/>
          <w:sz w:val="22"/>
        </w:rPr>
        <w:t>interne.</w:t>
      </w:r>
    </w:p>
    <w:p>
      <w:pPr>
        <w:pStyle w:val="BodyText"/>
        <w:spacing w:before="6"/>
        <w:rPr>
          <w:rFonts w:ascii="Calibri"/>
          <w:sz w:val="19"/>
        </w:rPr>
      </w:pPr>
    </w:p>
    <w:p>
      <w:pPr>
        <w:pStyle w:val="ListParagraph"/>
        <w:numPr>
          <w:ilvl w:val="0"/>
          <w:numId w:val="4"/>
        </w:numPr>
        <w:tabs>
          <w:tab w:pos="293" w:val="left" w:leader="none"/>
        </w:tabs>
        <w:spacing w:line="240" w:lineRule="auto" w:before="0" w:after="0"/>
        <w:ind w:left="292" w:right="0" w:hanging="161"/>
        <w:jc w:val="left"/>
        <w:rPr>
          <w:rFonts w:ascii="Calibri" w:hAnsi="Calibri"/>
          <w:sz w:val="22"/>
        </w:rPr>
      </w:pPr>
      <w:r>
        <w:rPr>
          <w:rFonts w:ascii="Calibri" w:hAnsi="Calibri"/>
          <w:sz w:val="22"/>
        </w:rPr>
        <w:t>Expérience</w:t>
      </w:r>
      <w:r>
        <w:rPr>
          <w:rFonts w:ascii="Calibri" w:hAnsi="Calibri"/>
          <w:spacing w:val="-3"/>
          <w:sz w:val="22"/>
        </w:rPr>
        <w:t> </w:t>
      </w:r>
      <w:r>
        <w:rPr>
          <w:rFonts w:ascii="Calibri" w:hAnsi="Calibri"/>
          <w:sz w:val="22"/>
        </w:rPr>
        <w:t>dans</w:t>
      </w:r>
      <w:r>
        <w:rPr>
          <w:rFonts w:ascii="Calibri" w:hAnsi="Calibri"/>
          <w:spacing w:val="-6"/>
          <w:sz w:val="22"/>
        </w:rPr>
        <w:t> </w:t>
      </w:r>
      <w:r>
        <w:rPr>
          <w:rFonts w:ascii="Calibri" w:hAnsi="Calibri"/>
          <w:sz w:val="22"/>
        </w:rPr>
        <w:t>la</w:t>
      </w:r>
      <w:r>
        <w:rPr>
          <w:rFonts w:ascii="Calibri" w:hAnsi="Calibri"/>
          <w:spacing w:val="-3"/>
          <w:sz w:val="22"/>
        </w:rPr>
        <w:t> </w:t>
      </w:r>
      <w:r>
        <w:rPr>
          <w:rFonts w:ascii="Calibri" w:hAnsi="Calibri"/>
          <w:sz w:val="22"/>
        </w:rPr>
        <w:t>lutte</w:t>
      </w:r>
      <w:r>
        <w:rPr>
          <w:rFonts w:ascii="Calibri" w:hAnsi="Calibri"/>
          <w:spacing w:val="-2"/>
          <w:sz w:val="22"/>
        </w:rPr>
        <w:t> </w:t>
      </w:r>
      <w:r>
        <w:rPr>
          <w:rFonts w:ascii="Calibri" w:hAnsi="Calibri"/>
          <w:sz w:val="22"/>
        </w:rPr>
        <w:t>contre</w:t>
      </w:r>
      <w:r>
        <w:rPr>
          <w:rFonts w:ascii="Calibri" w:hAnsi="Calibri"/>
          <w:spacing w:val="-2"/>
          <w:sz w:val="22"/>
        </w:rPr>
        <w:t> </w:t>
      </w:r>
      <w:r>
        <w:rPr>
          <w:rFonts w:ascii="Calibri" w:hAnsi="Calibri"/>
          <w:sz w:val="22"/>
        </w:rPr>
        <w:t>la</w:t>
      </w:r>
      <w:r>
        <w:rPr>
          <w:rFonts w:ascii="Calibri" w:hAnsi="Calibri"/>
          <w:spacing w:val="-3"/>
          <w:sz w:val="22"/>
        </w:rPr>
        <w:t> </w:t>
      </w:r>
      <w:r>
        <w:rPr>
          <w:rFonts w:ascii="Calibri" w:hAnsi="Calibri"/>
          <w:spacing w:val="-2"/>
          <w:sz w:val="22"/>
        </w:rPr>
        <w:t>désinformation.</w:t>
      </w:r>
    </w:p>
    <w:p>
      <w:pPr>
        <w:pStyle w:val="BodyText"/>
        <w:rPr>
          <w:rFonts w:ascii="Calibri"/>
        </w:rPr>
      </w:pPr>
    </w:p>
    <w:p>
      <w:pPr>
        <w:pStyle w:val="BodyText"/>
        <w:rPr>
          <w:rFonts w:ascii="Calibri"/>
          <w:sz w:val="19"/>
        </w:rPr>
      </w:pPr>
    </w:p>
    <w:p>
      <w:pPr>
        <w:pStyle w:val="BodyText"/>
        <w:spacing w:before="1"/>
        <w:ind w:left="840"/>
      </w:pPr>
      <w:r>
        <w:rPr>
          <w:u w:val="single"/>
        </w:rPr>
        <w:t>Langue(s)</w:t>
      </w:r>
      <w:r>
        <w:rPr>
          <w:spacing w:val="-8"/>
          <w:u w:val="single"/>
        </w:rPr>
        <w:t> </w:t>
      </w:r>
      <w:r>
        <w:rPr>
          <w:u w:val="single"/>
        </w:rPr>
        <w:t>nécessaire(s)</w:t>
      </w:r>
      <w:r>
        <w:rPr>
          <w:spacing w:val="-5"/>
          <w:u w:val="single"/>
        </w:rPr>
        <w:t> </w:t>
      </w:r>
      <w:r>
        <w:rPr>
          <w:u w:val="single"/>
        </w:rPr>
        <w:t>pour</w:t>
      </w:r>
      <w:r>
        <w:rPr>
          <w:spacing w:val="-5"/>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7"/>
        <w:rPr>
          <w:sz w:val="17"/>
        </w:rPr>
      </w:pPr>
    </w:p>
    <w:p>
      <w:pPr>
        <w:pStyle w:val="BodyText"/>
        <w:spacing w:line="276" w:lineRule="auto" w:before="56"/>
        <w:ind w:left="132"/>
        <w:rPr>
          <w:rFonts w:ascii="Calibri" w:hAnsi="Calibri"/>
        </w:rPr>
      </w:pPr>
      <w:r>
        <w:rPr>
          <w:rFonts w:ascii="Calibri" w:hAnsi="Calibri"/>
        </w:rPr>
        <w:t>L’anglais</w:t>
      </w:r>
      <w:r>
        <w:rPr>
          <w:rFonts w:ascii="Calibri" w:hAnsi="Calibri"/>
          <w:spacing w:val="-2"/>
        </w:rPr>
        <w:t> </w:t>
      </w:r>
      <w:r>
        <w:rPr>
          <w:rFonts w:ascii="Calibri" w:hAnsi="Calibri"/>
        </w:rPr>
        <w:t>est</w:t>
      </w:r>
      <w:r>
        <w:rPr>
          <w:rFonts w:ascii="Calibri" w:hAnsi="Calibri"/>
          <w:spacing w:val="-2"/>
        </w:rPr>
        <w:t> </w:t>
      </w:r>
      <w:r>
        <w:rPr>
          <w:rFonts w:ascii="Calibri" w:hAnsi="Calibri"/>
        </w:rPr>
        <w:t>la</w:t>
      </w:r>
      <w:r>
        <w:rPr>
          <w:rFonts w:ascii="Calibri" w:hAnsi="Calibri"/>
          <w:spacing w:val="-2"/>
        </w:rPr>
        <w:t> </w:t>
      </w:r>
      <w:r>
        <w:rPr>
          <w:rFonts w:ascii="Calibri" w:hAnsi="Calibri"/>
        </w:rPr>
        <w:t>principale</w:t>
      </w:r>
      <w:r>
        <w:rPr>
          <w:rFonts w:ascii="Calibri" w:hAnsi="Calibri"/>
          <w:spacing w:val="-5"/>
        </w:rPr>
        <w:t> </w:t>
      </w:r>
      <w:r>
        <w:rPr>
          <w:rFonts w:ascii="Calibri" w:hAnsi="Calibri"/>
        </w:rPr>
        <w:t>langue</w:t>
      </w:r>
      <w:r>
        <w:rPr>
          <w:rFonts w:ascii="Calibri" w:hAnsi="Calibri"/>
          <w:spacing w:val="-1"/>
        </w:rPr>
        <w:t> </w:t>
      </w:r>
      <w:r>
        <w:rPr>
          <w:rFonts w:ascii="Calibri" w:hAnsi="Calibri"/>
        </w:rPr>
        <w:t>de</w:t>
      </w:r>
      <w:r>
        <w:rPr>
          <w:rFonts w:ascii="Calibri" w:hAnsi="Calibri"/>
          <w:spacing w:val="-1"/>
        </w:rPr>
        <w:t> </w:t>
      </w:r>
      <w:r>
        <w:rPr>
          <w:rFonts w:ascii="Calibri" w:hAnsi="Calibri"/>
        </w:rPr>
        <w:t>travail</w:t>
      </w:r>
      <w:r>
        <w:rPr>
          <w:rFonts w:ascii="Calibri" w:hAnsi="Calibri"/>
          <w:spacing w:val="-3"/>
        </w:rPr>
        <w:t> </w:t>
      </w:r>
      <w:r>
        <w:rPr>
          <w:rFonts w:ascii="Calibri" w:hAnsi="Calibri"/>
        </w:rPr>
        <w:t>de</w:t>
      </w:r>
      <w:r>
        <w:rPr>
          <w:rFonts w:ascii="Calibri" w:hAnsi="Calibri"/>
          <w:spacing w:val="-2"/>
        </w:rPr>
        <w:t> </w:t>
      </w:r>
      <w:r>
        <w:rPr>
          <w:rFonts w:ascii="Calibri" w:hAnsi="Calibri"/>
        </w:rPr>
        <w:t>l’unité, requérant</w:t>
      </w:r>
      <w:r>
        <w:rPr>
          <w:rFonts w:ascii="Calibri" w:hAnsi="Calibri"/>
          <w:spacing w:val="-2"/>
        </w:rPr>
        <w:t> </w:t>
      </w:r>
      <w:r>
        <w:rPr>
          <w:rFonts w:ascii="Calibri" w:hAnsi="Calibri"/>
        </w:rPr>
        <w:t>de</w:t>
      </w:r>
      <w:r>
        <w:rPr>
          <w:rFonts w:ascii="Calibri" w:hAnsi="Calibri"/>
          <w:spacing w:val="-4"/>
        </w:rPr>
        <w:t> </w:t>
      </w:r>
      <w:r>
        <w:rPr>
          <w:rFonts w:ascii="Calibri" w:hAnsi="Calibri"/>
        </w:rPr>
        <w:t>très</w:t>
      </w:r>
      <w:r>
        <w:rPr>
          <w:rFonts w:ascii="Calibri" w:hAnsi="Calibri"/>
          <w:spacing w:val="-4"/>
        </w:rPr>
        <w:t> </w:t>
      </w:r>
      <w:r>
        <w:rPr>
          <w:rFonts w:ascii="Calibri" w:hAnsi="Calibri"/>
        </w:rPr>
        <w:t>bonnes</w:t>
      </w:r>
      <w:r>
        <w:rPr>
          <w:rFonts w:ascii="Calibri" w:hAnsi="Calibri"/>
          <w:spacing w:val="-4"/>
        </w:rPr>
        <w:t> </w:t>
      </w:r>
      <w:r>
        <w:rPr>
          <w:rFonts w:ascii="Calibri" w:hAnsi="Calibri"/>
        </w:rPr>
        <w:t>compétences</w:t>
      </w:r>
      <w:r>
        <w:rPr>
          <w:rFonts w:ascii="Calibri" w:hAnsi="Calibri"/>
          <w:spacing w:val="-1"/>
        </w:rPr>
        <w:t> </w:t>
      </w:r>
      <w:r>
        <w:rPr>
          <w:rFonts w:ascii="Calibri" w:hAnsi="Calibri"/>
        </w:rPr>
        <w:t>rédactionnelles</w:t>
      </w:r>
      <w:r>
        <w:rPr>
          <w:rFonts w:ascii="Calibri" w:hAnsi="Calibri"/>
          <w:spacing w:val="-2"/>
        </w:rPr>
        <w:t> </w:t>
      </w:r>
      <w:r>
        <w:rPr>
          <w:rFonts w:ascii="Calibri" w:hAnsi="Calibri"/>
        </w:rPr>
        <w:t>et </w:t>
      </w:r>
      <w:r>
        <w:rPr>
          <w:rFonts w:ascii="Calibri" w:hAnsi="Calibri"/>
          <w:spacing w:val="-2"/>
        </w:rPr>
        <w:t>éditoriales.</w:t>
      </w:r>
    </w:p>
    <w:p>
      <w:pPr>
        <w:spacing w:after="0" w:line="276" w:lineRule="auto"/>
        <w:rPr>
          <w:rFonts w:ascii="Calibri" w:hAnsi="Calibri"/>
        </w:rPr>
        <w:sectPr>
          <w:pgSz w:w="11910" w:h="16840"/>
          <w:pgMar w:header="0" w:footer="690" w:top="1300" w:bottom="880" w:left="720" w:right="740"/>
        </w:sectPr>
      </w:pPr>
    </w:p>
    <w:p>
      <w:pPr>
        <w:pStyle w:val="BodyText"/>
        <w:spacing w:before="33"/>
        <w:ind w:left="132"/>
        <w:rPr>
          <w:rFonts w:ascii="Calibri" w:hAnsi="Calibri"/>
        </w:rPr>
      </w:pPr>
      <w:r>
        <w:rPr>
          <w:rFonts w:ascii="Calibri" w:hAnsi="Calibri"/>
        </w:rPr>
        <w:t>La</w:t>
      </w:r>
      <w:r>
        <w:rPr>
          <w:rFonts w:ascii="Calibri" w:hAnsi="Calibri"/>
          <w:spacing w:val="-4"/>
        </w:rPr>
        <w:t> </w:t>
      </w:r>
      <w:r>
        <w:rPr>
          <w:rFonts w:ascii="Calibri" w:hAnsi="Calibri"/>
        </w:rPr>
        <w:t>connaissance</w:t>
      </w:r>
      <w:r>
        <w:rPr>
          <w:rFonts w:ascii="Calibri" w:hAnsi="Calibri"/>
          <w:spacing w:val="-6"/>
        </w:rPr>
        <w:t> </w:t>
      </w:r>
      <w:r>
        <w:rPr>
          <w:rFonts w:ascii="Calibri" w:hAnsi="Calibri"/>
        </w:rPr>
        <w:t>d’autres</w:t>
      </w:r>
      <w:r>
        <w:rPr>
          <w:rFonts w:ascii="Calibri" w:hAnsi="Calibri"/>
          <w:spacing w:val="-5"/>
        </w:rPr>
        <w:t> </w:t>
      </w:r>
      <w:r>
        <w:rPr>
          <w:rFonts w:ascii="Calibri" w:hAnsi="Calibri"/>
        </w:rPr>
        <w:t>langues,</w:t>
      </w:r>
      <w:r>
        <w:rPr>
          <w:rFonts w:ascii="Calibri" w:hAnsi="Calibri"/>
          <w:spacing w:val="-3"/>
        </w:rPr>
        <w:t> </w:t>
      </w:r>
      <w:r>
        <w:rPr>
          <w:rFonts w:ascii="Calibri" w:hAnsi="Calibri"/>
        </w:rPr>
        <w:t>notamment</w:t>
      </w:r>
      <w:r>
        <w:rPr>
          <w:rFonts w:ascii="Calibri" w:hAnsi="Calibri"/>
          <w:spacing w:val="-6"/>
        </w:rPr>
        <w:t> </w:t>
      </w:r>
      <w:r>
        <w:rPr>
          <w:rFonts w:ascii="Calibri" w:hAnsi="Calibri"/>
        </w:rPr>
        <w:t>le</w:t>
      </w:r>
      <w:r>
        <w:rPr>
          <w:rFonts w:ascii="Calibri" w:hAnsi="Calibri"/>
          <w:spacing w:val="-2"/>
        </w:rPr>
        <w:t> </w:t>
      </w:r>
      <w:r>
        <w:rPr>
          <w:rFonts w:ascii="Calibri" w:hAnsi="Calibri"/>
        </w:rPr>
        <w:t>français,</w:t>
      </w:r>
      <w:r>
        <w:rPr>
          <w:rFonts w:ascii="Calibri" w:hAnsi="Calibri"/>
          <w:spacing w:val="-4"/>
        </w:rPr>
        <w:t> </w:t>
      </w:r>
      <w:r>
        <w:rPr>
          <w:rFonts w:ascii="Calibri" w:hAnsi="Calibri"/>
        </w:rPr>
        <w:t>constitueraient</w:t>
      </w:r>
      <w:r>
        <w:rPr>
          <w:rFonts w:ascii="Calibri" w:hAnsi="Calibri"/>
          <w:spacing w:val="-4"/>
        </w:rPr>
        <w:t> </w:t>
      </w:r>
      <w:r>
        <w:rPr>
          <w:rFonts w:ascii="Calibri" w:hAnsi="Calibri"/>
        </w:rPr>
        <w:t>un</w:t>
      </w:r>
      <w:r>
        <w:rPr>
          <w:rFonts w:ascii="Calibri" w:hAnsi="Calibri"/>
          <w:spacing w:val="-4"/>
        </w:rPr>
        <w:t> </w:t>
      </w:r>
      <w:r>
        <w:rPr>
          <w:rFonts w:ascii="Calibri" w:hAnsi="Calibri"/>
          <w:spacing w:val="-2"/>
        </w:rPr>
        <w:t>atout.</w:t>
      </w:r>
    </w:p>
    <w:p>
      <w:pPr>
        <w:pStyle w:val="BodyText"/>
        <w:spacing w:before="11"/>
        <w:rPr>
          <w:rFonts w:ascii="Calibri"/>
          <w:sz w:val="20"/>
        </w:rPr>
      </w:pPr>
    </w:p>
    <w:p>
      <w:pPr>
        <w:pStyle w:val="ListParagraph"/>
        <w:numPr>
          <w:ilvl w:val="0"/>
          <w:numId w:val="2"/>
        </w:numPr>
        <w:tabs>
          <w:tab w:pos="559" w:val="left" w:leader="none"/>
          <w:tab w:pos="560" w:val="left" w:leader="none"/>
        </w:tabs>
        <w:spacing w:line="240" w:lineRule="auto" w:before="0" w:after="0"/>
        <w:ind w:left="55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7"/>
        <w:rPr>
          <w:b/>
          <w:sz w:val="15"/>
        </w:rPr>
      </w:pPr>
    </w:p>
    <w:p>
      <w:pPr>
        <w:spacing w:before="91"/>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line="251" w:lineRule="exact"/>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2"/>
        </w:numPr>
        <w:tabs>
          <w:tab w:pos="560" w:val="left" w:leader="none"/>
        </w:tabs>
        <w:spacing w:line="240" w:lineRule="auto" w:before="7" w:after="0"/>
        <w:ind w:left="55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7"/>
        <w:rPr>
          <w:b/>
          <w:sz w:val="15"/>
        </w:rPr>
      </w:pPr>
    </w:p>
    <w:p>
      <w:pPr>
        <w:spacing w:before="92"/>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0"/>
        <w:rPr>
          <w:sz w:val="21"/>
        </w:rPr>
      </w:pPr>
    </w:p>
    <w:p>
      <w:pPr>
        <w:pStyle w:val="BodyText"/>
        <w:ind w:left="55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spacing w:before="1"/>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559"/>
      </w:pPr>
      <w:r>
        <w:rPr/>
        <w:t>Toute</w:t>
      </w:r>
      <w:r>
        <w:rPr>
          <w:spacing w:val="-6"/>
        </w:rPr>
        <w:t> </w:t>
      </w:r>
      <w:r>
        <w:rPr/>
        <w:t>déclaration</w:t>
      </w:r>
      <w:r>
        <w:rPr>
          <w:spacing w:val="-6"/>
        </w:rPr>
        <w:t> </w:t>
      </w:r>
      <w:r>
        <w:rPr/>
        <w:t>incomplète</w:t>
      </w:r>
      <w:r>
        <w:rPr>
          <w:spacing w:val="-3"/>
        </w:rPr>
        <w:t> </w:t>
      </w:r>
      <w:r>
        <w:rPr/>
        <w:t>ou</w:t>
      </w:r>
      <w:r>
        <w:rPr>
          <w:spacing w:val="-5"/>
        </w:rPr>
        <w:t> </w:t>
      </w:r>
      <w:r>
        <w:rPr/>
        <w:t>fausse</w:t>
      </w:r>
      <w:r>
        <w:rPr>
          <w:spacing w:val="-4"/>
        </w:rPr>
        <w:t> </w:t>
      </w:r>
      <w:r>
        <w:rPr/>
        <w:t>pourra</w:t>
      </w:r>
      <w:r>
        <w:rPr>
          <w:spacing w:val="-3"/>
        </w:rPr>
        <w:t> </w:t>
      </w:r>
      <w:r>
        <w:rPr/>
        <w:t>entraîner</w:t>
      </w:r>
      <w:r>
        <w:rPr>
          <w:spacing w:val="-3"/>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9"/>
        <w:rPr>
          <w:sz w:val="20"/>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7"/>
        <w:rPr>
          <w:sz w:val="24"/>
        </w:rPr>
      </w:pPr>
    </w:p>
    <w:p>
      <w:pPr>
        <w:pStyle w:val="ListParagraph"/>
        <w:numPr>
          <w:ilvl w:val="0"/>
          <w:numId w:val="2"/>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1"/>
        <w:ind w:left="559" w:right="282"/>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pPr>
        <w:pStyle w:val="BodyText"/>
        <w:ind w:left="559" w:right="288"/>
        <w:jc w:val="both"/>
      </w:pPr>
      <w:r>
        <w:rPr/>
        <w:t>Les données des END seront conservées pendant 7 ans à compter de la fin du détachement (2 ans pour les END dont la candidature n'a pas été retenue).</w:t>
      </w:r>
    </w:p>
    <w:p>
      <w:pPr>
        <w:pStyle w:val="BodyText"/>
        <w:ind w:left="559" w:right="279"/>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559" w:right="279"/>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5"/>
      </w:pPr>
    </w:p>
    <w:p>
      <w:pPr>
        <w:pStyle w:val="Heading1"/>
        <w:ind w:left="559" w:firstLine="0"/>
        <w:jc w:val="both"/>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pStyle w:val="BodyText"/>
        <w:spacing w:before="8"/>
        <w:rPr>
          <w:b/>
          <w:sz w:val="13"/>
        </w:rPr>
      </w:pPr>
    </w:p>
    <w:p>
      <w:pPr>
        <w:pStyle w:val="ListParagraph"/>
        <w:numPr>
          <w:ilvl w:val="0"/>
          <w:numId w:val="5"/>
        </w:numPr>
        <w:tabs>
          <w:tab w:pos="840" w:val="left" w:leader="none"/>
          <w:tab w:pos="841" w:val="left" w:leader="none"/>
        </w:tabs>
        <w:spacing w:line="252" w:lineRule="exact" w:before="91" w:after="0"/>
        <w:ind w:left="840" w:right="0" w:hanging="282"/>
        <w:jc w:val="left"/>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ind w:left="559"/>
      </w:pPr>
      <w:r>
        <w:rPr/>
        <w:t>Si</w:t>
      </w:r>
      <w:r>
        <w:rPr>
          <w:spacing w:val="70"/>
        </w:rPr>
        <w:t> </w:t>
      </w:r>
      <w:r>
        <w:rPr/>
        <w:t>vous</w:t>
      </w:r>
      <w:r>
        <w:rPr>
          <w:spacing w:val="70"/>
        </w:rPr>
        <w:t> </w:t>
      </w:r>
      <w:r>
        <w:rPr/>
        <w:t>souhaitez</w:t>
      </w:r>
      <w:r>
        <w:rPr>
          <w:spacing w:val="68"/>
        </w:rPr>
        <w:t> </w:t>
      </w:r>
      <w:r>
        <w:rPr/>
        <w:t>exercer</w:t>
      </w:r>
      <w:r>
        <w:rPr>
          <w:spacing w:val="70"/>
        </w:rPr>
        <w:t> </w:t>
      </w:r>
      <w:r>
        <w:rPr/>
        <w:t>vos</w:t>
      </w:r>
      <w:r>
        <w:rPr>
          <w:spacing w:val="70"/>
        </w:rPr>
        <w:t> </w:t>
      </w:r>
      <w:r>
        <w:rPr/>
        <w:t>droits</w:t>
      </w:r>
      <w:r>
        <w:rPr>
          <w:spacing w:val="70"/>
        </w:rPr>
        <w:t> </w:t>
      </w:r>
      <w:r>
        <w:rPr/>
        <w:t>en</w:t>
      </w:r>
      <w:r>
        <w:rPr>
          <w:spacing w:val="70"/>
        </w:rPr>
        <w:t> </w:t>
      </w:r>
      <w:r>
        <w:rPr/>
        <w:t>vertu</w:t>
      </w:r>
      <w:r>
        <w:rPr>
          <w:spacing w:val="69"/>
        </w:rPr>
        <w:t> </w:t>
      </w:r>
      <w:r>
        <w:rPr/>
        <w:t>du</w:t>
      </w:r>
      <w:r>
        <w:rPr>
          <w:spacing w:val="67"/>
        </w:rPr>
        <w:t> </w:t>
      </w:r>
      <w:r>
        <w:rPr/>
        <w:t>règlement</w:t>
      </w:r>
      <w:r>
        <w:rPr>
          <w:spacing w:val="71"/>
        </w:rPr>
        <w:t> </w:t>
      </w:r>
      <w:r>
        <w:rPr/>
        <w:t>(UE)</w:t>
      </w:r>
      <w:r>
        <w:rPr>
          <w:spacing w:val="70"/>
        </w:rPr>
        <w:t> </w:t>
      </w:r>
      <w:r>
        <w:rPr/>
        <w:t>2018/1725,</w:t>
      </w:r>
      <w:r>
        <w:rPr>
          <w:spacing w:val="69"/>
        </w:rPr>
        <w:t> </w:t>
      </w:r>
      <w:r>
        <w:rPr/>
        <w:t>ou</w:t>
      </w:r>
      <w:r>
        <w:rPr>
          <w:spacing w:val="69"/>
        </w:rPr>
        <w:t> </w:t>
      </w:r>
      <w:r>
        <w:rPr/>
        <w:t>si</w:t>
      </w:r>
      <w:r>
        <w:rPr>
          <w:spacing w:val="71"/>
        </w:rPr>
        <w:t> </w:t>
      </w:r>
      <w:r>
        <w:rPr/>
        <w:t>vous</w:t>
      </w:r>
      <w:r>
        <w:rPr>
          <w:spacing w:val="70"/>
        </w:rPr>
        <w:t> </w:t>
      </w:r>
      <w:r>
        <w:rPr/>
        <w:t>avez</w:t>
      </w:r>
      <w:r>
        <w:rPr>
          <w:spacing w:val="68"/>
        </w:rPr>
        <w:t> </w:t>
      </w:r>
      <w:r>
        <w:rPr/>
        <w:t>des commentaires,</w:t>
      </w:r>
      <w:r>
        <w:rPr>
          <w:spacing w:val="9"/>
        </w:rPr>
        <w:t> </w:t>
      </w:r>
      <w:r>
        <w:rPr/>
        <w:t>des</w:t>
      </w:r>
      <w:r>
        <w:rPr>
          <w:spacing w:val="9"/>
        </w:rPr>
        <w:t> </w:t>
      </w:r>
      <w:r>
        <w:rPr/>
        <w:t>questions</w:t>
      </w:r>
      <w:r>
        <w:rPr>
          <w:spacing w:val="9"/>
        </w:rPr>
        <w:t> </w:t>
      </w:r>
      <w:r>
        <w:rPr/>
        <w:t>ou</w:t>
      </w:r>
      <w:r>
        <w:rPr>
          <w:spacing w:val="8"/>
        </w:rPr>
        <w:t> </w:t>
      </w:r>
      <w:r>
        <w:rPr/>
        <w:t>des</w:t>
      </w:r>
      <w:r>
        <w:rPr>
          <w:spacing w:val="9"/>
        </w:rPr>
        <w:t> </w:t>
      </w:r>
      <w:r>
        <w:rPr/>
        <w:t>préoccupations,</w:t>
      </w:r>
      <w:r>
        <w:rPr>
          <w:spacing w:val="9"/>
        </w:rPr>
        <w:t> </w:t>
      </w:r>
      <w:r>
        <w:rPr/>
        <w:t>ou</w:t>
      </w:r>
      <w:r>
        <w:rPr>
          <w:spacing w:val="8"/>
        </w:rPr>
        <w:t> </w:t>
      </w:r>
      <w:r>
        <w:rPr/>
        <w:t>si</w:t>
      </w:r>
      <w:r>
        <w:rPr>
          <w:spacing w:val="10"/>
        </w:rPr>
        <w:t> </w:t>
      </w:r>
      <w:r>
        <w:rPr/>
        <w:t>vous</w:t>
      </w:r>
      <w:r>
        <w:rPr>
          <w:spacing w:val="9"/>
        </w:rPr>
        <w:t> </w:t>
      </w:r>
      <w:r>
        <w:rPr/>
        <w:t>souhaitez</w:t>
      </w:r>
      <w:r>
        <w:rPr>
          <w:spacing w:val="7"/>
        </w:rPr>
        <w:t> </w:t>
      </w:r>
      <w:r>
        <w:rPr/>
        <w:t>déposer</w:t>
      </w:r>
      <w:r>
        <w:rPr>
          <w:spacing w:val="10"/>
        </w:rPr>
        <w:t> </w:t>
      </w:r>
      <w:r>
        <w:rPr/>
        <w:t>une</w:t>
      </w:r>
      <w:r>
        <w:rPr>
          <w:spacing w:val="9"/>
        </w:rPr>
        <w:t> </w:t>
      </w:r>
      <w:r>
        <w:rPr/>
        <w:t>plainte</w:t>
      </w:r>
      <w:r>
        <w:rPr>
          <w:spacing w:val="9"/>
        </w:rPr>
        <w:t> </w:t>
      </w:r>
      <w:r>
        <w:rPr/>
        <w:t>concernant</w:t>
      </w:r>
      <w:r>
        <w:rPr>
          <w:spacing w:val="10"/>
        </w:rPr>
        <w:t> </w:t>
      </w:r>
      <w:r>
        <w:rPr>
          <w:spacing w:val="-5"/>
        </w:rPr>
        <w:t>la</w:t>
      </w:r>
    </w:p>
    <w:p>
      <w:pPr>
        <w:spacing w:after="0"/>
        <w:sectPr>
          <w:pgSz w:w="11910" w:h="16840"/>
          <w:pgMar w:header="0" w:footer="690" w:top="1080" w:bottom="880" w:left="720" w:right="740"/>
        </w:sectPr>
      </w:pPr>
    </w:p>
    <w:p>
      <w:pPr>
        <w:pStyle w:val="BodyText"/>
        <w:spacing w:before="68"/>
        <w:ind w:left="559"/>
      </w:pPr>
      <w:r>
        <w:rPr/>
        <w:t>collecte</w:t>
      </w:r>
      <w:r>
        <w:rPr>
          <w:spacing w:val="40"/>
        </w:rPr>
        <w:t> </w:t>
      </w:r>
      <w:r>
        <w:rPr/>
        <w:t>et</w:t>
      </w:r>
      <w:r>
        <w:rPr>
          <w:spacing w:val="40"/>
        </w:rPr>
        <w:t> </w:t>
      </w:r>
      <w:r>
        <w:rPr/>
        <w:t>l'utilisation</w:t>
      </w:r>
      <w:r>
        <w:rPr>
          <w:spacing w:val="40"/>
        </w:rPr>
        <w:t> </w:t>
      </w:r>
      <w:r>
        <w:rPr/>
        <w:t>de</w:t>
      </w:r>
      <w:r>
        <w:rPr>
          <w:spacing w:val="40"/>
        </w:rPr>
        <w:t> </w:t>
      </w:r>
      <w:r>
        <w:rPr/>
        <w:t>vos</w:t>
      </w:r>
      <w:r>
        <w:rPr>
          <w:spacing w:val="40"/>
        </w:rPr>
        <w:t> </w:t>
      </w:r>
      <w:r>
        <w:rPr/>
        <w:t>données</w:t>
      </w:r>
      <w:r>
        <w:rPr>
          <w:spacing w:val="40"/>
        </w:rPr>
        <w:t> </w:t>
      </w:r>
      <w:r>
        <w:rPr/>
        <w:t>à</w:t>
      </w:r>
      <w:r>
        <w:rPr>
          <w:spacing w:val="40"/>
        </w:rPr>
        <w:t> </w:t>
      </w:r>
      <w:r>
        <w:rPr/>
        <w:t>caractère</w:t>
      </w:r>
      <w:r>
        <w:rPr>
          <w:spacing w:val="40"/>
        </w:rPr>
        <w:t> </w:t>
      </w:r>
      <w:r>
        <w:rPr/>
        <w:t>personnel,</w:t>
      </w:r>
      <w:r>
        <w:rPr>
          <w:spacing w:val="40"/>
        </w:rPr>
        <w:t> </w:t>
      </w:r>
      <w:r>
        <w:rPr/>
        <w:t>n'hésitez</w:t>
      </w:r>
      <w:r>
        <w:rPr>
          <w:spacing w:val="40"/>
        </w:rPr>
        <w:t> </w:t>
      </w:r>
      <w:r>
        <w:rPr/>
        <w:t>pas</w:t>
      </w:r>
      <w:r>
        <w:rPr>
          <w:spacing w:val="40"/>
        </w:rPr>
        <w:t> </w:t>
      </w:r>
      <w:r>
        <w:rPr/>
        <w:t>à</w:t>
      </w:r>
      <w:r>
        <w:rPr>
          <w:spacing w:val="40"/>
        </w:rPr>
        <w:t> </w:t>
      </w:r>
      <w:r>
        <w:rPr/>
        <w:t>contacter</w:t>
      </w:r>
      <w:r>
        <w:rPr>
          <w:spacing w:val="40"/>
        </w:rPr>
        <w:t> </w:t>
      </w:r>
      <w:r>
        <w:rPr/>
        <w:t>le</w:t>
      </w:r>
      <w:r>
        <w:rPr>
          <w:spacing w:val="40"/>
        </w:rPr>
        <w:t> </w:t>
      </w:r>
      <w:r>
        <w:rPr/>
        <w:t>contrôleur</w:t>
      </w:r>
      <w:r>
        <w:rPr>
          <w:spacing w:val="40"/>
        </w:rPr>
        <w:t> </w:t>
      </w:r>
      <w:r>
        <w:rPr/>
        <w:t>de données, unité HR.B.1, </w:t>
      </w:r>
      <w:hyperlink r:id="rId9">
        <w:r>
          <w:rPr>
            <w:color w:val="0000FF"/>
            <w:u w:val="single" w:color="0000FF"/>
          </w:rPr>
          <w:t>HR-B1-DPR@ec.europa.eu</w:t>
        </w:r>
      </w:hyperlink>
      <w:r>
        <w:rPr>
          <w:color w:val="0000FF"/>
        </w:rPr>
        <w:t>.</w:t>
      </w:r>
    </w:p>
    <w:p>
      <w:pPr>
        <w:pStyle w:val="BodyText"/>
        <w:spacing w:before="3"/>
        <w:rPr>
          <w:sz w:val="14"/>
        </w:rPr>
      </w:pPr>
    </w:p>
    <w:p>
      <w:pPr>
        <w:pStyle w:val="Heading1"/>
        <w:numPr>
          <w:ilvl w:val="0"/>
          <w:numId w:val="5"/>
        </w:numPr>
        <w:tabs>
          <w:tab w:pos="841" w:val="left" w:leader="none"/>
        </w:tabs>
        <w:spacing w:line="252" w:lineRule="exact" w:before="91" w:after="0"/>
        <w:ind w:left="840" w:right="0" w:hanging="282"/>
        <w:jc w:val="both"/>
        <w:rPr>
          <w:b w:val="0"/>
          <w:u w:val="none"/>
        </w:rPr>
      </w:pPr>
      <w:r>
        <w:rPr>
          <w:u w:val="single"/>
        </w:rPr>
        <w:t>Le</w:t>
      </w:r>
      <w:r>
        <w:rPr>
          <w:spacing w:val="-4"/>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5"/>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BodyText"/>
        <w:spacing w:before="5"/>
      </w:pPr>
    </w:p>
    <w:p>
      <w:pPr>
        <w:pStyle w:val="Heading1"/>
        <w:numPr>
          <w:ilvl w:val="0"/>
          <w:numId w:val="5"/>
        </w:numPr>
        <w:tabs>
          <w:tab w:pos="841" w:val="left" w:leader="none"/>
        </w:tabs>
        <w:spacing w:line="240" w:lineRule="auto" w:before="0" w:after="0"/>
        <w:ind w:left="840" w:right="0" w:hanging="282"/>
        <w:jc w:val="both"/>
        <w:rPr>
          <w:u w:val="none"/>
        </w:rPr>
      </w:pPr>
      <w:r>
        <w:rPr>
          <w:u w:val="single"/>
        </w:rPr>
        <w:t>Le</w:t>
      </w:r>
      <w:r>
        <w:rPr>
          <w:spacing w:val="-6"/>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4"/>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8"/>
        <w:rPr>
          <w:b/>
          <w:sz w:val="13"/>
        </w:rPr>
      </w:pPr>
    </w:p>
    <w:p>
      <w:pPr>
        <w:pStyle w:val="BodyText"/>
        <w:spacing w:before="91"/>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0"/>
        <w:rPr>
          <w:sz w:val="21"/>
        </w:rPr>
      </w:pPr>
    </w:p>
    <w:p>
      <w:pPr>
        <w:pStyle w:val="BodyText"/>
        <w:ind w:left="559"/>
      </w:pPr>
      <w:r>
        <w:rPr/>
        <w:t>À l'attention des candidats ressortissant de pays tiers: vos données personnelles peuvent être utilisées aux fins des vérifications de sécurité.</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pt;height:10.95pt;mso-position-horizontal-relative:page;mso-position-vertical-relative:page;z-index:-15826432" type="#_x0000_t202" id="docshape1" filled="false" stroked="false">
          <v:textbox inset="0,0,0,0">
            <w:txbxContent>
              <w:p>
                <w:pPr>
                  <w:spacing w:before="14"/>
                  <w:ind w:left="20" w:right="0" w:firstLine="0"/>
                  <w:jc w:val="left"/>
                  <w:rPr>
                    <w:sz w:val="16"/>
                  </w:rPr>
                </w:pPr>
                <w:r>
                  <w:rPr>
                    <w:sz w:val="16"/>
                  </w:rPr>
                  <w:t>Version</w:t>
                </w:r>
                <w:r>
                  <w:rPr>
                    <w:spacing w:val="-8"/>
                    <w:sz w:val="16"/>
                  </w:rPr>
                  <w:t> </w:t>
                </w:r>
                <w:r>
                  <w:rPr>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3">
    <w:multiLevelType w:val="hybridMultilevel"/>
    <w:lvl w:ilvl="0">
      <w:start w:val="0"/>
      <w:numFmt w:val="bullet"/>
      <w:lvlText w:val="•"/>
      <w:lvlJc w:val="left"/>
      <w:pPr>
        <w:ind w:left="132" w:hanging="161"/>
      </w:pPr>
      <w:rPr>
        <w:rFonts w:hint="default" w:ascii="Calibri" w:hAnsi="Calibri" w:eastAsia="Calibri" w:cs="Calibri"/>
        <w:b w:val="0"/>
        <w:bCs w:val="0"/>
        <w:i w:val="0"/>
        <w:iCs w:val="0"/>
        <w:w w:val="100"/>
        <w:sz w:val="22"/>
        <w:szCs w:val="22"/>
        <w:lang w:val="fr-FR" w:eastAsia="en-US" w:bidi="ar-SA"/>
      </w:rPr>
    </w:lvl>
    <w:lvl w:ilvl="1">
      <w:start w:val="0"/>
      <w:numFmt w:val="bullet"/>
      <w:lvlText w:val="•"/>
      <w:lvlJc w:val="left"/>
      <w:pPr>
        <w:ind w:left="1170" w:hanging="161"/>
      </w:pPr>
      <w:rPr>
        <w:rFonts w:hint="default"/>
        <w:lang w:val="fr-FR" w:eastAsia="en-US" w:bidi="ar-SA"/>
      </w:rPr>
    </w:lvl>
    <w:lvl w:ilvl="2">
      <w:start w:val="0"/>
      <w:numFmt w:val="bullet"/>
      <w:lvlText w:val="•"/>
      <w:lvlJc w:val="left"/>
      <w:pPr>
        <w:ind w:left="2201" w:hanging="161"/>
      </w:pPr>
      <w:rPr>
        <w:rFonts w:hint="default"/>
        <w:lang w:val="fr-FR" w:eastAsia="en-US" w:bidi="ar-SA"/>
      </w:rPr>
    </w:lvl>
    <w:lvl w:ilvl="3">
      <w:start w:val="0"/>
      <w:numFmt w:val="bullet"/>
      <w:lvlText w:val="•"/>
      <w:lvlJc w:val="left"/>
      <w:pPr>
        <w:ind w:left="3231" w:hanging="161"/>
      </w:pPr>
      <w:rPr>
        <w:rFonts w:hint="default"/>
        <w:lang w:val="fr-FR" w:eastAsia="en-US" w:bidi="ar-SA"/>
      </w:rPr>
    </w:lvl>
    <w:lvl w:ilvl="4">
      <w:start w:val="0"/>
      <w:numFmt w:val="bullet"/>
      <w:lvlText w:val="•"/>
      <w:lvlJc w:val="left"/>
      <w:pPr>
        <w:ind w:left="4262" w:hanging="161"/>
      </w:pPr>
      <w:rPr>
        <w:rFonts w:hint="default"/>
        <w:lang w:val="fr-FR" w:eastAsia="en-US" w:bidi="ar-SA"/>
      </w:rPr>
    </w:lvl>
    <w:lvl w:ilvl="5">
      <w:start w:val="0"/>
      <w:numFmt w:val="bullet"/>
      <w:lvlText w:val="•"/>
      <w:lvlJc w:val="left"/>
      <w:pPr>
        <w:ind w:left="5293" w:hanging="161"/>
      </w:pPr>
      <w:rPr>
        <w:rFonts w:hint="default"/>
        <w:lang w:val="fr-FR" w:eastAsia="en-US" w:bidi="ar-SA"/>
      </w:rPr>
    </w:lvl>
    <w:lvl w:ilvl="6">
      <w:start w:val="0"/>
      <w:numFmt w:val="bullet"/>
      <w:lvlText w:val="•"/>
      <w:lvlJc w:val="left"/>
      <w:pPr>
        <w:ind w:left="6323" w:hanging="161"/>
      </w:pPr>
      <w:rPr>
        <w:rFonts w:hint="default"/>
        <w:lang w:val="fr-FR" w:eastAsia="en-US" w:bidi="ar-SA"/>
      </w:rPr>
    </w:lvl>
    <w:lvl w:ilvl="7">
      <w:start w:val="0"/>
      <w:numFmt w:val="bullet"/>
      <w:lvlText w:val="•"/>
      <w:lvlJc w:val="left"/>
      <w:pPr>
        <w:ind w:left="7354" w:hanging="161"/>
      </w:pPr>
      <w:rPr>
        <w:rFonts w:hint="default"/>
        <w:lang w:val="fr-FR" w:eastAsia="en-US" w:bidi="ar-SA"/>
      </w:rPr>
    </w:lvl>
    <w:lvl w:ilvl="8">
      <w:start w:val="0"/>
      <w:numFmt w:val="bullet"/>
      <w:lvlText w:val="•"/>
      <w:lvlJc w:val="left"/>
      <w:pPr>
        <w:ind w:left="8385" w:hanging="161"/>
      </w:pPr>
      <w:rPr>
        <w:rFonts w:hint="default"/>
        <w:lang w:val="fr-FR" w:eastAsia="en-US" w:bidi="ar-SA"/>
      </w:rPr>
    </w:lvl>
  </w:abstractNum>
  <w:abstractNum w:abstractNumId="2">
    <w:multiLevelType w:val="hybridMultilevel"/>
    <w:lvl w:ilvl="0">
      <w:start w:val="0"/>
      <w:numFmt w:val="bullet"/>
      <w:lvlText w:val="-"/>
      <w:lvlJc w:val="left"/>
      <w:pPr>
        <w:ind w:left="950" w:hanging="125"/>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908" w:hanging="125"/>
      </w:pPr>
      <w:rPr>
        <w:rFonts w:hint="default"/>
        <w:lang w:val="fr-FR" w:eastAsia="en-US" w:bidi="ar-SA"/>
      </w:rPr>
    </w:lvl>
    <w:lvl w:ilvl="2">
      <w:start w:val="0"/>
      <w:numFmt w:val="bullet"/>
      <w:lvlText w:val="•"/>
      <w:lvlJc w:val="left"/>
      <w:pPr>
        <w:ind w:left="2857" w:hanging="125"/>
      </w:pPr>
      <w:rPr>
        <w:rFonts w:hint="default"/>
        <w:lang w:val="fr-FR" w:eastAsia="en-US" w:bidi="ar-SA"/>
      </w:rPr>
    </w:lvl>
    <w:lvl w:ilvl="3">
      <w:start w:val="0"/>
      <w:numFmt w:val="bullet"/>
      <w:lvlText w:val="•"/>
      <w:lvlJc w:val="left"/>
      <w:pPr>
        <w:ind w:left="3805" w:hanging="125"/>
      </w:pPr>
      <w:rPr>
        <w:rFonts w:hint="default"/>
        <w:lang w:val="fr-FR" w:eastAsia="en-US" w:bidi="ar-SA"/>
      </w:rPr>
    </w:lvl>
    <w:lvl w:ilvl="4">
      <w:start w:val="0"/>
      <w:numFmt w:val="bullet"/>
      <w:lvlText w:val="•"/>
      <w:lvlJc w:val="left"/>
      <w:pPr>
        <w:ind w:left="4754" w:hanging="125"/>
      </w:pPr>
      <w:rPr>
        <w:rFonts w:hint="default"/>
        <w:lang w:val="fr-FR" w:eastAsia="en-US" w:bidi="ar-SA"/>
      </w:rPr>
    </w:lvl>
    <w:lvl w:ilvl="5">
      <w:start w:val="0"/>
      <w:numFmt w:val="bullet"/>
      <w:lvlText w:val="•"/>
      <w:lvlJc w:val="left"/>
      <w:pPr>
        <w:ind w:left="5703" w:hanging="125"/>
      </w:pPr>
      <w:rPr>
        <w:rFonts w:hint="default"/>
        <w:lang w:val="fr-FR" w:eastAsia="en-US" w:bidi="ar-SA"/>
      </w:rPr>
    </w:lvl>
    <w:lvl w:ilvl="6">
      <w:start w:val="0"/>
      <w:numFmt w:val="bullet"/>
      <w:lvlText w:val="•"/>
      <w:lvlJc w:val="left"/>
      <w:pPr>
        <w:ind w:left="6651" w:hanging="125"/>
      </w:pPr>
      <w:rPr>
        <w:rFonts w:hint="default"/>
        <w:lang w:val="fr-FR" w:eastAsia="en-US" w:bidi="ar-SA"/>
      </w:rPr>
    </w:lvl>
    <w:lvl w:ilvl="7">
      <w:start w:val="0"/>
      <w:numFmt w:val="bullet"/>
      <w:lvlText w:val="•"/>
      <w:lvlJc w:val="left"/>
      <w:pPr>
        <w:ind w:left="7600" w:hanging="125"/>
      </w:pPr>
      <w:rPr>
        <w:rFonts w:hint="default"/>
        <w:lang w:val="fr-FR" w:eastAsia="en-US" w:bidi="ar-SA"/>
      </w:rPr>
    </w:lvl>
    <w:lvl w:ilvl="8">
      <w:start w:val="0"/>
      <w:numFmt w:val="bullet"/>
      <w:lvlText w:val="•"/>
      <w:lvlJc w:val="left"/>
      <w:pPr>
        <w:ind w:left="8549" w:hanging="125"/>
      </w:pPr>
      <w:rPr>
        <w:rFonts w:hint="default"/>
        <w:lang w:val="fr-FR" w:eastAsia="en-US" w:bidi="ar-SA"/>
      </w:rPr>
    </w:lvl>
  </w:abstractNum>
  <w:abstractNum w:abstractNumId="0">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1" w:hanging="252"/>
      </w:pPr>
      <w:rPr>
        <w:rFonts w:hint="default"/>
        <w:lang w:val="fr-FR" w:eastAsia="en-US" w:bidi="ar-SA"/>
      </w:rPr>
    </w:lvl>
    <w:lvl w:ilvl="6">
      <w:start w:val="0"/>
      <w:numFmt w:val="bullet"/>
      <w:lvlText w:val="•"/>
      <w:lvlJc w:val="left"/>
      <w:pPr>
        <w:ind w:left="6014" w:hanging="252"/>
      </w:pPr>
      <w:rPr>
        <w:rFonts w:hint="default"/>
        <w:lang w:val="fr-FR" w:eastAsia="en-US" w:bidi="ar-SA"/>
      </w:rPr>
    </w:lvl>
    <w:lvl w:ilvl="7">
      <w:start w:val="0"/>
      <w:numFmt w:val="bullet"/>
      <w:lvlText w:val="•"/>
      <w:lvlJc w:val="left"/>
      <w:pPr>
        <w:ind w:left="6997" w:hanging="252"/>
      </w:pPr>
      <w:rPr>
        <w:rFonts w:hint="default"/>
        <w:lang w:val="fr-FR" w:eastAsia="en-US" w:bidi="ar-SA"/>
      </w:rPr>
    </w:lvl>
    <w:lvl w:ilvl="8">
      <w:start w:val="0"/>
      <w:numFmt w:val="bullet"/>
      <w:lvlText w:val="•"/>
      <w:lvlJc w:val="left"/>
      <w:pPr>
        <w:ind w:left="7980" w:hanging="252"/>
      </w:pPr>
      <w:rPr>
        <w:rFonts w:hint="default"/>
        <w:lang w:val="fr-FR" w:eastAsia="en-US" w:bidi="ar-SA"/>
      </w:rPr>
    </w:lvl>
  </w:abstractNum>
  <w:abstractNum w:abstractNumId="1">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040" w:hanging="281"/>
      </w:pPr>
      <w:rPr>
        <w:rFonts w:hint="default"/>
        <w:lang w:val="fr-FR" w:eastAsia="en-US" w:bidi="ar-SA"/>
      </w:rPr>
    </w:lvl>
    <w:lvl w:ilvl="4">
      <w:start w:val="0"/>
      <w:numFmt w:val="bullet"/>
      <w:lvlText w:val="•"/>
      <w:lvlJc w:val="left"/>
      <w:pPr>
        <w:ind w:left="3241" w:hanging="281"/>
      </w:pPr>
      <w:rPr>
        <w:rFonts w:hint="default"/>
        <w:lang w:val="fr-FR" w:eastAsia="en-US" w:bidi="ar-SA"/>
      </w:rPr>
    </w:lvl>
    <w:lvl w:ilvl="5">
      <w:start w:val="0"/>
      <w:numFmt w:val="bullet"/>
      <w:lvlText w:val="•"/>
      <w:lvlJc w:val="left"/>
      <w:pPr>
        <w:ind w:left="4442" w:hanging="281"/>
      </w:pPr>
      <w:rPr>
        <w:rFonts w:hint="default"/>
        <w:lang w:val="fr-FR" w:eastAsia="en-US" w:bidi="ar-SA"/>
      </w:rPr>
    </w:lvl>
    <w:lvl w:ilvl="6">
      <w:start w:val="0"/>
      <w:numFmt w:val="bullet"/>
      <w:lvlText w:val="•"/>
      <w:lvlJc w:val="left"/>
      <w:pPr>
        <w:ind w:left="5643" w:hanging="281"/>
      </w:pPr>
      <w:rPr>
        <w:rFonts w:hint="default"/>
        <w:lang w:val="fr-FR" w:eastAsia="en-US" w:bidi="ar-SA"/>
      </w:rPr>
    </w:lvl>
    <w:lvl w:ilvl="7">
      <w:start w:val="0"/>
      <w:numFmt w:val="bullet"/>
      <w:lvlText w:val="•"/>
      <w:lvlJc w:val="left"/>
      <w:pPr>
        <w:ind w:left="6844" w:hanging="281"/>
      </w:pPr>
      <w:rPr>
        <w:rFonts w:hint="default"/>
        <w:lang w:val="fr-FR" w:eastAsia="en-US" w:bidi="ar-SA"/>
      </w:rPr>
    </w:lvl>
    <w:lvl w:ilvl="8">
      <w:start w:val="0"/>
      <w:numFmt w:val="bullet"/>
      <w:lvlText w:val="•"/>
      <w:lvlJc w:val="left"/>
      <w:pPr>
        <w:ind w:left="8044" w:hanging="281"/>
      </w:pPr>
      <w:rPr>
        <w:rFonts w:hint="default"/>
        <w:lang w:val="fr-FR"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40" w:hanging="282"/>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Lene.Naesager@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2023-03-15T16:22:50Z</dcterms:created>
  <dcterms:modified xsi:type="dcterms:W3CDTF">2023-03-15T16:22:50Z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