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9A5" w:rsidRDefault="004719A5">
      <w:pPr>
        <w:pStyle w:val="BodyText"/>
        <w:rPr>
          <w:sz w:val="20"/>
        </w:rPr>
      </w:pPr>
    </w:p>
    <w:p w:rsidR="004719A5" w:rsidRDefault="004719A5">
      <w:pPr>
        <w:pStyle w:val="BodyText"/>
        <w:rPr>
          <w:sz w:val="20"/>
        </w:rPr>
      </w:pPr>
    </w:p>
    <w:p w:rsidR="004719A5" w:rsidRDefault="004719A5">
      <w:pPr>
        <w:pStyle w:val="BodyText"/>
        <w:rPr>
          <w:sz w:val="20"/>
        </w:rPr>
      </w:pPr>
    </w:p>
    <w:p w:rsidR="004719A5" w:rsidRDefault="001A5CFB">
      <w:pPr>
        <w:spacing w:before="218"/>
        <w:ind w:left="4605" w:right="3595"/>
        <w:jc w:val="center"/>
        <w:rPr>
          <w:b/>
          <w:sz w:val="24"/>
        </w:rPr>
      </w:pPr>
      <w:r>
        <w:rPr>
          <w:noProof/>
          <w:lang w:val="en-GB" w:eastAsia="en-GB"/>
        </w:rPr>
        <w:drawing>
          <wp:anchor distT="0" distB="0" distL="0" distR="0" simplePos="0" relativeHeight="251657216" behindDoc="0" locked="0" layoutInCell="1" allowOverlap="1">
            <wp:simplePos x="0" y="0"/>
            <wp:positionH relativeFrom="page">
              <wp:posOffset>521335</wp:posOffset>
            </wp:positionH>
            <wp:positionV relativeFrom="paragraph">
              <wp:posOffset>-435826</wp:posOffset>
            </wp:positionV>
            <wp:extent cx="1381125" cy="685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rsidR="004719A5" w:rsidRDefault="004719A5">
      <w:pPr>
        <w:pStyle w:val="BodyText"/>
        <w:spacing w:before="2"/>
        <w:rPr>
          <w:b/>
          <w:sz w:val="16"/>
        </w:rPr>
      </w:pPr>
    </w:p>
    <w:p w:rsidR="004719A5" w:rsidRDefault="001A5CFB">
      <w:pPr>
        <w:spacing w:before="90"/>
        <w:ind w:left="1128"/>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rsidR="004719A5" w:rsidRDefault="004719A5">
      <w:pPr>
        <w:pStyle w:val="BodyText"/>
        <w:spacing w:before="11"/>
        <w:rPr>
          <w:b/>
          <w:sz w:val="23"/>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4719A5">
        <w:trPr>
          <w:trHeight w:val="610"/>
        </w:trPr>
        <w:tc>
          <w:tcPr>
            <w:tcW w:w="4360" w:type="dxa"/>
          </w:tcPr>
          <w:p w:rsidR="004719A5" w:rsidRDefault="001A5CFB">
            <w:pPr>
              <w:pStyle w:val="TableParagraph"/>
              <w:spacing w:line="275" w:lineRule="exact"/>
              <w:rPr>
                <w:b/>
                <w:sz w:val="24"/>
              </w:rPr>
            </w:pPr>
            <w:r>
              <w:rPr>
                <w:b/>
                <w:sz w:val="24"/>
              </w:rPr>
              <w:t>Intitulé</w:t>
            </w:r>
            <w:r>
              <w:rPr>
                <w:b/>
                <w:spacing w:val="-3"/>
                <w:sz w:val="24"/>
              </w:rPr>
              <w:t xml:space="preserve"> </w:t>
            </w:r>
            <w:r>
              <w:rPr>
                <w:b/>
                <w:sz w:val="24"/>
              </w:rPr>
              <w:t>du</w:t>
            </w:r>
            <w:r>
              <w:rPr>
                <w:b/>
                <w:spacing w:val="-2"/>
                <w:sz w:val="24"/>
              </w:rPr>
              <w:t xml:space="preserve"> poste:</w:t>
            </w:r>
          </w:p>
          <w:p w:rsidR="004719A5" w:rsidRDefault="001A5CFB">
            <w:pPr>
              <w:pStyle w:val="TableParagraph"/>
              <w:spacing w:line="275" w:lineRule="exact"/>
              <w:rPr>
                <w:sz w:val="24"/>
              </w:rPr>
            </w:pPr>
            <w:r>
              <w:rPr>
                <w:spacing w:val="-2"/>
                <w:sz w:val="24"/>
              </w:rPr>
              <w:t>(DG-DIR-UNITE)</w:t>
            </w:r>
          </w:p>
        </w:tc>
        <w:tc>
          <w:tcPr>
            <w:tcW w:w="5597" w:type="dxa"/>
          </w:tcPr>
          <w:p w:rsidR="004719A5" w:rsidRDefault="001A5CFB">
            <w:pPr>
              <w:pStyle w:val="TableParagraph"/>
              <w:spacing w:before="172"/>
              <w:rPr>
                <w:rFonts w:ascii="Calibri"/>
              </w:rPr>
            </w:pPr>
            <w:r>
              <w:rPr>
                <w:rFonts w:ascii="Calibri"/>
              </w:rPr>
              <w:t>CNECT</w:t>
            </w:r>
            <w:r>
              <w:rPr>
                <w:rFonts w:ascii="Calibri"/>
                <w:spacing w:val="-9"/>
              </w:rPr>
              <w:t xml:space="preserve"> </w:t>
            </w:r>
            <w:r>
              <w:rPr>
                <w:rFonts w:ascii="Calibri"/>
                <w:spacing w:val="-5"/>
              </w:rPr>
              <w:t>F3</w:t>
            </w:r>
          </w:p>
        </w:tc>
      </w:tr>
      <w:tr w:rsidR="004719A5">
        <w:trPr>
          <w:trHeight w:val="1977"/>
        </w:trPr>
        <w:tc>
          <w:tcPr>
            <w:tcW w:w="4360" w:type="dxa"/>
            <w:vMerge w:val="restart"/>
          </w:tcPr>
          <w:p w:rsidR="004719A5" w:rsidRDefault="001A5CFB">
            <w:pPr>
              <w:pStyle w:val="TableParagraph"/>
              <w:spacing w:before="1" w:line="252" w:lineRule="exact"/>
              <w:rPr>
                <w:b/>
              </w:rPr>
            </w:pPr>
            <w:r>
              <w:rPr>
                <w:b/>
              </w:rPr>
              <w:t>Chef</w:t>
            </w:r>
            <w:r>
              <w:rPr>
                <w:b/>
                <w:spacing w:val="-7"/>
              </w:rPr>
              <w:t xml:space="preserve"> </w:t>
            </w:r>
            <w:r>
              <w:rPr>
                <w:b/>
              </w:rPr>
              <w:t>d’unité</w:t>
            </w:r>
            <w:r>
              <w:rPr>
                <w:b/>
                <w:spacing w:val="-6"/>
              </w:rPr>
              <w:t xml:space="preserve"> </w:t>
            </w:r>
            <w:r>
              <w:rPr>
                <w:b/>
                <w:spacing w:val="-10"/>
              </w:rPr>
              <w:t>:</w:t>
            </w:r>
          </w:p>
          <w:p w:rsidR="004719A5" w:rsidRDefault="001A5CFB">
            <w:pPr>
              <w:pStyle w:val="TableParagraph"/>
              <w:ind w:right="1798"/>
              <w:rPr>
                <w:b/>
              </w:rPr>
            </w:pPr>
            <w:r>
              <w:rPr>
                <w:b/>
              </w:rPr>
              <w:t>Adresse</w:t>
            </w:r>
            <w:r>
              <w:rPr>
                <w:b/>
                <w:spacing w:val="-14"/>
              </w:rPr>
              <w:t xml:space="preserve"> </w:t>
            </w:r>
            <w:r>
              <w:rPr>
                <w:b/>
              </w:rPr>
              <w:t>e-mail</w:t>
            </w:r>
            <w:r>
              <w:rPr>
                <w:b/>
                <w:spacing w:val="-14"/>
              </w:rPr>
              <w:t xml:space="preserve"> </w:t>
            </w:r>
            <w:r>
              <w:rPr>
                <w:b/>
              </w:rPr>
              <w:t>: Téléphone :</w:t>
            </w:r>
          </w:p>
          <w:p w:rsidR="004719A5" w:rsidRDefault="001A5CFB">
            <w:pPr>
              <w:pStyle w:val="TableParagraph"/>
              <w:ind w:right="1049"/>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rsidR="004719A5" w:rsidRDefault="001A5CFB">
            <w:pPr>
              <w:pStyle w:val="TableParagraph"/>
              <w:spacing w:line="253" w:lineRule="exact"/>
              <w:rPr>
                <w:b/>
              </w:rPr>
            </w:pPr>
            <w:r>
              <w:rPr>
                <w:b/>
              </w:rPr>
              <w:t>Lieu</w:t>
            </w:r>
            <w:r>
              <w:rPr>
                <w:b/>
                <w:spacing w:val="-10"/>
              </w:rPr>
              <w:t xml:space="preserve"> </w:t>
            </w:r>
            <w:r>
              <w:rPr>
                <w:b/>
              </w:rPr>
              <w:t>d’affectation</w:t>
            </w:r>
            <w:r>
              <w:rPr>
                <w:b/>
                <w:spacing w:val="-10"/>
              </w:rPr>
              <w:t xml:space="preserve"> :</w:t>
            </w:r>
          </w:p>
        </w:tc>
        <w:tc>
          <w:tcPr>
            <w:tcW w:w="5597" w:type="dxa"/>
          </w:tcPr>
          <w:p w:rsidR="004719A5" w:rsidRDefault="001A5CFB">
            <w:pPr>
              <w:pStyle w:val="TableParagraph"/>
              <w:spacing w:before="1"/>
              <w:ind w:right="1215"/>
              <w:rPr>
                <w:rFonts w:ascii="Calibri"/>
              </w:rPr>
            </w:pPr>
            <w:r>
              <w:rPr>
                <w:rFonts w:ascii="Calibri"/>
              </w:rPr>
              <w:t xml:space="preserve">Filomena Chirico </w:t>
            </w:r>
            <w:hyperlink r:id="rId8">
              <w:r>
                <w:rPr>
                  <w:rFonts w:ascii="Calibri"/>
                  <w:spacing w:val="-2"/>
                </w:rPr>
                <w:t>Filomena.chirico@ec.europa.eu</w:t>
              </w:r>
            </w:hyperlink>
          </w:p>
          <w:p w:rsidR="004719A5" w:rsidRDefault="001A5CFB">
            <w:pPr>
              <w:pStyle w:val="TableParagraph"/>
              <w:spacing w:line="268" w:lineRule="exact"/>
              <w:rPr>
                <w:rFonts w:ascii="Calibri"/>
              </w:rPr>
            </w:pPr>
            <w:r>
              <w:rPr>
                <w:rFonts w:ascii="Calibri"/>
                <w:spacing w:val="-2"/>
              </w:rPr>
              <w:t>+32.29.95265</w:t>
            </w:r>
          </w:p>
          <w:p w:rsidR="004719A5" w:rsidRDefault="001A5CFB">
            <w:pPr>
              <w:pStyle w:val="TableParagraph"/>
              <w:rPr>
                <w:rFonts w:ascii="Calibri"/>
              </w:rPr>
            </w:pPr>
            <w:r>
              <w:rPr>
                <w:rFonts w:ascii="Calibri"/>
                <w:w w:val="99"/>
              </w:rPr>
              <w:t>1</w:t>
            </w:r>
          </w:p>
          <w:p w:rsidR="004719A5" w:rsidRDefault="001A5CFB">
            <w:pPr>
              <w:pStyle w:val="TableParagraph"/>
              <w:spacing w:before="1" w:line="268" w:lineRule="exact"/>
              <w:rPr>
                <w:b/>
              </w:rPr>
            </w:pPr>
            <w:r>
              <w:rPr>
                <w:rFonts w:ascii="Calibri"/>
              </w:rPr>
              <w:t>3e</w:t>
            </w:r>
            <w:r>
              <w:rPr>
                <w:rFonts w:ascii="Calibri"/>
                <w:spacing w:val="-7"/>
              </w:rPr>
              <w:t xml:space="preserve"> </w:t>
            </w:r>
            <w:r>
              <w:rPr>
                <w:b/>
              </w:rPr>
              <w:t>tri</w:t>
            </w:r>
            <w:bookmarkStart w:id="0" w:name="_GoBack"/>
            <w:bookmarkEnd w:id="0"/>
            <w:r>
              <w:rPr>
                <w:b/>
              </w:rPr>
              <w:t>mestre</w:t>
            </w:r>
            <w:r>
              <w:rPr>
                <w:b/>
                <w:spacing w:val="-6"/>
              </w:rPr>
              <w:t xml:space="preserve"> </w:t>
            </w:r>
            <w:r>
              <w:rPr>
                <w:b/>
              </w:rPr>
              <w:t>20</w:t>
            </w:r>
            <w:r w:rsidRPr="001A5CFB">
              <w:rPr>
                <w:b/>
              </w:rPr>
              <w:t>23</w:t>
            </w:r>
            <w:r>
              <w:rPr>
                <w:rFonts w:ascii="Calibri"/>
                <w:spacing w:val="-2"/>
              </w:rPr>
              <w:t xml:space="preserve"> </w:t>
            </w:r>
            <w:r>
              <w:rPr>
                <w:b/>
                <w:spacing w:val="-10"/>
                <w:vertAlign w:val="superscript"/>
              </w:rPr>
              <w:t>1</w:t>
            </w:r>
          </w:p>
          <w:p w:rsidR="004719A5" w:rsidRDefault="001A5CFB">
            <w:pPr>
              <w:pStyle w:val="TableParagraph"/>
              <w:spacing w:line="268" w:lineRule="exact"/>
              <w:rPr>
                <w:b/>
              </w:rPr>
            </w:pPr>
            <w:r>
              <w:rPr>
                <w:rFonts w:ascii="Calibri"/>
              </w:rPr>
              <w:t>2</w:t>
            </w:r>
            <w:r>
              <w:rPr>
                <w:rFonts w:ascii="Calibri"/>
                <w:spacing w:val="3"/>
              </w:rPr>
              <w:t xml:space="preserve"> </w:t>
            </w:r>
            <w:r>
              <w:rPr>
                <w:b/>
                <w:spacing w:val="-2"/>
              </w:rPr>
              <w:t>an(s</w:t>
            </w:r>
            <w:r>
              <w:rPr>
                <w:b/>
                <w:spacing w:val="-2"/>
                <w:vertAlign w:val="superscript"/>
              </w:rPr>
              <w:t>)1</w:t>
            </w:r>
          </w:p>
          <w:p w:rsidR="004719A5" w:rsidRDefault="001A5CFB">
            <w:pPr>
              <w:pStyle w:val="TableParagraph"/>
              <w:spacing w:before="1"/>
              <w:rPr>
                <w:b/>
              </w:rPr>
            </w:pPr>
            <w:r>
              <w:rPr>
                <w:rFonts w:ascii="MS Gothic" w:hAnsi="MS Gothic"/>
              </w:rPr>
              <w:t>☑</w:t>
            </w:r>
            <w:r>
              <w:rPr>
                <w:rFonts w:ascii="MS Gothic" w:hAnsi="MS Gothic"/>
                <w:spacing w:val="-54"/>
              </w:rPr>
              <w:t xml:space="preserve"> </w:t>
            </w:r>
            <w:r>
              <w:rPr>
                <w:b/>
              </w:rPr>
              <w:t>Bruxelles</w:t>
            </w:r>
            <w:r>
              <w:rPr>
                <w:b/>
                <w:spacing w:val="39"/>
              </w:rPr>
              <w:t xml:space="preserve"> </w:t>
            </w:r>
            <w:r>
              <w:rPr>
                <w:rFonts w:ascii="Wingdings 2" w:hAnsi="Wingdings 2"/>
              </w:rPr>
              <w:t></w:t>
            </w:r>
            <w:r>
              <w:rPr>
                <w:spacing w:val="-7"/>
              </w:rPr>
              <w:t xml:space="preserve"> </w:t>
            </w:r>
            <w:r>
              <w:rPr>
                <w:b/>
              </w:rPr>
              <w:t>Luxembourg</w:t>
            </w:r>
            <w:r>
              <w:rPr>
                <w:b/>
                <w:spacing w:val="45"/>
              </w:rPr>
              <w:t xml:space="preserve"> </w:t>
            </w:r>
            <w:r>
              <w:rPr>
                <w:rFonts w:ascii="Wingdings 2" w:hAnsi="Wingdings 2"/>
              </w:rPr>
              <w:t></w:t>
            </w:r>
            <w:r>
              <w:rPr>
                <w:spacing w:val="-6"/>
              </w:rPr>
              <w:t xml:space="preserve"> </w:t>
            </w:r>
            <w:r>
              <w:t>A</w:t>
            </w:r>
            <w:r>
              <w:rPr>
                <w:b/>
              </w:rPr>
              <w:t>utre:</w:t>
            </w:r>
            <w:r>
              <w:rPr>
                <w:b/>
                <w:spacing w:val="-5"/>
              </w:rPr>
              <w:t xml:space="preserve"> </w:t>
            </w:r>
            <w:r>
              <w:rPr>
                <w:b/>
                <w:spacing w:val="-2"/>
              </w:rPr>
              <w:t>……………..</w:t>
            </w:r>
          </w:p>
        </w:tc>
      </w:tr>
      <w:tr w:rsidR="004719A5">
        <w:trPr>
          <w:trHeight w:val="545"/>
        </w:trPr>
        <w:tc>
          <w:tcPr>
            <w:tcW w:w="4360" w:type="dxa"/>
            <w:vMerge/>
            <w:tcBorders>
              <w:top w:val="nil"/>
            </w:tcBorders>
          </w:tcPr>
          <w:p w:rsidR="004719A5" w:rsidRDefault="004719A5">
            <w:pPr>
              <w:rPr>
                <w:sz w:val="2"/>
                <w:szCs w:val="2"/>
              </w:rPr>
            </w:pPr>
          </w:p>
        </w:tc>
        <w:tc>
          <w:tcPr>
            <w:tcW w:w="5597" w:type="dxa"/>
          </w:tcPr>
          <w:p w:rsidR="004719A5" w:rsidRDefault="001A5CFB">
            <w:pPr>
              <w:pStyle w:val="TableParagraph"/>
              <w:tabs>
                <w:tab w:val="left" w:pos="2972"/>
                <w:tab w:val="left" w:pos="3445"/>
              </w:tabs>
              <w:spacing w:before="132"/>
              <w:rPr>
                <w:b/>
              </w:rPr>
            </w:pPr>
            <w:r>
              <w:rPr>
                <w:rFonts w:ascii="MS Gothic" w:hAnsi="MS Gothic"/>
              </w:rPr>
              <w:t>☑</w:t>
            </w:r>
            <w:r>
              <w:rPr>
                <w:rFonts w:ascii="MS Gothic" w:hAnsi="MS Gothic"/>
                <w:spacing w:val="48"/>
                <w:w w:val="150"/>
              </w:rPr>
              <w:t xml:space="preserve"> </w:t>
            </w:r>
            <w:r>
              <w:rPr>
                <w:b/>
              </w:rPr>
              <w:t>Avec</w:t>
            </w:r>
            <w:r>
              <w:rPr>
                <w:b/>
                <w:spacing w:val="-2"/>
              </w:rPr>
              <w:t xml:space="preserve"> indemnités</w:t>
            </w:r>
            <w:r>
              <w:rPr>
                <w:b/>
              </w:rPr>
              <w:tab/>
            </w:r>
            <w:r>
              <w:rPr>
                <w:rFonts w:ascii="Wingdings 2" w:hAnsi="Wingdings 2"/>
                <w:spacing w:val="-10"/>
              </w:rPr>
              <w:t></w:t>
            </w:r>
            <w:r>
              <w:tab/>
            </w:r>
            <w:r>
              <w:rPr>
                <w:b/>
              </w:rPr>
              <w:t>Sans</w:t>
            </w:r>
            <w:r>
              <w:rPr>
                <w:b/>
                <w:spacing w:val="-7"/>
              </w:rPr>
              <w:t xml:space="preserve"> </w:t>
            </w:r>
            <w:r>
              <w:rPr>
                <w:b/>
                <w:spacing w:val="-2"/>
              </w:rPr>
              <w:t>frais</w:t>
            </w:r>
          </w:p>
        </w:tc>
      </w:tr>
      <w:tr w:rsidR="004719A5">
        <w:trPr>
          <w:trHeight w:val="2111"/>
        </w:trPr>
        <w:tc>
          <w:tcPr>
            <w:tcW w:w="9957" w:type="dxa"/>
            <w:gridSpan w:val="2"/>
          </w:tcPr>
          <w:p w:rsidR="004719A5" w:rsidRDefault="001A5CFB">
            <w:pPr>
              <w:pStyle w:val="TableParagraph"/>
              <w:spacing w:before="170"/>
              <w:rPr>
                <w:b/>
              </w:rPr>
            </w:pPr>
            <w:r>
              <w:rPr>
                <w:b/>
              </w:rPr>
              <w:t>Cet</w:t>
            </w:r>
            <w:r>
              <w:rPr>
                <w:b/>
                <w:spacing w:val="-7"/>
              </w:rPr>
              <w:t xml:space="preserve"> </w:t>
            </w:r>
            <w:r>
              <w:rPr>
                <w:b/>
              </w:rPr>
              <w:t>avis</w:t>
            </w:r>
            <w:r>
              <w:rPr>
                <w:b/>
                <w:spacing w:val="-7"/>
              </w:rPr>
              <w:t xml:space="preserve"> </w:t>
            </w:r>
            <w:r>
              <w:rPr>
                <w:b/>
              </w:rPr>
              <w:t>est</w:t>
            </w:r>
            <w:r>
              <w:rPr>
                <w:b/>
                <w:spacing w:val="-7"/>
              </w:rPr>
              <w:t xml:space="preserve"> </w:t>
            </w:r>
            <w:r>
              <w:rPr>
                <w:b/>
              </w:rPr>
              <w:t>également</w:t>
            </w:r>
            <w:r>
              <w:rPr>
                <w:b/>
                <w:spacing w:val="-7"/>
              </w:rPr>
              <w:t xml:space="preserve"> </w:t>
            </w:r>
            <w:r>
              <w:rPr>
                <w:b/>
                <w:spacing w:val="-2"/>
              </w:rPr>
              <w:t>ouvert</w:t>
            </w:r>
          </w:p>
          <w:p w:rsidR="004719A5" w:rsidRDefault="004719A5">
            <w:pPr>
              <w:pStyle w:val="TableParagraph"/>
              <w:ind w:left="0"/>
              <w:rPr>
                <w:b/>
              </w:rPr>
            </w:pPr>
          </w:p>
          <w:p w:rsidR="004719A5" w:rsidRDefault="001A5CFB">
            <w:pPr>
              <w:pStyle w:val="TableParagraph"/>
              <w:numPr>
                <w:ilvl w:val="0"/>
                <w:numId w:val="4"/>
              </w:numPr>
              <w:tabs>
                <w:tab w:val="left" w:pos="524"/>
                <w:tab w:val="left" w:pos="525"/>
              </w:tabs>
              <w:spacing w:line="253" w:lineRule="exact"/>
              <w:ind w:hanging="418"/>
              <w:rPr>
                <w:b/>
              </w:rPr>
            </w:pPr>
            <w:proofErr w:type="gramStart"/>
            <w:r>
              <w:rPr>
                <w:b/>
              </w:rPr>
              <w:t>aux</w:t>
            </w:r>
            <w:proofErr w:type="gramEnd"/>
            <w:r>
              <w:rPr>
                <w:b/>
                <w:spacing w:val="-7"/>
              </w:rPr>
              <w:t xml:space="preserve"> </w:t>
            </w:r>
            <w:r>
              <w:rPr>
                <w:b/>
              </w:rPr>
              <w:t>pays</w:t>
            </w:r>
            <w:r>
              <w:rPr>
                <w:b/>
                <w:spacing w:val="-8"/>
              </w:rPr>
              <w:t xml:space="preserve"> </w:t>
            </w:r>
            <w:r>
              <w:rPr>
                <w:b/>
              </w:rPr>
              <w:t>AELE</w:t>
            </w:r>
            <w:r>
              <w:rPr>
                <w:b/>
                <w:spacing w:val="-6"/>
              </w:rPr>
              <w:t xml:space="preserve"> </w:t>
            </w:r>
            <w:r>
              <w:rPr>
                <w:b/>
              </w:rPr>
              <w:t>suivants</w:t>
            </w:r>
            <w:r>
              <w:rPr>
                <w:b/>
                <w:spacing w:val="-8"/>
              </w:rPr>
              <w:t xml:space="preserve"> </w:t>
            </w:r>
            <w:r>
              <w:rPr>
                <w:b/>
                <w:spacing w:val="-10"/>
              </w:rPr>
              <w:t>:</w:t>
            </w:r>
          </w:p>
          <w:p w:rsidR="004719A5" w:rsidRDefault="001A5CFB">
            <w:pPr>
              <w:pStyle w:val="TableParagraph"/>
              <w:numPr>
                <w:ilvl w:val="1"/>
                <w:numId w:val="4"/>
              </w:numPr>
              <w:tabs>
                <w:tab w:val="left" w:pos="1102"/>
              </w:tabs>
              <w:spacing w:line="253" w:lineRule="exact"/>
              <w:ind w:hanging="252"/>
              <w:rPr>
                <w:b/>
              </w:rPr>
            </w:pPr>
            <w:r>
              <w:rPr>
                <w:b/>
              </w:rPr>
              <w:t>Islande</w:t>
            </w:r>
            <w:r>
              <w:rPr>
                <w:b/>
                <w:spacing w:val="-8"/>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7"/>
              </w:rPr>
              <w:t xml:space="preserve"> </w:t>
            </w:r>
            <w:r>
              <w:rPr>
                <w:b/>
              </w:rPr>
              <w:t>Norvège</w:t>
            </w:r>
            <w:r>
              <w:rPr>
                <w:b/>
                <w:spacing w:val="-8"/>
              </w:rPr>
              <w:t xml:space="preserve"> </w:t>
            </w:r>
            <w:r>
              <w:rPr>
                <w:rFonts w:ascii="Wingdings 2" w:hAnsi="Wingdings 2"/>
              </w:rPr>
              <w:t></w:t>
            </w:r>
            <w:r>
              <w:rPr>
                <w:spacing w:val="-7"/>
              </w:rPr>
              <w:t xml:space="preserve"> </w:t>
            </w:r>
            <w:r>
              <w:rPr>
                <w:b/>
                <w:spacing w:val="-2"/>
              </w:rPr>
              <w:t>Suisse</w:t>
            </w:r>
          </w:p>
          <w:p w:rsidR="004719A5" w:rsidRDefault="001A5CFB">
            <w:pPr>
              <w:pStyle w:val="TableParagraph"/>
              <w:numPr>
                <w:ilvl w:val="1"/>
                <w:numId w:val="4"/>
              </w:numPr>
              <w:tabs>
                <w:tab w:val="left" w:pos="1102"/>
              </w:tabs>
              <w:ind w:hanging="252"/>
              <w:rPr>
                <w:b/>
              </w:rPr>
            </w:pPr>
            <w:r>
              <w:rPr>
                <w:b/>
              </w:rPr>
              <w:t>Accord</w:t>
            </w:r>
            <w:r>
              <w:rPr>
                <w:b/>
                <w:spacing w:val="-12"/>
              </w:rPr>
              <w:t xml:space="preserve"> </w:t>
            </w:r>
            <w:r>
              <w:rPr>
                <w:b/>
              </w:rPr>
              <w:t>AELE-EEE</w:t>
            </w:r>
            <w:r>
              <w:rPr>
                <w:b/>
                <w:spacing w:val="-11"/>
              </w:rPr>
              <w:t xml:space="preserve"> </w:t>
            </w:r>
            <w:r>
              <w:rPr>
                <w:b/>
              </w:rPr>
              <w:t>in-</w:t>
            </w:r>
            <w:proofErr w:type="spellStart"/>
            <w:r>
              <w:rPr>
                <w:b/>
              </w:rPr>
              <w:t>Kind</w:t>
            </w:r>
            <w:proofErr w:type="spellEnd"/>
            <w:r>
              <w:rPr>
                <w:b/>
                <w:spacing w:val="-12"/>
              </w:rPr>
              <w:t xml:space="preserve"> </w:t>
            </w:r>
            <w:r>
              <w:rPr>
                <w:b/>
              </w:rPr>
              <w:t>(Islande,</w:t>
            </w:r>
            <w:r>
              <w:rPr>
                <w:b/>
                <w:spacing w:val="-12"/>
              </w:rPr>
              <w:t xml:space="preserve"> </w:t>
            </w:r>
            <w:r>
              <w:rPr>
                <w:b/>
              </w:rPr>
              <w:t>Liechtenstein,</w:t>
            </w:r>
            <w:r>
              <w:rPr>
                <w:b/>
                <w:spacing w:val="-12"/>
              </w:rPr>
              <w:t xml:space="preserve"> </w:t>
            </w:r>
            <w:r>
              <w:rPr>
                <w:b/>
                <w:spacing w:val="-2"/>
              </w:rPr>
              <w:t>Norvège)</w:t>
            </w:r>
          </w:p>
          <w:p w:rsidR="004719A5" w:rsidRDefault="001A5CFB">
            <w:pPr>
              <w:pStyle w:val="TableParagraph"/>
              <w:numPr>
                <w:ilvl w:val="0"/>
                <w:numId w:val="4"/>
              </w:numPr>
              <w:tabs>
                <w:tab w:val="left" w:pos="524"/>
                <w:tab w:val="left" w:pos="525"/>
              </w:tabs>
              <w:spacing w:before="1"/>
              <w:ind w:hanging="418"/>
              <w:rPr>
                <w:b/>
              </w:rPr>
            </w:pPr>
            <w:proofErr w:type="gramStart"/>
            <w:r>
              <w:rPr>
                <w:b/>
              </w:rPr>
              <w:t>aux</w:t>
            </w:r>
            <w:proofErr w:type="gramEnd"/>
            <w:r>
              <w:rPr>
                <w:b/>
                <w:spacing w:val="-6"/>
              </w:rPr>
              <w:t xml:space="preserve"> </w:t>
            </w:r>
            <w:r>
              <w:rPr>
                <w:b/>
              </w:rPr>
              <w:t>pays</w:t>
            </w:r>
            <w:r>
              <w:rPr>
                <w:b/>
                <w:spacing w:val="-6"/>
              </w:rPr>
              <w:t xml:space="preserve"> </w:t>
            </w:r>
            <w:r>
              <w:rPr>
                <w:b/>
              </w:rPr>
              <w:t>tiers</w:t>
            </w:r>
            <w:r>
              <w:rPr>
                <w:b/>
                <w:spacing w:val="-6"/>
              </w:rPr>
              <w:t xml:space="preserve"> </w:t>
            </w:r>
            <w:r>
              <w:rPr>
                <w:b/>
                <w:spacing w:val="-2"/>
              </w:rPr>
              <w:t>suivants:</w:t>
            </w:r>
          </w:p>
          <w:p w:rsidR="004719A5" w:rsidRDefault="001A5CFB">
            <w:pPr>
              <w:pStyle w:val="TableParagraph"/>
              <w:numPr>
                <w:ilvl w:val="0"/>
                <w:numId w:val="4"/>
              </w:numPr>
              <w:tabs>
                <w:tab w:val="left" w:pos="524"/>
                <w:tab w:val="left" w:pos="525"/>
              </w:tabs>
              <w:ind w:hanging="418"/>
              <w:rPr>
                <w:b/>
              </w:rPr>
            </w:pPr>
            <w:r>
              <w:rPr>
                <w:b/>
                <w:spacing w:val="-2"/>
              </w:rPr>
              <w:t>aux</w:t>
            </w:r>
            <w:r>
              <w:rPr>
                <w:b/>
                <w:spacing w:val="7"/>
              </w:rPr>
              <w:t xml:space="preserve"> </w:t>
            </w:r>
            <w:r>
              <w:rPr>
                <w:b/>
                <w:spacing w:val="-2"/>
              </w:rPr>
              <w:t>organisations</w:t>
            </w:r>
            <w:r>
              <w:rPr>
                <w:b/>
                <w:spacing w:val="8"/>
              </w:rPr>
              <w:t xml:space="preserve"> </w:t>
            </w:r>
            <w:r>
              <w:rPr>
                <w:b/>
                <w:spacing w:val="-2"/>
              </w:rPr>
              <w:t>intergouvernementales</w:t>
            </w:r>
            <w:r>
              <w:rPr>
                <w:b/>
                <w:spacing w:val="10"/>
              </w:rPr>
              <w:t xml:space="preserve"> </w:t>
            </w:r>
            <w:r>
              <w:rPr>
                <w:b/>
                <w:spacing w:val="-2"/>
              </w:rPr>
              <w:t>suivantes:</w:t>
            </w:r>
          </w:p>
        </w:tc>
      </w:tr>
    </w:tbl>
    <w:p w:rsidR="004719A5" w:rsidRDefault="004719A5">
      <w:pPr>
        <w:pStyle w:val="BodyText"/>
        <w:spacing w:before="1"/>
        <w:rPr>
          <w:b/>
          <w:sz w:val="24"/>
        </w:rPr>
      </w:pPr>
    </w:p>
    <w:p w:rsidR="004719A5" w:rsidRDefault="001A5CFB">
      <w:pPr>
        <w:pStyle w:val="ListParagraph"/>
        <w:numPr>
          <w:ilvl w:val="0"/>
          <w:numId w:val="5"/>
        </w:numPr>
        <w:tabs>
          <w:tab w:val="left" w:pos="556"/>
          <w:tab w:val="left" w:pos="55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rsidR="004719A5" w:rsidRDefault="004719A5">
      <w:pPr>
        <w:pStyle w:val="BodyText"/>
        <w:spacing w:before="2"/>
        <w:rPr>
          <w:b/>
          <w:sz w:val="19"/>
        </w:rPr>
      </w:pPr>
    </w:p>
    <w:p w:rsidR="004719A5" w:rsidRDefault="001A5CFB">
      <w:pPr>
        <w:pStyle w:val="BodyText"/>
        <w:spacing w:before="55" w:line="276" w:lineRule="auto"/>
        <w:ind w:left="130"/>
        <w:rPr>
          <w:rFonts w:ascii="Calibri" w:hAnsi="Calibri"/>
        </w:rPr>
      </w:pPr>
      <w:r>
        <w:rPr>
          <w:rFonts w:ascii="Calibri" w:hAnsi="Calibri"/>
        </w:rPr>
        <w:t>Nous</w:t>
      </w:r>
      <w:r>
        <w:rPr>
          <w:rFonts w:ascii="Calibri" w:hAnsi="Calibri"/>
          <w:spacing w:val="-3"/>
        </w:rPr>
        <w:t xml:space="preserve"> </w:t>
      </w:r>
      <w:r>
        <w:rPr>
          <w:rFonts w:ascii="Calibri" w:hAnsi="Calibri"/>
        </w:rPr>
        <w:t>sommes</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direction</w:t>
      </w:r>
      <w:proofErr w:type="gramStart"/>
      <w:r>
        <w:rPr>
          <w:rFonts w:ascii="Calibri" w:hAnsi="Calibri"/>
          <w:spacing w:val="-2"/>
        </w:rPr>
        <w:t xml:space="preserve"> </w:t>
      </w:r>
      <w:r>
        <w:rPr>
          <w:rFonts w:ascii="Calibri" w:hAnsi="Calibri"/>
        </w:rPr>
        <w:t>«Plateformes</w:t>
      </w:r>
      <w:proofErr w:type="gramEnd"/>
      <w:r>
        <w:rPr>
          <w:rFonts w:ascii="Calibri" w:hAnsi="Calibri"/>
        </w:rPr>
        <w:t>»</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1"/>
        </w:rPr>
        <w:t xml:space="preserve"> </w:t>
      </w:r>
      <w:r>
        <w:rPr>
          <w:rFonts w:ascii="Calibri" w:hAnsi="Calibri"/>
        </w:rPr>
        <w:t>DG</w:t>
      </w:r>
      <w:r>
        <w:rPr>
          <w:rFonts w:ascii="Calibri" w:hAnsi="Calibri"/>
          <w:spacing w:val="-2"/>
        </w:rPr>
        <w:t xml:space="preserve"> </w:t>
      </w:r>
      <w:r>
        <w:rPr>
          <w:rFonts w:ascii="Calibri" w:hAnsi="Calibri"/>
        </w:rPr>
        <w:t>CONNECT,</w:t>
      </w:r>
      <w:r>
        <w:rPr>
          <w:rFonts w:ascii="Calibri" w:hAnsi="Calibri"/>
          <w:spacing w:val="-3"/>
        </w:rPr>
        <w:t xml:space="preserve"> </w:t>
      </w:r>
      <w:r>
        <w:rPr>
          <w:rFonts w:ascii="Calibri" w:hAnsi="Calibri"/>
        </w:rPr>
        <w:t>chargée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mise</w:t>
      </w:r>
      <w:r>
        <w:rPr>
          <w:rFonts w:ascii="Calibri" w:hAnsi="Calibri"/>
          <w:spacing w:val="-3"/>
        </w:rPr>
        <w:t xml:space="preserve"> </w:t>
      </w:r>
      <w:r>
        <w:rPr>
          <w:rFonts w:ascii="Calibri" w:hAnsi="Calibri"/>
        </w:rPr>
        <w:t>en</w:t>
      </w:r>
      <w:r>
        <w:rPr>
          <w:rFonts w:ascii="Calibri" w:hAnsi="Calibri"/>
          <w:spacing w:val="-2"/>
        </w:rPr>
        <w:t xml:space="preserve"> </w:t>
      </w:r>
      <w:r>
        <w:rPr>
          <w:rFonts w:ascii="Calibri" w:hAnsi="Calibri"/>
        </w:rPr>
        <w:t>œuvre</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législation</w:t>
      </w:r>
      <w:r>
        <w:rPr>
          <w:rFonts w:ascii="Calibri" w:hAnsi="Calibri"/>
          <w:spacing w:val="-3"/>
        </w:rPr>
        <w:t xml:space="preserve"> </w:t>
      </w:r>
      <w:r>
        <w:rPr>
          <w:rFonts w:ascii="Calibri" w:hAnsi="Calibri"/>
        </w:rPr>
        <w:t>sur</w:t>
      </w:r>
      <w:r>
        <w:rPr>
          <w:rFonts w:ascii="Calibri" w:hAnsi="Calibri"/>
          <w:spacing w:val="-3"/>
        </w:rPr>
        <w:t xml:space="preserve"> </w:t>
      </w:r>
      <w:r>
        <w:rPr>
          <w:rFonts w:ascii="Calibri" w:hAnsi="Calibri"/>
        </w:rPr>
        <w:t xml:space="preserve">les services numériques et de la législation sur les marchés numériques - deux nouveaux cadres réglementaires majeurs pour les plateformes en ligne et autres intermédiaires qui seront mis en œuvre par la Commission </w:t>
      </w:r>
      <w:r>
        <w:rPr>
          <w:rFonts w:ascii="Calibri" w:hAnsi="Calibri"/>
          <w:spacing w:val="-2"/>
        </w:rPr>
        <w:t>européenne.</w:t>
      </w:r>
    </w:p>
    <w:p w:rsidR="004719A5" w:rsidRDefault="004719A5">
      <w:pPr>
        <w:pStyle w:val="BodyText"/>
        <w:spacing w:before="4"/>
        <w:rPr>
          <w:rFonts w:ascii="Calibri"/>
          <w:sz w:val="16"/>
        </w:rPr>
      </w:pPr>
    </w:p>
    <w:p w:rsidR="004719A5" w:rsidRDefault="001A5CFB">
      <w:pPr>
        <w:pStyle w:val="BodyText"/>
        <w:spacing w:line="276" w:lineRule="auto"/>
        <w:ind w:left="130"/>
        <w:rPr>
          <w:rFonts w:ascii="Calibri" w:hAnsi="Calibri"/>
        </w:rPr>
      </w:pPr>
      <w:r>
        <w:rPr>
          <w:rFonts w:ascii="Calibri" w:hAnsi="Calibri"/>
        </w:rPr>
        <w:t>Nous</w:t>
      </w:r>
      <w:r>
        <w:rPr>
          <w:rFonts w:ascii="Calibri" w:hAnsi="Calibri"/>
          <w:spacing w:val="-4"/>
        </w:rPr>
        <w:t xml:space="preserve"> </w:t>
      </w:r>
      <w:r>
        <w:rPr>
          <w:rFonts w:ascii="Calibri" w:hAnsi="Calibri"/>
        </w:rPr>
        <w:t>gérons</w:t>
      </w:r>
      <w:r>
        <w:rPr>
          <w:rFonts w:ascii="Calibri" w:hAnsi="Calibri"/>
          <w:spacing w:val="-2"/>
        </w:rPr>
        <w:t xml:space="preserve"> </w:t>
      </w:r>
      <w:r>
        <w:rPr>
          <w:rFonts w:ascii="Calibri" w:hAnsi="Calibri"/>
        </w:rPr>
        <w:t>actuellement</w:t>
      </w:r>
      <w:r>
        <w:rPr>
          <w:rFonts w:ascii="Calibri" w:hAnsi="Calibri"/>
          <w:spacing w:val="-3"/>
        </w:rPr>
        <w:t xml:space="preserve"> </w:t>
      </w:r>
      <w:r>
        <w:rPr>
          <w:rFonts w:ascii="Calibri" w:hAnsi="Calibri"/>
        </w:rPr>
        <w:t>l’é</w:t>
      </w:r>
      <w:r>
        <w:rPr>
          <w:rFonts w:ascii="Calibri" w:hAnsi="Calibri"/>
        </w:rPr>
        <w:t>ventail</w:t>
      </w:r>
      <w:r>
        <w:rPr>
          <w:rFonts w:ascii="Calibri" w:hAnsi="Calibri"/>
          <w:spacing w:val="-3"/>
        </w:rPr>
        <w:t xml:space="preserve"> </w:t>
      </w:r>
      <w:r>
        <w:rPr>
          <w:rFonts w:ascii="Calibri" w:hAnsi="Calibri"/>
        </w:rPr>
        <w:t>des</w:t>
      </w:r>
      <w:r>
        <w:rPr>
          <w:rFonts w:ascii="Calibri" w:hAnsi="Calibri"/>
          <w:spacing w:val="-4"/>
        </w:rPr>
        <w:t xml:space="preserve"> </w:t>
      </w:r>
      <w:r>
        <w:rPr>
          <w:rFonts w:ascii="Calibri" w:hAnsi="Calibri"/>
        </w:rPr>
        <w:t>politiques</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réglementations</w:t>
      </w:r>
      <w:r>
        <w:rPr>
          <w:rFonts w:ascii="Calibri" w:hAnsi="Calibri"/>
          <w:spacing w:val="-4"/>
        </w:rPr>
        <w:t xml:space="preserve"> </w:t>
      </w:r>
      <w:r>
        <w:rPr>
          <w:rFonts w:ascii="Calibri" w:hAnsi="Calibri"/>
        </w:rPr>
        <w:t>applicables</w:t>
      </w:r>
      <w:r>
        <w:rPr>
          <w:rFonts w:ascii="Calibri" w:hAnsi="Calibri"/>
          <w:spacing w:val="-4"/>
        </w:rPr>
        <w:t xml:space="preserve"> </w:t>
      </w:r>
      <w:r>
        <w:rPr>
          <w:rFonts w:ascii="Calibri" w:hAnsi="Calibri"/>
        </w:rPr>
        <w:t>aux</w:t>
      </w:r>
      <w:r>
        <w:rPr>
          <w:rFonts w:ascii="Calibri" w:hAnsi="Calibri"/>
          <w:spacing w:val="-4"/>
        </w:rPr>
        <w:t xml:space="preserve"> </w:t>
      </w:r>
      <w:r>
        <w:rPr>
          <w:rFonts w:ascii="Calibri" w:hAnsi="Calibri"/>
        </w:rPr>
        <w:t>services</w:t>
      </w:r>
      <w:r>
        <w:rPr>
          <w:rFonts w:ascii="Calibri" w:hAnsi="Calibri"/>
          <w:spacing w:val="-4"/>
        </w:rPr>
        <w:t xml:space="preserve"> </w:t>
      </w:r>
      <w:r>
        <w:rPr>
          <w:rFonts w:ascii="Calibri" w:hAnsi="Calibri"/>
        </w:rPr>
        <w:t>intermédiaires,</w:t>
      </w:r>
      <w:r>
        <w:rPr>
          <w:rFonts w:ascii="Calibri" w:hAnsi="Calibri"/>
          <w:spacing w:val="-4"/>
        </w:rPr>
        <w:t xml:space="preserve"> </w:t>
      </w:r>
      <w:r>
        <w:rPr>
          <w:rFonts w:ascii="Calibri" w:hAnsi="Calibri"/>
        </w:rPr>
        <w:t>y compris la législation sur les services numériques "DSA", la législation sur les marchés numériques "DMA" (conjointement avec la DG COMP) et le règlement</w:t>
      </w:r>
      <w:proofErr w:type="gramStart"/>
      <w:r>
        <w:rPr>
          <w:rFonts w:ascii="Calibri" w:hAnsi="Calibri"/>
        </w:rPr>
        <w:t xml:space="preserve"> «Plateforme</w:t>
      </w:r>
      <w:proofErr w:type="gramEnd"/>
      <w:r>
        <w:rPr>
          <w:rFonts w:ascii="Calibri" w:hAnsi="Calibri"/>
        </w:rPr>
        <w:t xml:space="preserve"> à ent</w:t>
      </w:r>
      <w:r>
        <w:rPr>
          <w:rFonts w:ascii="Calibri" w:hAnsi="Calibri"/>
        </w:rPr>
        <w:t>reprise» "P2B".</w:t>
      </w:r>
    </w:p>
    <w:p w:rsidR="004719A5" w:rsidRDefault="004719A5">
      <w:pPr>
        <w:pStyle w:val="BodyText"/>
        <w:spacing w:before="5"/>
        <w:rPr>
          <w:rFonts w:ascii="Calibri"/>
          <w:sz w:val="16"/>
        </w:rPr>
      </w:pPr>
    </w:p>
    <w:p w:rsidR="004719A5" w:rsidRDefault="001A5CFB">
      <w:pPr>
        <w:pStyle w:val="BodyText"/>
        <w:spacing w:line="276" w:lineRule="auto"/>
        <w:ind w:left="131"/>
        <w:rPr>
          <w:rFonts w:ascii="Calibri" w:hAnsi="Calibri"/>
        </w:rPr>
      </w:pPr>
      <w:r>
        <w:rPr>
          <w:rFonts w:ascii="Calibri" w:hAnsi="Calibri"/>
        </w:rPr>
        <w:t>Nous</w:t>
      </w:r>
      <w:r>
        <w:rPr>
          <w:rFonts w:ascii="Calibri" w:hAnsi="Calibri"/>
          <w:spacing w:val="-3"/>
        </w:rPr>
        <w:t xml:space="preserve"> </w:t>
      </w:r>
      <w:r>
        <w:rPr>
          <w:rFonts w:ascii="Calibri" w:hAnsi="Calibri"/>
        </w:rPr>
        <w:t>préparons</w:t>
      </w:r>
      <w:r>
        <w:rPr>
          <w:rFonts w:ascii="Calibri" w:hAnsi="Calibri"/>
          <w:spacing w:val="-3"/>
        </w:rPr>
        <w:t xml:space="preserve"> </w:t>
      </w:r>
      <w:r>
        <w:rPr>
          <w:rFonts w:ascii="Calibri" w:hAnsi="Calibri"/>
        </w:rPr>
        <w:t>actuellement</w:t>
      </w:r>
      <w:r>
        <w:rPr>
          <w:rFonts w:ascii="Calibri" w:hAnsi="Calibri"/>
          <w:spacing w:val="-3"/>
        </w:rPr>
        <w:t xml:space="preserve"> </w:t>
      </w:r>
      <w:r>
        <w:rPr>
          <w:rFonts w:ascii="Calibri" w:hAnsi="Calibri"/>
        </w:rPr>
        <w:t>l’application</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législation</w:t>
      </w:r>
      <w:r>
        <w:rPr>
          <w:rFonts w:ascii="Calibri" w:hAnsi="Calibri"/>
          <w:spacing w:val="-3"/>
        </w:rPr>
        <w:t xml:space="preserve"> </w:t>
      </w:r>
      <w:r>
        <w:rPr>
          <w:rFonts w:ascii="Calibri" w:hAnsi="Calibri"/>
        </w:rPr>
        <w:t>sur</w:t>
      </w:r>
      <w:r>
        <w:rPr>
          <w:rFonts w:ascii="Calibri" w:hAnsi="Calibri"/>
          <w:spacing w:val="-3"/>
        </w:rPr>
        <w:t xml:space="preserve"> </w:t>
      </w:r>
      <w:r>
        <w:rPr>
          <w:rFonts w:ascii="Calibri" w:hAnsi="Calibri"/>
        </w:rPr>
        <w:t>les</w:t>
      </w:r>
      <w:r>
        <w:rPr>
          <w:rFonts w:ascii="Calibri" w:hAnsi="Calibri"/>
          <w:spacing w:val="-1"/>
        </w:rPr>
        <w:t xml:space="preserve"> </w:t>
      </w:r>
      <w:r>
        <w:rPr>
          <w:rFonts w:ascii="Calibri" w:hAnsi="Calibri"/>
        </w:rPr>
        <w:t>services</w:t>
      </w:r>
      <w:r>
        <w:rPr>
          <w:rFonts w:ascii="Calibri" w:hAnsi="Calibri"/>
          <w:spacing w:val="-3"/>
        </w:rPr>
        <w:t xml:space="preserve"> </w:t>
      </w:r>
      <w:r>
        <w:rPr>
          <w:rFonts w:ascii="Calibri" w:hAnsi="Calibri"/>
        </w:rPr>
        <w:t>numériques</w:t>
      </w:r>
      <w:r>
        <w:rPr>
          <w:rFonts w:ascii="Calibri" w:hAnsi="Calibri"/>
          <w:spacing w:val="-3"/>
        </w:rPr>
        <w:t xml:space="preserve"> </w:t>
      </w:r>
      <w:r>
        <w:rPr>
          <w:rFonts w:ascii="Calibri" w:hAnsi="Calibri"/>
        </w:rPr>
        <w:t>DSA et</w:t>
      </w:r>
      <w:r>
        <w:rPr>
          <w:rFonts w:ascii="Calibri" w:hAnsi="Calibri"/>
          <w:spacing w:val="-2"/>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législation</w:t>
      </w:r>
      <w:r>
        <w:rPr>
          <w:rFonts w:ascii="Calibri" w:hAnsi="Calibri"/>
          <w:spacing w:val="-3"/>
        </w:rPr>
        <w:t xml:space="preserve"> </w:t>
      </w:r>
      <w:r>
        <w:rPr>
          <w:rFonts w:ascii="Calibri" w:hAnsi="Calibri"/>
        </w:rPr>
        <w:t>sur les marchés numériques DMA. L'unité en charge de l'application de la législation sur les marchés numériques "DMA" recherche un expert national détaché avec une expérience des industries réglementées ou de la concurrence pour rejoindre l'équipe. L’exper</w:t>
      </w:r>
      <w:r>
        <w:rPr>
          <w:rFonts w:ascii="Calibri" w:hAnsi="Calibri"/>
        </w:rPr>
        <w:t>t national détaché sera donc associé à la mise en place et à la préparation de la mise en œuvre et de l’application du DMA.</w:t>
      </w:r>
    </w:p>
    <w:p w:rsidR="004719A5" w:rsidRDefault="004719A5">
      <w:pPr>
        <w:pStyle w:val="BodyText"/>
        <w:spacing w:before="7"/>
        <w:rPr>
          <w:rFonts w:ascii="Calibri"/>
          <w:sz w:val="16"/>
        </w:rPr>
      </w:pPr>
    </w:p>
    <w:p w:rsidR="004719A5" w:rsidRDefault="001A5CFB">
      <w:pPr>
        <w:pStyle w:val="BodyText"/>
        <w:ind w:left="131"/>
        <w:rPr>
          <w:rFonts w:ascii="Calibri" w:hAnsi="Calibri"/>
        </w:rPr>
      </w:pPr>
      <w:r>
        <w:rPr>
          <w:rFonts w:ascii="Calibri" w:hAnsi="Calibri"/>
        </w:rPr>
        <w:t>Notre</w:t>
      </w:r>
      <w:r>
        <w:rPr>
          <w:rFonts w:ascii="Calibri" w:hAnsi="Calibri"/>
          <w:spacing w:val="-4"/>
        </w:rPr>
        <w:t xml:space="preserve"> </w:t>
      </w:r>
      <w:r>
        <w:rPr>
          <w:rFonts w:ascii="Calibri" w:hAnsi="Calibri"/>
        </w:rPr>
        <w:t>travail</w:t>
      </w:r>
      <w:r>
        <w:rPr>
          <w:rFonts w:ascii="Calibri" w:hAnsi="Calibri"/>
          <w:spacing w:val="-3"/>
        </w:rPr>
        <w:t xml:space="preserve"> </w:t>
      </w:r>
      <w:r>
        <w:rPr>
          <w:rFonts w:ascii="Calibri" w:hAnsi="Calibri"/>
        </w:rPr>
        <w:t>nécessite</w:t>
      </w:r>
      <w:r>
        <w:rPr>
          <w:rFonts w:ascii="Calibri" w:hAnsi="Calibri"/>
          <w:spacing w:val="-3"/>
        </w:rPr>
        <w:t xml:space="preserve"> </w:t>
      </w:r>
      <w:r>
        <w:rPr>
          <w:rFonts w:ascii="Calibri" w:hAnsi="Calibri"/>
        </w:rPr>
        <w:t>une</w:t>
      </w:r>
      <w:r>
        <w:rPr>
          <w:rFonts w:ascii="Calibri" w:hAnsi="Calibri"/>
          <w:spacing w:val="-3"/>
        </w:rPr>
        <w:t xml:space="preserve"> </w:t>
      </w:r>
      <w:r>
        <w:rPr>
          <w:rFonts w:ascii="Calibri" w:hAnsi="Calibri"/>
        </w:rPr>
        <w:t>coopération</w:t>
      </w:r>
      <w:r>
        <w:rPr>
          <w:rFonts w:ascii="Calibri" w:hAnsi="Calibri"/>
          <w:spacing w:val="-3"/>
        </w:rPr>
        <w:t xml:space="preserve"> </w:t>
      </w:r>
      <w:r>
        <w:rPr>
          <w:rFonts w:ascii="Calibri" w:hAnsi="Calibri"/>
        </w:rPr>
        <w:t>étroite</w:t>
      </w:r>
      <w:r>
        <w:rPr>
          <w:rFonts w:ascii="Calibri" w:hAnsi="Calibri"/>
          <w:spacing w:val="-4"/>
        </w:rPr>
        <w:t xml:space="preserve"> </w:t>
      </w:r>
      <w:r>
        <w:rPr>
          <w:rFonts w:ascii="Calibri" w:hAnsi="Calibri"/>
        </w:rPr>
        <w:t>avec</w:t>
      </w:r>
      <w:r>
        <w:rPr>
          <w:rFonts w:ascii="Calibri" w:hAnsi="Calibri"/>
          <w:spacing w:val="-3"/>
        </w:rPr>
        <w:t xml:space="preserve"> </w:t>
      </w:r>
      <w:r>
        <w:rPr>
          <w:rFonts w:ascii="Calibri" w:hAnsi="Calibri"/>
        </w:rPr>
        <w:t>différentes</w:t>
      </w:r>
      <w:r>
        <w:rPr>
          <w:rFonts w:ascii="Calibri" w:hAnsi="Calibri"/>
          <w:spacing w:val="-4"/>
        </w:rPr>
        <w:t xml:space="preserve"> </w:t>
      </w:r>
      <w:r>
        <w:rPr>
          <w:rFonts w:ascii="Calibri" w:hAnsi="Calibri"/>
        </w:rPr>
        <w:t>directions</w:t>
      </w:r>
      <w:r>
        <w:rPr>
          <w:rFonts w:ascii="Calibri" w:hAnsi="Calibri"/>
          <w:spacing w:val="-2"/>
        </w:rPr>
        <w:t xml:space="preserve"> </w:t>
      </w:r>
      <w:r>
        <w:rPr>
          <w:rFonts w:ascii="Calibri" w:hAnsi="Calibri"/>
        </w:rPr>
        <w:t>générales</w:t>
      </w:r>
      <w:r>
        <w:rPr>
          <w:rFonts w:ascii="Calibri" w:hAnsi="Calibri"/>
          <w:spacing w:val="-4"/>
        </w:rPr>
        <w:t xml:space="preserve"> </w:t>
      </w:r>
      <w:r>
        <w:rPr>
          <w:rFonts w:ascii="Calibri" w:hAnsi="Calibri"/>
        </w:rPr>
        <w:t>de</w:t>
      </w:r>
      <w:r>
        <w:rPr>
          <w:rFonts w:ascii="Calibri" w:hAnsi="Calibri"/>
          <w:spacing w:val="-4"/>
        </w:rPr>
        <w:t xml:space="preserve"> </w:t>
      </w:r>
      <w:r>
        <w:rPr>
          <w:rFonts w:ascii="Calibri" w:hAnsi="Calibri"/>
        </w:rPr>
        <w:t>la</w:t>
      </w:r>
      <w:r>
        <w:rPr>
          <w:rFonts w:ascii="Calibri" w:hAnsi="Calibri"/>
          <w:spacing w:val="-4"/>
        </w:rPr>
        <w:t xml:space="preserve"> </w:t>
      </w:r>
      <w:r>
        <w:rPr>
          <w:rFonts w:ascii="Calibri" w:hAnsi="Calibri"/>
        </w:rPr>
        <w:t>Commission</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une interaction fréquente</w:t>
      </w:r>
      <w:r>
        <w:rPr>
          <w:rFonts w:ascii="Calibri" w:hAnsi="Calibri"/>
        </w:rPr>
        <w:t xml:space="preserve"> avec un vaste nombre de parties prenantes.</w:t>
      </w:r>
    </w:p>
    <w:p w:rsidR="004719A5" w:rsidRDefault="004719A5">
      <w:pPr>
        <w:pStyle w:val="BodyText"/>
        <w:rPr>
          <w:rFonts w:ascii="Calibri"/>
        </w:rPr>
      </w:pPr>
    </w:p>
    <w:p w:rsidR="004719A5" w:rsidRDefault="004719A5">
      <w:pPr>
        <w:pStyle w:val="BodyText"/>
        <w:spacing w:before="8"/>
        <w:rPr>
          <w:rFonts w:ascii="Calibri"/>
          <w:sz w:val="20"/>
        </w:rPr>
      </w:pPr>
    </w:p>
    <w:p w:rsidR="004719A5" w:rsidRDefault="001A5CFB">
      <w:pPr>
        <w:pStyle w:val="ListParagraph"/>
        <w:numPr>
          <w:ilvl w:val="0"/>
          <w:numId w:val="5"/>
        </w:numPr>
        <w:tabs>
          <w:tab w:val="left" w:pos="556"/>
          <w:tab w:val="left" w:pos="557"/>
        </w:tabs>
        <w:ind w:hanging="427"/>
        <w:rPr>
          <w:b/>
          <w:sz w:val="24"/>
        </w:rPr>
      </w:pPr>
      <w:r>
        <w:rPr>
          <w:b/>
          <w:sz w:val="24"/>
          <w:u w:val="single"/>
        </w:rPr>
        <w:t>Qualifications</w:t>
      </w:r>
      <w:r>
        <w:rPr>
          <w:b/>
          <w:spacing w:val="-7"/>
          <w:sz w:val="24"/>
          <w:u w:val="single"/>
        </w:rPr>
        <w:t xml:space="preserve"> </w:t>
      </w:r>
      <w:r>
        <w:rPr>
          <w:b/>
          <w:spacing w:val="-2"/>
          <w:sz w:val="24"/>
          <w:u w:val="single"/>
        </w:rPr>
        <w:t>requises</w:t>
      </w:r>
    </w:p>
    <w:p w:rsidR="004719A5" w:rsidRDefault="004719A5">
      <w:pPr>
        <w:pStyle w:val="BodyText"/>
        <w:rPr>
          <w:b/>
          <w:sz w:val="20"/>
        </w:rPr>
      </w:pPr>
    </w:p>
    <w:p w:rsidR="004719A5" w:rsidRDefault="001A5CFB">
      <w:pPr>
        <w:pStyle w:val="BodyText"/>
        <w:rPr>
          <w:b/>
          <w:sz w:val="28"/>
        </w:rPr>
      </w:pPr>
      <w:r>
        <w:pict>
          <v:rect id="docshape2" o:spid="_x0000_s1026" style="position:absolute;margin-left:42.55pt;margin-top:17.3pt;width:2in;height:.7pt;z-index:-251658240;mso-wrap-distance-left:0;mso-wrap-distance-right:0;mso-position-horizontal-relative:page" fillcolor="black" stroked="f">
            <w10:wrap type="topAndBottom" anchorx="page"/>
          </v:rect>
        </w:pict>
      </w:r>
    </w:p>
    <w:p w:rsidR="004719A5" w:rsidRDefault="001A5CFB">
      <w:pPr>
        <w:spacing w:before="97"/>
        <w:ind w:left="130" w:right="639"/>
        <w:rPr>
          <w:sz w:val="20"/>
        </w:rPr>
      </w:pPr>
      <w:r>
        <w:rPr>
          <w:sz w:val="20"/>
          <w:vertAlign w:val="superscript"/>
        </w:rPr>
        <w:t>1</w:t>
      </w:r>
      <w:r>
        <w:rPr>
          <w:sz w:val="20"/>
        </w:rPr>
        <w:t xml:space="preserve"> Les précisions liées à la date de prise de fonctions et à la durée du détachement sont données à titre indicatif</w:t>
      </w:r>
      <w:r>
        <w:rPr>
          <w:spacing w:val="40"/>
          <w:sz w:val="20"/>
        </w:rPr>
        <w:t xml:space="preserve"> </w:t>
      </w:r>
      <w:r>
        <w:rPr>
          <w:sz w:val="20"/>
        </w:rPr>
        <w:t>uniquement (article 4 de la décision END).</w:t>
      </w:r>
    </w:p>
    <w:p w:rsidR="004719A5" w:rsidRDefault="004719A5">
      <w:pPr>
        <w:rPr>
          <w:sz w:val="20"/>
        </w:rPr>
        <w:sectPr w:rsidR="004719A5">
          <w:footerReference w:type="default" r:id="rId9"/>
          <w:type w:val="continuous"/>
          <w:pgSz w:w="11910" w:h="16840"/>
          <w:pgMar w:top="760" w:right="740" w:bottom="880" w:left="720" w:header="0" w:footer="690" w:gutter="0"/>
          <w:pgNumType w:start="1"/>
          <w:cols w:space="720"/>
        </w:sectPr>
      </w:pPr>
    </w:p>
    <w:p w:rsidR="004719A5" w:rsidRDefault="001A5CFB">
      <w:pPr>
        <w:pStyle w:val="Heading1"/>
        <w:numPr>
          <w:ilvl w:val="1"/>
          <w:numId w:val="5"/>
        </w:numPr>
        <w:tabs>
          <w:tab w:val="left" w:pos="796"/>
        </w:tabs>
        <w:spacing w:before="75"/>
        <w:ind w:hanging="240"/>
        <w:rPr>
          <w:u w:val="none"/>
        </w:rPr>
      </w:pPr>
      <w:r>
        <w:rPr>
          <w:u w:val="none"/>
        </w:rPr>
        <w:lastRenderedPageBreak/>
        <w:t>Critères</w:t>
      </w:r>
      <w:r>
        <w:rPr>
          <w:spacing w:val="-13"/>
          <w:u w:val="none"/>
        </w:rPr>
        <w:t xml:space="preserve"> </w:t>
      </w:r>
      <w:r>
        <w:rPr>
          <w:spacing w:val="-2"/>
          <w:u w:val="none"/>
        </w:rPr>
        <w:t>d'éligibilité</w:t>
      </w:r>
    </w:p>
    <w:p w:rsidR="004719A5" w:rsidRDefault="004719A5">
      <w:pPr>
        <w:pStyle w:val="BodyText"/>
        <w:spacing w:before="10"/>
        <w:rPr>
          <w:b/>
          <w:sz w:val="21"/>
        </w:rPr>
      </w:pPr>
    </w:p>
    <w:p w:rsidR="004719A5" w:rsidRDefault="001A5CFB">
      <w:pPr>
        <w:pStyle w:val="BodyText"/>
        <w:ind w:left="556" w:right="108"/>
        <w:jc w:val="both"/>
      </w:pPr>
      <w:r>
        <w:t>Les critères d'éligibilité doivent être obligatoirement remplis par l'END pour être détaché auprès de la Commission</w:t>
      </w:r>
      <w:r>
        <w:t>. Par conséquent, le candidat qui ne remplirait pas tous ces critères serait automatiquement</w:t>
      </w:r>
      <w:r>
        <w:rPr>
          <w:spacing w:val="40"/>
        </w:rPr>
        <w:t xml:space="preserve"> </w:t>
      </w:r>
      <w:r>
        <w:t>éliminé de la procédure de sélection.</w:t>
      </w:r>
    </w:p>
    <w:p w:rsidR="004719A5" w:rsidRDefault="004719A5">
      <w:pPr>
        <w:pStyle w:val="BodyText"/>
        <w:spacing w:before="1"/>
      </w:pPr>
    </w:p>
    <w:p w:rsidR="004719A5" w:rsidRDefault="001A5CFB">
      <w:pPr>
        <w:pStyle w:val="ListParagraph"/>
        <w:numPr>
          <w:ilvl w:val="2"/>
          <w:numId w:val="5"/>
        </w:numPr>
        <w:tabs>
          <w:tab w:val="left" w:pos="841"/>
        </w:tabs>
        <w:ind w:right="108"/>
        <w:jc w:val="both"/>
      </w:pPr>
      <w: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t>AD;</w:t>
      </w:r>
    </w:p>
    <w:p w:rsidR="004719A5" w:rsidRDefault="004719A5">
      <w:pPr>
        <w:pStyle w:val="BodyText"/>
        <w:spacing w:before="11"/>
        <w:rPr>
          <w:sz w:val="21"/>
        </w:rPr>
      </w:pPr>
    </w:p>
    <w:p w:rsidR="004719A5" w:rsidRDefault="001A5CFB">
      <w:pPr>
        <w:pStyle w:val="ListParagraph"/>
        <w:numPr>
          <w:ilvl w:val="2"/>
          <w:numId w:val="5"/>
        </w:numPr>
        <w:tabs>
          <w:tab w:val="left" w:pos="841"/>
        </w:tabs>
        <w:ind w:right="110"/>
        <w:jc w:val="both"/>
      </w:pPr>
      <w:r>
        <w:t>Ancienneté de service : avoir une ancienneté d'au moins un an auprès de son employeur, c'est-à-dire être employé</w:t>
      </w:r>
      <w:r>
        <w:rPr>
          <w:spacing w:val="-3"/>
        </w:rPr>
        <w:t xml:space="preserve"> </w:t>
      </w:r>
      <w:r>
        <w:t>depuis</w:t>
      </w:r>
      <w:r>
        <w:rPr>
          <w:spacing w:val="-3"/>
        </w:rPr>
        <w:t xml:space="preserve"> </w:t>
      </w:r>
      <w:r>
        <w:t>au moins</w:t>
      </w:r>
      <w:r>
        <w:rPr>
          <w:spacing w:val="-3"/>
        </w:rPr>
        <w:t xml:space="preserve"> </w:t>
      </w:r>
      <w:r>
        <w:t>un</w:t>
      </w:r>
      <w:r>
        <w:rPr>
          <w:spacing w:val="-2"/>
        </w:rPr>
        <w:t xml:space="preserve"> </w:t>
      </w:r>
      <w:r>
        <w:t>an</w:t>
      </w:r>
      <w:r>
        <w:rPr>
          <w:spacing w:val="-2"/>
        </w:rPr>
        <w:t xml:space="preserve"> </w:t>
      </w:r>
      <w:r>
        <w:t>par</w:t>
      </w:r>
      <w:r>
        <w:rPr>
          <w:spacing w:val="-2"/>
        </w:rPr>
        <w:t xml:space="preserve"> </w:t>
      </w:r>
      <w:r>
        <w:t>un</w:t>
      </w:r>
      <w:r>
        <w:rPr>
          <w:spacing w:val="-3"/>
        </w:rPr>
        <w:t xml:space="preserve"> </w:t>
      </w:r>
      <w:r>
        <w:t>employeur</w:t>
      </w:r>
      <w:r>
        <w:rPr>
          <w:spacing w:val="-2"/>
        </w:rPr>
        <w:t xml:space="preserve"> </w:t>
      </w:r>
      <w:r>
        <w:t>éligible</w:t>
      </w:r>
      <w:r>
        <w:rPr>
          <w:spacing w:val="-3"/>
        </w:rPr>
        <w:t xml:space="preserve"> </w:t>
      </w:r>
      <w:r>
        <w:t>au</w:t>
      </w:r>
      <w:r>
        <w:rPr>
          <w:spacing w:val="-2"/>
        </w:rPr>
        <w:t xml:space="preserve"> </w:t>
      </w:r>
      <w:r>
        <w:t>sens</w:t>
      </w:r>
      <w:r>
        <w:rPr>
          <w:spacing w:val="-3"/>
        </w:rPr>
        <w:t xml:space="preserve"> </w:t>
      </w:r>
      <w:r>
        <w:t>de</w:t>
      </w:r>
      <w:r>
        <w:rPr>
          <w:spacing w:val="-3"/>
        </w:rPr>
        <w:t xml:space="preserve"> </w:t>
      </w:r>
      <w:r>
        <w:t>l'article</w:t>
      </w:r>
      <w:r>
        <w:rPr>
          <w:spacing w:val="-3"/>
        </w:rPr>
        <w:t xml:space="preserve"> </w:t>
      </w:r>
      <w:r>
        <w:t>1 de</w:t>
      </w:r>
      <w:r>
        <w:rPr>
          <w:spacing w:val="-3"/>
        </w:rPr>
        <w:t xml:space="preserve"> </w:t>
      </w:r>
      <w:r>
        <w:t>la</w:t>
      </w:r>
      <w:r>
        <w:rPr>
          <w:spacing w:val="-3"/>
        </w:rPr>
        <w:t xml:space="preserve"> </w:t>
      </w:r>
      <w:r>
        <w:t>décision</w:t>
      </w:r>
      <w:r>
        <w:rPr>
          <w:spacing w:val="-2"/>
        </w:rPr>
        <w:t xml:space="preserve"> </w:t>
      </w:r>
      <w:r>
        <w:t>END,</w:t>
      </w:r>
      <w:r>
        <w:rPr>
          <w:spacing w:val="-2"/>
        </w:rPr>
        <w:t xml:space="preserve"> </w:t>
      </w:r>
      <w:r>
        <w:t>dans</w:t>
      </w:r>
      <w:r>
        <w:rPr>
          <w:spacing w:val="-3"/>
        </w:rPr>
        <w:t xml:space="preserve"> </w:t>
      </w:r>
      <w:r>
        <w:t>un cadre statutaire ou contractuel avant le détachement;</w:t>
      </w:r>
    </w:p>
    <w:p w:rsidR="004719A5" w:rsidRDefault="004719A5">
      <w:pPr>
        <w:pStyle w:val="BodyText"/>
      </w:pPr>
    </w:p>
    <w:p w:rsidR="004719A5" w:rsidRDefault="001A5CFB">
      <w:pPr>
        <w:pStyle w:val="ListParagraph"/>
        <w:numPr>
          <w:ilvl w:val="2"/>
          <w:numId w:val="5"/>
        </w:numPr>
        <w:tabs>
          <w:tab w:val="left" w:pos="841"/>
        </w:tabs>
        <w:ind w:right="105"/>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w:t>
      </w:r>
      <w:r>
        <w:t xml:space="preserve">saire aux fonctions qu'il est appelé à exercer. L'END d'un pays tiers doit justifier posséder une connaissance approfondie d'une langue de l'Union européenne nécessaire à l'accomplissement des tâches qui lui seront </w:t>
      </w:r>
      <w:r>
        <w:rPr>
          <w:spacing w:val="-2"/>
        </w:rPr>
        <w:t>confiées.</w:t>
      </w:r>
    </w:p>
    <w:p w:rsidR="004719A5" w:rsidRDefault="004719A5">
      <w:pPr>
        <w:pStyle w:val="BodyText"/>
        <w:rPr>
          <w:sz w:val="24"/>
        </w:rPr>
      </w:pPr>
    </w:p>
    <w:p w:rsidR="004719A5" w:rsidRDefault="001A5CFB">
      <w:pPr>
        <w:pStyle w:val="Heading1"/>
        <w:numPr>
          <w:ilvl w:val="1"/>
          <w:numId w:val="5"/>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rsidR="004719A5" w:rsidRDefault="004719A5">
      <w:pPr>
        <w:pStyle w:val="BodyText"/>
        <w:rPr>
          <w:b/>
          <w:sz w:val="16"/>
        </w:rPr>
      </w:pPr>
    </w:p>
    <w:p w:rsidR="004719A5" w:rsidRDefault="001A5CFB">
      <w:pPr>
        <w:pStyle w:val="BodyText"/>
        <w:spacing w:before="91"/>
        <w:ind w:left="840"/>
      </w:pPr>
      <w:r>
        <w:rPr>
          <w:spacing w:val="-2"/>
          <w:u w:val="single"/>
        </w:rPr>
        <w:t>Diplôme</w:t>
      </w:r>
    </w:p>
    <w:p w:rsidR="004719A5" w:rsidRDefault="001A5CFB">
      <w:pPr>
        <w:pStyle w:val="ListParagraph"/>
        <w:numPr>
          <w:ilvl w:val="0"/>
          <w:numId w:val="3"/>
        </w:numPr>
        <w:tabs>
          <w:tab w:val="left" w:pos="969"/>
        </w:tabs>
      </w:pPr>
      <w:proofErr w:type="gramStart"/>
      <w:r>
        <w:t>diplôme</w:t>
      </w:r>
      <w:proofErr w:type="gramEnd"/>
      <w:r>
        <w:rPr>
          <w:spacing w:val="-13"/>
        </w:rPr>
        <w:t xml:space="preserve"> </w:t>
      </w:r>
      <w:r>
        <w:t>universitaire</w:t>
      </w:r>
      <w:r>
        <w:rPr>
          <w:spacing w:val="-13"/>
        </w:rPr>
        <w:t xml:space="preserve"> </w:t>
      </w:r>
      <w:r>
        <w:rPr>
          <w:spacing w:val="-5"/>
        </w:rPr>
        <w:t>ou</w:t>
      </w:r>
    </w:p>
    <w:p w:rsidR="004719A5" w:rsidRDefault="001A5CFB">
      <w:pPr>
        <w:pStyle w:val="ListParagraph"/>
        <w:numPr>
          <w:ilvl w:val="0"/>
          <w:numId w:val="3"/>
        </w:numPr>
        <w:tabs>
          <w:tab w:val="left" w:pos="969"/>
        </w:tabs>
      </w:pPr>
      <w:proofErr w:type="gramStart"/>
      <w:r>
        <w:t>formation</w:t>
      </w:r>
      <w:proofErr w:type="gramEnd"/>
      <w:r>
        <w:rPr>
          <w:spacing w:val="-11"/>
        </w:rPr>
        <w:t xml:space="preserve"> </w:t>
      </w:r>
      <w:r>
        <w:t>professionnelle</w:t>
      </w:r>
      <w:r>
        <w:rPr>
          <w:spacing w:val="-11"/>
        </w:rPr>
        <w:t xml:space="preserve"> </w:t>
      </w:r>
      <w:r>
        <w:t>ou</w:t>
      </w:r>
      <w:r>
        <w:rPr>
          <w:spacing w:val="-11"/>
        </w:rPr>
        <w:t xml:space="preserve"> </w:t>
      </w:r>
      <w:r>
        <w:t>expérience</w:t>
      </w:r>
      <w:r>
        <w:rPr>
          <w:spacing w:val="-11"/>
        </w:rPr>
        <w:t xml:space="preserve"> </w:t>
      </w:r>
      <w:r>
        <w:t>professionnelle</w:t>
      </w:r>
      <w:r>
        <w:rPr>
          <w:spacing w:val="-12"/>
        </w:rPr>
        <w:t xml:space="preserve"> </w:t>
      </w:r>
      <w:r>
        <w:t>de</w:t>
      </w:r>
      <w:r>
        <w:rPr>
          <w:spacing w:val="-11"/>
        </w:rPr>
        <w:t xml:space="preserve"> </w:t>
      </w:r>
      <w:r>
        <w:t>niveau</w:t>
      </w:r>
      <w:r>
        <w:rPr>
          <w:spacing w:val="-11"/>
        </w:rPr>
        <w:t xml:space="preserve"> </w:t>
      </w:r>
      <w:r>
        <w:rPr>
          <w:spacing w:val="-2"/>
        </w:rPr>
        <w:t>équivalent</w:t>
      </w:r>
    </w:p>
    <w:p w:rsidR="004719A5" w:rsidRDefault="004719A5">
      <w:pPr>
        <w:pStyle w:val="BodyText"/>
        <w:spacing w:before="1"/>
      </w:pPr>
    </w:p>
    <w:p w:rsidR="004719A5" w:rsidRDefault="001A5CFB">
      <w:pPr>
        <w:pStyle w:val="BodyText"/>
        <w:ind w:left="840" w:firstLine="110"/>
        <w:rPr>
          <w:rFonts w:ascii="Calibri" w:hAnsi="Calibri"/>
        </w:rPr>
      </w:pPr>
      <w:proofErr w:type="gramStart"/>
      <w:r>
        <w:t>dans</w:t>
      </w:r>
      <w:proofErr w:type="gramEnd"/>
      <w:r>
        <w:t xml:space="preserve"> le(s) domaine(s) : </w:t>
      </w:r>
      <w:r>
        <w:rPr>
          <w:rFonts w:ascii="Calibri" w:hAnsi="Calibri"/>
        </w:rPr>
        <w:t>science des données, droit ou affaires politiques ou autres domaines pertinents pour le poste</w:t>
      </w:r>
    </w:p>
    <w:p w:rsidR="004719A5" w:rsidRDefault="004719A5">
      <w:pPr>
        <w:pStyle w:val="BodyText"/>
        <w:rPr>
          <w:rFonts w:ascii="Calibri"/>
        </w:rPr>
      </w:pPr>
    </w:p>
    <w:p w:rsidR="004719A5" w:rsidRDefault="004719A5">
      <w:pPr>
        <w:pStyle w:val="BodyText"/>
        <w:spacing w:before="4"/>
        <w:rPr>
          <w:rFonts w:ascii="Calibri"/>
          <w:sz w:val="19"/>
        </w:rPr>
      </w:pPr>
    </w:p>
    <w:p w:rsidR="004719A5" w:rsidRDefault="001A5CFB">
      <w:pPr>
        <w:pStyle w:val="BodyText"/>
        <w:spacing w:before="1"/>
        <w:ind w:left="840"/>
      </w:pPr>
      <w:r>
        <w:rPr>
          <w:spacing w:val="-2"/>
          <w:u w:val="single"/>
        </w:rPr>
        <w:t>Expérience</w:t>
      </w:r>
      <w:r>
        <w:rPr>
          <w:spacing w:val="6"/>
          <w:u w:val="single"/>
        </w:rPr>
        <w:t xml:space="preserve"> </w:t>
      </w:r>
      <w:r>
        <w:rPr>
          <w:spacing w:val="-2"/>
          <w:u w:val="single"/>
        </w:rPr>
        <w:t>professionnelle</w:t>
      </w:r>
    </w:p>
    <w:p w:rsidR="004719A5" w:rsidRDefault="004719A5">
      <w:pPr>
        <w:pStyle w:val="BodyText"/>
        <w:spacing w:before="2"/>
        <w:rPr>
          <w:sz w:val="17"/>
        </w:rPr>
      </w:pPr>
    </w:p>
    <w:p w:rsidR="004719A5" w:rsidRDefault="001A5CFB">
      <w:pPr>
        <w:pStyle w:val="ListParagraph"/>
        <w:numPr>
          <w:ilvl w:val="0"/>
          <w:numId w:val="2"/>
        </w:numPr>
        <w:tabs>
          <w:tab w:val="left" w:pos="997"/>
        </w:tabs>
        <w:spacing w:before="55"/>
        <w:rPr>
          <w:rFonts w:ascii="Calibri" w:hAnsi="Calibri"/>
        </w:rPr>
      </w:pPr>
      <w:r>
        <w:rPr>
          <w:rFonts w:ascii="Calibri" w:hAnsi="Calibri"/>
        </w:rPr>
        <w:t>Solide</w:t>
      </w:r>
      <w:r>
        <w:rPr>
          <w:rFonts w:ascii="Calibri" w:hAnsi="Calibri"/>
          <w:spacing w:val="-8"/>
        </w:rPr>
        <w:t xml:space="preserve"> </w:t>
      </w:r>
      <w:r>
        <w:rPr>
          <w:rFonts w:ascii="Calibri" w:hAnsi="Calibri"/>
        </w:rPr>
        <w:t>expérience</w:t>
      </w:r>
      <w:r>
        <w:rPr>
          <w:rFonts w:ascii="Calibri" w:hAnsi="Calibri"/>
          <w:spacing w:val="-8"/>
        </w:rPr>
        <w:t xml:space="preserve"> </w:t>
      </w:r>
      <w:r>
        <w:rPr>
          <w:rFonts w:ascii="Calibri" w:hAnsi="Calibri"/>
        </w:rPr>
        <w:t>en</w:t>
      </w:r>
      <w:r>
        <w:rPr>
          <w:rFonts w:ascii="Calibri" w:hAnsi="Calibri"/>
          <w:spacing w:val="-8"/>
        </w:rPr>
        <w:t xml:space="preserve"> </w:t>
      </w:r>
      <w:r>
        <w:rPr>
          <w:rFonts w:ascii="Calibri" w:hAnsi="Calibri"/>
        </w:rPr>
        <w:t>matière</w:t>
      </w:r>
      <w:r>
        <w:rPr>
          <w:rFonts w:ascii="Calibri" w:hAnsi="Calibri"/>
          <w:spacing w:val="-8"/>
        </w:rPr>
        <w:t xml:space="preserve"> </w:t>
      </w:r>
      <w:r>
        <w:rPr>
          <w:rFonts w:ascii="Calibri" w:hAnsi="Calibri"/>
        </w:rPr>
        <w:t>de</w:t>
      </w:r>
      <w:r>
        <w:rPr>
          <w:rFonts w:ascii="Calibri" w:hAnsi="Calibri"/>
          <w:spacing w:val="-9"/>
        </w:rPr>
        <w:t xml:space="preserve"> </w:t>
      </w:r>
      <w:r>
        <w:rPr>
          <w:rFonts w:ascii="Calibri" w:hAnsi="Calibri"/>
        </w:rPr>
        <w:t>réglementation</w:t>
      </w:r>
      <w:r>
        <w:rPr>
          <w:rFonts w:ascii="Calibri" w:hAnsi="Calibri"/>
          <w:spacing w:val="-9"/>
        </w:rPr>
        <w:t xml:space="preserve"> </w:t>
      </w:r>
      <w:r>
        <w:rPr>
          <w:rFonts w:ascii="Calibri" w:hAnsi="Calibri"/>
        </w:rPr>
        <w:t>numérique</w:t>
      </w:r>
      <w:r>
        <w:rPr>
          <w:rFonts w:ascii="Calibri" w:hAnsi="Calibri"/>
          <w:spacing w:val="-8"/>
        </w:rPr>
        <w:t xml:space="preserve"> </w:t>
      </w:r>
      <w:r>
        <w:rPr>
          <w:rFonts w:ascii="Calibri" w:hAnsi="Calibri"/>
        </w:rPr>
        <w:t>et/ou</w:t>
      </w:r>
      <w:r>
        <w:rPr>
          <w:rFonts w:ascii="Calibri" w:hAnsi="Calibri"/>
          <w:spacing w:val="-9"/>
        </w:rPr>
        <w:t xml:space="preserve"> </w:t>
      </w:r>
      <w:r>
        <w:rPr>
          <w:rFonts w:ascii="Calibri" w:hAnsi="Calibri"/>
        </w:rPr>
        <w:t>de</w:t>
      </w:r>
      <w:r>
        <w:rPr>
          <w:rFonts w:ascii="Calibri" w:hAnsi="Calibri"/>
          <w:spacing w:val="-8"/>
        </w:rPr>
        <w:t xml:space="preserve"> </w:t>
      </w:r>
      <w:r>
        <w:rPr>
          <w:rFonts w:ascii="Calibri" w:hAnsi="Calibri"/>
        </w:rPr>
        <w:t>dossiers</w:t>
      </w:r>
      <w:r>
        <w:rPr>
          <w:rFonts w:ascii="Calibri" w:hAnsi="Calibri"/>
          <w:spacing w:val="-9"/>
        </w:rPr>
        <w:t xml:space="preserve"> </w:t>
      </w:r>
      <w:r>
        <w:rPr>
          <w:rFonts w:ascii="Calibri" w:hAnsi="Calibri"/>
        </w:rPr>
        <w:t>de</w:t>
      </w:r>
      <w:r>
        <w:rPr>
          <w:rFonts w:ascii="Calibri" w:hAnsi="Calibri"/>
          <w:spacing w:val="-9"/>
        </w:rPr>
        <w:t xml:space="preserve"> </w:t>
      </w:r>
      <w:r>
        <w:rPr>
          <w:rFonts w:ascii="Calibri" w:hAnsi="Calibri"/>
        </w:rPr>
        <w:t>politique</w:t>
      </w:r>
      <w:r>
        <w:rPr>
          <w:rFonts w:ascii="Calibri" w:hAnsi="Calibri"/>
          <w:spacing w:val="-7"/>
        </w:rPr>
        <w:t xml:space="preserve"> </w:t>
      </w:r>
      <w:r>
        <w:rPr>
          <w:rFonts w:ascii="Calibri" w:hAnsi="Calibri"/>
          <w:spacing w:val="-2"/>
        </w:rPr>
        <w:t>numérique</w:t>
      </w:r>
    </w:p>
    <w:p w:rsidR="004719A5" w:rsidRDefault="004719A5">
      <w:pPr>
        <w:pStyle w:val="BodyText"/>
        <w:spacing w:before="8"/>
        <w:rPr>
          <w:rFonts w:ascii="Calibri"/>
          <w:sz w:val="19"/>
        </w:rPr>
      </w:pPr>
    </w:p>
    <w:p w:rsidR="004719A5" w:rsidRDefault="001A5CFB">
      <w:pPr>
        <w:pStyle w:val="ListParagraph"/>
        <w:numPr>
          <w:ilvl w:val="0"/>
          <w:numId w:val="2"/>
        </w:numPr>
        <w:tabs>
          <w:tab w:val="left" w:pos="997"/>
        </w:tabs>
        <w:rPr>
          <w:rFonts w:ascii="Calibri" w:hAnsi="Calibri"/>
        </w:rPr>
      </w:pPr>
      <w:r>
        <w:rPr>
          <w:rFonts w:ascii="Calibri" w:hAnsi="Calibri"/>
        </w:rPr>
        <w:t>Bonne</w:t>
      </w:r>
      <w:r>
        <w:rPr>
          <w:rFonts w:ascii="Calibri" w:hAnsi="Calibri"/>
          <w:spacing w:val="-9"/>
        </w:rPr>
        <w:t xml:space="preserve"> </w:t>
      </w:r>
      <w:r>
        <w:rPr>
          <w:rFonts w:ascii="Calibri" w:hAnsi="Calibri"/>
        </w:rPr>
        <w:t>compréhension</w:t>
      </w:r>
      <w:r>
        <w:rPr>
          <w:rFonts w:ascii="Calibri" w:hAnsi="Calibri"/>
          <w:spacing w:val="-9"/>
        </w:rPr>
        <w:t xml:space="preserve"> </w:t>
      </w:r>
      <w:r>
        <w:rPr>
          <w:rFonts w:ascii="Calibri" w:hAnsi="Calibri"/>
        </w:rPr>
        <w:t>des</w:t>
      </w:r>
      <w:r>
        <w:rPr>
          <w:rFonts w:ascii="Calibri" w:hAnsi="Calibri"/>
          <w:spacing w:val="-9"/>
        </w:rPr>
        <w:t xml:space="preserve"> </w:t>
      </w:r>
      <w:r>
        <w:rPr>
          <w:rFonts w:ascii="Calibri" w:hAnsi="Calibri"/>
        </w:rPr>
        <w:t>concepts</w:t>
      </w:r>
      <w:r>
        <w:rPr>
          <w:rFonts w:ascii="Calibri" w:hAnsi="Calibri"/>
          <w:spacing w:val="-9"/>
        </w:rPr>
        <w:t xml:space="preserve"> </w:t>
      </w:r>
      <w:r>
        <w:rPr>
          <w:rFonts w:ascii="Calibri" w:hAnsi="Calibri"/>
        </w:rPr>
        <w:t>juridiques</w:t>
      </w:r>
      <w:r>
        <w:rPr>
          <w:rFonts w:ascii="Calibri" w:hAnsi="Calibri"/>
          <w:spacing w:val="-10"/>
        </w:rPr>
        <w:t xml:space="preserve"> </w:t>
      </w:r>
      <w:r>
        <w:rPr>
          <w:rFonts w:ascii="Calibri" w:hAnsi="Calibri"/>
        </w:rPr>
        <w:t>clés</w:t>
      </w:r>
      <w:r>
        <w:rPr>
          <w:rFonts w:ascii="Calibri" w:hAnsi="Calibri"/>
          <w:spacing w:val="-8"/>
        </w:rPr>
        <w:t xml:space="preserve"> </w:t>
      </w:r>
      <w:r>
        <w:rPr>
          <w:rFonts w:ascii="Calibri" w:hAnsi="Calibri"/>
        </w:rPr>
        <w:t>de</w:t>
      </w:r>
      <w:r>
        <w:rPr>
          <w:rFonts w:ascii="Calibri" w:hAnsi="Calibri"/>
          <w:spacing w:val="-9"/>
        </w:rPr>
        <w:t xml:space="preserve"> </w:t>
      </w:r>
      <w:r>
        <w:rPr>
          <w:rFonts w:ascii="Calibri" w:hAnsi="Calibri"/>
        </w:rPr>
        <w:t>la</w:t>
      </w:r>
      <w:r>
        <w:rPr>
          <w:rFonts w:ascii="Calibri" w:hAnsi="Calibri"/>
          <w:spacing w:val="-9"/>
        </w:rPr>
        <w:t xml:space="preserve"> </w:t>
      </w:r>
      <w:r>
        <w:rPr>
          <w:rFonts w:ascii="Calibri" w:hAnsi="Calibri"/>
        </w:rPr>
        <w:t>législation</w:t>
      </w:r>
      <w:r>
        <w:rPr>
          <w:rFonts w:ascii="Calibri" w:hAnsi="Calibri"/>
          <w:spacing w:val="-10"/>
        </w:rPr>
        <w:t xml:space="preserve"> </w:t>
      </w:r>
      <w:r>
        <w:rPr>
          <w:rFonts w:ascii="Calibri" w:hAnsi="Calibri"/>
        </w:rPr>
        <w:t>sur</w:t>
      </w:r>
      <w:r>
        <w:rPr>
          <w:rFonts w:ascii="Calibri" w:hAnsi="Calibri"/>
          <w:spacing w:val="-9"/>
        </w:rPr>
        <w:t xml:space="preserve"> </w:t>
      </w:r>
      <w:r>
        <w:rPr>
          <w:rFonts w:ascii="Calibri" w:hAnsi="Calibri"/>
        </w:rPr>
        <w:t>les</w:t>
      </w:r>
      <w:r>
        <w:rPr>
          <w:rFonts w:ascii="Calibri" w:hAnsi="Calibri"/>
          <w:spacing w:val="-7"/>
        </w:rPr>
        <w:t xml:space="preserve"> </w:t>
      </w:r>
      <w:r>
        <w:rPr>
          <w:rFonts w:ascii="Calibri" w:hAnsi="Calibri"/>
        </w:rPr>
        <w:t>marchés</w:t>
      </w:r>
      <w:r>
        <w:rPr>
          <w:rFonts w:ascii="Calibri" w:hAnsi="Calibri"/>
          <w:spacing w:val="-8"/>
        </w:rPr>
        <w:t xml:space="preserve"> </w:t>
      </w:r>
      <w:r>
        <w:rPr>
          <w:rFonts w:ascii="Calibri" w:hAnsi="Calibri"/>
        </w:rPr>
        <w:t>numériques</w:t>
      </w:r>
      <w:r>
        <w:rPr>
          <w:rFonts w:ascii="Calibri" w:hAnsi="Calibri"/>
          <w:spacing w:val="-9"/>
        </w:rPr>
        <w:t xml:space="preserve"> </w:t>
      </w:r>
      <w:r>
        <w:rPr>
          <w:rFonts w:ascii="Calibri" w:hAnsi="Calibri"/>
          <w:spacing w:val="-5"/>
        </w:rPr>
        <w:t>DMA</w:t>
      </w:r>
    </w:p>
    <w:p w:rsidR="004719A5" w:rsidRDefault="004719A5">
      <w:pPr>
        <w:pStyle w:val="BodyText"/>
        <w:spacing w:before="10"/>
        <w:rPr>
          <w:rFonts w:ascii="Calibri"/>
          <w:sz w:val="19"/>
        </w:rPr>
      </w:pPr>
    </w:p>
    <w:p w:rsidR="004719A5" w:rsidRDefault="001A5CFB">
      <w:pPr>
        <w:pStyle w:val="ListParagraph"/>
        <w:numPr>
          <w:ilvl w:val="0"/>
          <w:numId w:val="2"/>
        </w:numPr>
        <w:tabs>
          <w:tab w:val="left" w:pos="999"/>
        </w:tabs>
        <w:ind w:left="998" w:hanging="160"/>
        <w:rPr>
          <w:rFonts w:ascii="Calibri" w:hAnsi="Calibri"/>
        </w:rPr>
      </w:pPr>
      <w:r>
        <w:rPr>
          <w:rFonts w:ascii="Calibri" w:hAnsi="Calibri"/>
        </w:rPr>
        <w:t>Connaissance</w:t>
      </w:r>
      <w:r>
        <w:rPr>
          <w:rFonts w:ascii="Calibri" w:hAnsi="Calibri"/>
          <w:spacing w:val="-9"/>
        </w:rPr>
        <w:t xml:space="preserve"> </w:t>
      </w:r>
      <w:r>
        <w:rPr>
          <w:rFonts w:ascii="Calibri" w:hAnsi="Calibri"/>
        </w:rPr>
        <w:t>et</w:t>
      </w:r>
      <w:r>
        <w:rPr>
          <w:rFonts w:ascii="Calibri" w:hAnsi="Calibri"/>
          <w:spacing w:val="-9"/>
        </w:rPr>
        <w:t xml:space="preserve"> </w:t>
      </w:r>
      <w:r>
        <w:rPr>
          <w:rFonts w:ascii="Calibri" w:hAnsi="Calibri"/>
        </w:rPr>
        <w:t>intérêt</w:t>
      </w:r>
      <w:r>
        <w:rPr>
          <w:rFonts w:ascii="Calibri" w:hAnsi="Calibri"/>
          <w:spacing w:val="-8"/>
        </w:rPr>
        <w:t xml:space="preserve"> </w:t>
      </w:r>
      <w:r>
        <w:rPr>
          <w:rFonts w:ascii="Calibri" w:hAnsi="Calibri"/>
        </w:rPr>
        <w:t>dans</w:t>
      </w:r>
      <w:r>
        <w:rPr>
          <w:rFonts w:ascii="Calibri" w:hAnsi="Calibri"/>
          <w:spacing w:val="-9"/>
        </w:rPr>
        <w:t xml:space="preserve"> </w:t>
      </w:r>
      <w:r>
        <w:rPr>
          <w:rFonts w:ascii="Calibri" w:hAnsi="Calibri"/>
        </w:rPr>
        <w:t>les</w:t>
      </w:r>
      <w:r>
        <w:rPr>
          <w:rFonts w:ascii="Calibri" w:hAnsi="Calibri"/>
          <w:spacing w:val="-8"/>
        </w:rPr>
        <w:t xml:space="preserve"> </w:t>
      </w:r>
      <w:r>
        <w:rPr>
          <w:rFonts w:ascii="Calibri" w:hAnsi="Calibri"/>
        </w:rPr>
        <w:t>domaines</w:t>
      </w:r>
      <w:r>
        <w:rPr>
          <w:rFonts w:ascii="Calibri" w:hAnsi="Calibri"/>
          <w:spacing w:val="-9"/>
        </w:rPr>
        <w:t xml:space="preserve"> </w:t>
      </w:r>
      <w:r>
        <w:rPr>
          <w:rFonts w:ascii="Calibri" w:hAnsi="Calibri"/>
          <w:spacing w:val="-2"/>
        </w:rPr>
        <w:t>réglementés</w:t>
      </w:r>
    </w:p>
    <w:p w:rsidR="004719A5" w:rsidRDefault="004719A5">
      <w:pPr>
        <w:pStyle w:val="BodyText"/>
        <w:rPr>
          <w:rFonts w:ascii="Calibri"/>
        </w:rPr>
      </w:pPr>
    </w:p>
    <w:p w:rsidR="004719A5" w:rsidRDefault="001A5CFB">
      <w:pPr>
        <w:pStyle w:val="ListParagraph"/>
        <w:numPr>
          <w:ilvl w:val="0"/>
          <w:numId w:val="2"/>
        </w:numPr>
        <w:tabs>
          <w:tab w:val="left" w:pos="999"/>
        </w:tabs>
        <w:ind w:left="998" w:hanging="160"/>
        <w:rPr>
          <w:rFonts w:ascii="Calibri" w:hAnsi="Calibri"/>
        </w:rPr>
      </w:pPr>
      <w:r>
        <w:rPr>
          <w:rFonts w:ascii="Calibri" w:hAnsi="Calibri"/>
        </w:rPr>
        <w:t>Expertise</w:t>
      </w:r>
      <w:r>
        <w:rPr>
          <w:rFonts w:ascii="Calibri" w:hAnsi="Calibri"/>
          <w:spacing w:val="-10"/>
        </w:rPr>
        <w:t xml:space="preserve"> </w:t>
      </w:r>
      <w:r>
        <w:rPr>
          <w:rFonts w:ascii="Calibri" w:hAnsi="Calibri"/>
        </w:rPr>
        <w:t>technique</w:t>
      </w:r>
      <w:r>
        <w:rPr>
          <w:rFonts w:ascii="Calibri" w:hAnsi="Calibri"/>
          <w:spacing w:val="-9"/>
        </w:rPr>
        <w:t xml:space="preserve"> </w:t>
      </w:r>
      <w:r>
        <w:rPr>
          <w:rFonts w:ascii="Calibri" w:hAnsi="Calibri"/>
        </w:rPr>
        <w:t>dans</w:t>
      </w:r>
      <w:r>
        <w:rPr>
          <w:rFonts w:ascii="Calibri" w:hAnsi="Calibri"/>
          <w:spacing w:val="-8"/>
        </w:rPr>
        <w:t xml:space="preserve"> </w:t>
      </w:r>
      <w:r>
        <w:rPr>
          <w:rFonts w:ascii="Calibri" w:hAnsi="Calibri"/>
        </w:rPr>
        <w:t>les</w:t>
      </w:r>
      <w:r>
        <w:rPr>
          <w:rFonts w:ascii="Calibri" w:hAnsi="Calibri"/>
          <w:spacing w:val="-8"/>
        </w:rPr>
        <w:t xml:space="preserve"> </w:t>
      </w:r>
      <w:r>
        <w:rPr>
          <w:rFonts w:ascii="Calibri" w:hAnsi="Calibri"/>
        </w:rPr>
        <w:t>domaines</w:t>
      </w:r>
      <w:r>
        <w:rPr>
          <w:rFonts w:ascii="Calibri" w:hAnsi="Calibri"/>
          <w:spacing w:val="-9"/>
        </w:rPr>
        <w:t xml:space="preserve"> </w:t>
      </w:r>
      <w:proofErr w:type="spellStart"/>
      <w:r>
        <w:rPr>
          <w:rFonts w:ascii="Calibri" w:hAnsi="Calibri"/>
        </w:rPr>
        <w:t>perminents</w:t>
      </w:r>
      <w:proofErr w:type="spellEnd"/>
      <w:r>
        <w:rPr>
          <w:rFonts w:ascii="Calibri" w:hAnsi="Calibri"/>
          <w:spacing w:val="-8"/>
        </w:rPr>
        <w:t xml:space="preserve"> </w:t>
      </w:r>
      <w:r>
        <w:rPr>
          <w:rFonts w:ascii="Calibri" w:hAnsi="Calibri"/>
        </w:rPr>
        <w:t>du</w:t>
      </w:r>
      <w:r>
        <w:rPr>
          <w:rFonts w:ascii="Calibri" w:hAnsi="Calibri"/>
          <w:spacing w:val="-10"/>
        </w:rPr>
        <w:t xml:space="preserve"> </w:t>
      </w:r>
      <w:r>
        <w:rPr>
          <w:rFonts w:ascii="Calibri" w:hAnsi="Calibri"/>
        </w:rPr>
        <w:t>Digital</w:t>
      </w:r>
      <w:r>
        <w:rPr>
          <w:rFonts w:ascii="Calibri" w:hAnsi="Calibri"/>
          <w:spacing w:val="-8"/>
        </w:rPr>
        <w:t xml:space="preserve"> </w:t>
      </w:r>
      <w:proofErr w:type="spellStart"/>
      <w:r>
        <w:rPr>
          <w:rFonts w:ascii="Calibri" w:hAnsi="Calibri"/>
        </w:rPr>
        <w:t>Markets</w:t>
      </w:r>
      <w:proofErr w:type="spellEnd"/>
      <w:r>
        <w:rPr>
          <w:rFonts w:ascii="Calibri" w:hAnsi="Calibri"/>
          <w:spacing w:val="-10"/>
        </w:rPr>
        <w:t xml:space="preserve"> </w:t>
      </w:r>
      <w:proofErr w:type="spellStart"/>
      <w:r>
        <w:rPr>
          <w:rFonts w:ascii="Calibri" w:hAnsi="Calibri"/>
          <w:spacing w:val="-5"/>
        </w:rPr>
        <w:t>Act</w:t>
      </w:r>
      <w:proofErr w:type="spellEnd"/>
    </w:p>
    <w:p w:rsidR="004719A5" w:rsidRDefault="004719A5">
      <w:pPr>
        <w:pStyle w:val="BodyText"/>
        <w:rPr>
          <w:rFonts w:ascii="Calibri"/>
        </w:rPr>
      </w:pPr>
    </w:p>
    <w:p w:rsidR="004719A5" w:rsidRDefault="004719A5">
      <w:pPr>
        <w:pStyle w:val="BodyText"/>
        <w:spacing w:before="3"/>
        <w:rPr>
          <w:rFonts w:ascii="Calibri"/>
          <w:sz w:val="19"/>
        </w:rPr>
      </w:pPr>
    </w:p>
    <w:p w:rsidR="004719A5" w:rsidRDefault="001A5CFB">
      <w:pPr>
        <w:pStyle w:val="BodyText"/>
        <w:ind w:left="84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3"/>
          <w:u w:val="single"/>
        </w:rPr>
        <w:t xml:space="preserve"> </w:t>
      </w:r>
      <w:r>
        <w:rPr>
          <w:u w:val="single"/>
        </w:rPr>
        <w:t>des</w:t>
      </w:r>
      <w:r>
        <w:rPr>
          <w:spacing w:val="-13"/>
          <w:u w:val="single"/>
        </w:rPr>
        <w:t xml:space="preserve"> </w:t>
      </w:r>
      <w:r>
        <w:rPr>
          <w:spacing w:val="-2"/>
          <w:u w:val="single"/>
        </w:rPr>
        <w:t>tâches</w:t>
      </w:r>
    </w:p>
    <w:p w:rsidR="004719A5" w:rsidRDefault="004719A5">
      <w:pPr>
        <w:pStyle w:val="BodyText"/>
        <w:spacing w:before="5"/>
        <w:rPr>
          <w:sz w:val="17"/>
        </w:rPr>
      </w:pPr>
    </w:p>
    <w:p w:rsidR="004719A5" w:rsidRDefault="001A5CFB">
      <w:pPr>
        <w:pStyle w:val="BodyText"/>
        <w:spacing w:before="55"/>
        <w:ind w:left="840"/>
        <w:rPr>
          <w:rFonts w:ascii="Calibri" w:hAnsi="Calibri"/>
        </w:rPr>
      </w:pPr>
      <w:r>
        <w:rPr>
          <w:rFonts w:ascii="Calibri" w:hAnsi="Calibri"/>
        </w:rPr>
        <w:t>Excellent</w:t>
      </w:r>
      <w:r>
        <w:rPr>
          <w:rFonts w:ascii="Calibri" w:hAnsi="Calibri"/>
          <w:spacing w:val="-7"/>
        </w:rPr>
        <w:t xml:space="preserve"> </w:t>
      </w:r>
      <w:r>
        <w:rPr>
          <w:rFonts w:ascii="Calibri" w:hAnsi="Calibri"/>
        </w:rPr>
        <w:t>niveau</w:t>
      </w:r>
      <w:r>
        <w:rPr>
          <w:rFonts w:ascii="Calibri" w:hAnsi="Calibri"/>
          <w:spacing w:val="-6"/>
        </w:rPr>
        <w:t xml:space="preserve"> </w:t>
      </w:r>
      <w:r>
        <w:rPr>
          <w:rFonts w:ascii="Calibri" w:hAnsi="Calibri"/>
        </w:rPr>
        <w:t>oral</w:t>
      </w:r>
      <w:r>
        <w:rPr>
          <w:rFonts w:ascii="Calibri" w:hAnsi="Calibri"/>
          <w:spacing w:val="-7"/>
        </w:rPr>
        <w:t xml:space="preserve"> </w:t>
      </w:r>
      <w:r>
        <w:rPr>
          <w:rFonts w:ascii="Calibri" w:hAnsi="Calibri"/>
        </w:rPr>
        <w:t>et</w:t>
      </w:r>
      <w:r>
        <w:rPr>
          <w:rFonts w:ascii="Calibri" w:hAnsi="Calibri"/>
          <w:spacing w:val="-5"/>
        </w:rPr>
        <w:t xml:space="preserve"> </w:t>
      </w:r>
      <w:r>
        <w:rPr>
          <w:rFonts w:ascii="Calibri" w:hAnsi="Calibri"/>
        </w:rPr>
        <w:t>écrit</w:t>
      </w:r>
      <w:r>
        <w:rPr>
          <w:rFonts w:ascii="Calibri" w:hAnsi="Calibri"/>
          <w:spacing w:val="-7"/>
        </w:rPr>
        <w:t xml:space="preserve"> </w:t>
      </w:r>
      <w:r>
        <w:rPr>
          <w:rFonts w:ascii="Calibri" w:hAnsi="Calibri"/>
        </w:rPr>
        <w:t>en</w:t>
      </w:r>
      <w:r>
        <w:rPr>
          <w:rFonts w:ascii="Calibri" w:hAnsi="Calibri"/>
          <w:spacing w:val="-5"/>
        </w:rPr>
        <w:t xml:space="preserve"> </w:t>
      </w:r>
      <w:r>
        <w:rPr>
          <w:rFonts w:ascii="Calibri" w:hAnsi="Calibri"/>
          <w:spacing w:val="-2"/>
        </w:rPr>
        <w:t>anglais</w:t>
      </w:r>
    </w:p>
    <w:p w:rsidR="004719A5" w:rsidRDefault="004719A5">
      <w:pPr>
        <w:pStyle w:val="BodyText"/>
        <w:rPr>
          <w:rFonts w:ascii="Calibri"/>
        </w:rPr>
      </w:pPr>
    </w:p>
    <w:p w:rsidR="004719A5" w:rsidRDefault="004719A5">
      <w:pPr>
        <w:pStyle w:val="BodyText"/>
        <w:spacing w:before="6"/>
        <w:rPr>
          <w:rFonts w:ascii="Calibri"/>
          <w:sz w:val="19"/>
        </w:rPr>
      </w:pPr>
    </w:p>
    <w:p w:rsidR="004719A5" w:rsidRDefault="001A5CFB">
      <w:pPr>
        <w:pStyle w:val="ListParagraph"/>
        <w:numPr>
          <w:ilvl w:val="0"/>
          <w:numId w:val="5"/>
        </w:numPr>
        <w:tabs>
          <w:tab w:val="left" w:pos="556"/>
          <w:tab w:val="left" w:pos="557"/>
        </w:tabs>
        <w:ind w:hanging="427"/>
        <w:rPr>
          <w:b/>
          <w:sz w:val="24"/>
        </w:rPr>
      </w:pPr>
      <w:r>
        <w:rPr>
          <w:b/>
          <w:sz w:val="24"/>
          <w:u w:val="single"/>
        </w:rPr>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rsidR="004719A5" w:rsidRDefault="004719A5">
      <w:pPr>
        <w:pStyle w:val="BodyText"/>
        <w:spacing w:before="10"/>
        <w:rPr>
          <w:b/>
          <w:sz w:val="15"/>
        </w:rPr>
      </w:pPr>
    </w:p>
    <w:p w:rsidR="004719A5" w:rsidRDefault="001A5CFB">
      <w:pPr>
        <w:spacing w:before="91"/>
        <w:ind w:left="556" w:right="283"/>
        <w:jc w:val="both"/>
      </w:pPr>
      <w:r>
        <w:t xml:space="preserve">Les candidats doivent 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w:t>
      </w:r>
      <w:r>
        <w:rPr>
          <w:b/>
          <w:u w:val="single"/>
        </w:rPr>
        <w:t>quement à la représentation permanente / mission diplomatique de leur pays auprès de l'UE</w:t>
      </w:r>
      <w:r>
        <w:t>, qui la transmettra aux services compétents de la Commission, dans les délais fixés par ces derniers. Le CV doit obligatoirement mentionner la date de naissance et la</w:t>
      </w:r>
      <w:r>
        <w:t xml:space="preserve"> nationalité du candidat. </w:t>
      </w:r>
      <w:r>
        <w:rPr>
          <w:b/>
        </w:rPr>
        <w:t>Le non-respect de cette procédure ou des délais invalidera automatiquement la candidature.</w:t>
      </w:r>
      <w:r>
        <w:rPr>
          <w:b/>
          <w:spacing w:val="40"/>
        </w:rPr>
        <w:t xml:space="preserve"> </w:t>
      </w:r>
      <w:r>
        <w:t>Les candidats sont priés de ne pas joindre</w:t>
      </w:r>
      <w:r>
        <w:rPr>
          <w:spacing w:val="40"/>
        </w:rPr>
        <w:t xml:space="preserve"> </w:t>
      </w:r>
      <w:r>
        <w:t>à</w:t>
      </w:r>
      <w:r>
        <w:rPr>
          <w:spacing w:val="40"/>
        </w:rPr>
        <w:t xml:space="preserve"> </w:t>
      </w:r>
      <w:r>
        <w:t>leur</w:t>
      </w:r>
      <w:r>
        <w:rPr>
          <w:spacing w:val="40"/>
        </w:rPr>
        <w:t xml:space="preserve"> </w:t>
      </w:r>
      <w:r>
        <w:t>candidature</w:t>
      </w:r>
      <w:r>
        <w:rPr>
          <w:spacing w:val="40"/>
        </w:rPr>
        <w:t xml:space="preserve"> </w:t>
      </w:r>
      <w:r>
        <w:t>d'autres</w:t>
      </w:r>
      <w:r>
        <w:rPr>
          <w:spacing w:val="40"/>
        </w:rPr>
        <w:t xml:space="preserve"> </w:t>
      </w:r>
      <w:r>
        <w:t>documents</w:t>
      </w:r>
      <w:r>
        <w:rPr>
          <w:spacing w:val="40"/>
        </w:rPr>
        <w:t xml:space="preserve"> </w:t>
      </w:r>
      <w:r>
        <w:t>(tels</w:t>
      </w:r>
      <w:r>
        <w:rPr>
          <w:spacing w:val="40"/>
        </w:rPr>
        <w:t xml:space="preserve"> </w:t>
      </w:r>
      <w:r>
        <w:t>que</w:t>
      </w:r>
      <w:r>
        <w:rPr>
          <w:spacing w:val="40"/>
        </w:rPr>
        <w:t xml:space="preserve"> </w:t>
      </w:r>
      <w:r>
        <w:t>copie</w:t>
      </w:r>
      <w:r>
        <w:rPr>
          <w:spacing w:val="40"/>
        </w:rPr>
        <w:t xml:space="preserve"> </w:t>
      </w:r>
      <w:r>
        <w:t>de</w:t>
      </w:r>
      <w:r>
        <w:rPr>
          <w:spacing w:val="40"/>
        </w:rPr>
        <w:t xml:space="preserve"> </w:t>
      </w:r>
      <w:r>
        <w:t>carte</w:t>
      </w:r>
      <w:r>
        <w:rPr>
          <w:spacing w:val="40"/>
        </w:rPr>
        <w:t xml:space="preserve"> </w:t>
      </w:r>
      <w:r>
        <w:t>d'identité,</w:t>
      </w:r>
      <w:r>
        <w:rPr>
          <w:spacing w:val="40"/>
        </w:rPr>
        <w:t xml:space="preserve"> </w:t>
      </w:r>
      <w:r>
        <w:t>copie</w:t>
      </w:r>
      <w:r>
        <w:rPr>
          <w:spacing w:val="40"/>
        </w:rPr>
        <w:t xml:space="preserve"> </w:t>
      </w:r>
      <w:r>
        <w:t>des</w:t>
      </w:r>
      <w:r>
        <w:rPr>
          <w:spacing w:val="40"/>
        </w:rPr>
        <w:t xml:space="preserve"> </w:t>
      </w:r>
      <w:r>
        <w:t>diplômes</w:t>
      </w:r>
      <w:r>
        <w:rPr>
          <w:spacing w:val="40"/>
        </w:rPr>
        <w:t xml:space="preserve"> </w:t>
      </w:r>
      <w:r>
        <w:t>et</w:t>
      </w:r>
    </w:p>
    <w:p w:rsidR="004719A5" w:rsidRDefault="004719A5">
      <w:pPr>
        <w:jc w:val="both"/>
        <w:sectPr w:rsidR="004719A5">
          <w:pgSz w:w="11910" w:h="16840"/>
          <w:pgMar w:top="1040" w:right="740" w:bottom="880" w:left="720" w:header="0" w:footer="690" w:gutter="0"/>
          <w:cols w:space="720"/>
        </w:sectPr>
      </w:pPr>
    </w:p>
    <w:p w:rsidR="004719A5" w:rsidRDefault="001A5CFB">
      <w:pPr>
        <w:pStyle w:val="BodyText"/>
        <w:spacing w:before="74"/>
        <w:ind w:left="556"/>
      </w:pPr>
      <w:proofErr w:type="gramStart"/>
      <w:r>
        <w:lastRenderedPageBreak/>
        <w:t>attestations</w:t>
      </w:r>
      <w:proofErr w:type="gramEnd"/>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rsidR="004719A5" w:rsidRDefault="001A5CFB">
      <w:pPr>
        <w:pStyle w:val="BodyText"/>
        <w:spacing w:line="252" w:lineRule="exact"/>
        <w:ind w:left="556"/>
      </w:pPr>
      <w:r>
        <w:t>Les</w:t>
      </w:r>
      <w:r>
        <w:rPr>
          <w:spacing w:val="-8"/>
        </w:rPr>
        <w:t xml:space="preserve"> </w:t>
      </w:r>
      <w:r>
        <w:t>candidats</w:t>
      </w:r>
      <w:r>
        <w:rPr>
          <w:spacing w:val="-6"/>
        </w:rPr>
        <w:t xml:space="preserve"> </w:t>
      </w:r>
      <w:r>
        <w:t>seront</w:t>
      </w:r>
      <w:r>
        <w:rPr>
          <w:spacing w:val="-7"/>
        </w:rPr>
        <w:t xml:space="preserve"> </w:t>
      </w:r>
      <w:r>
        <w:t>informés</w:t>
      </w:r>
      <w:r>
        <w:rPr>
          <w:spacing w:val="-7"/>
        </w:rPr>
        <w:t xml:space="preserve"> </w:t>
      </w:r>
      <w:r>
        <w:t>du</w:t>
      </w:r>
      <w:r>
        <w:rPr>
          <w:spacing w:val="-7"/>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7"/>
        </w:rPr>
        <w:t xml:space="preserve"> </w:t>
      </w:r>
      <w:r>
        <w:t>par</w:t>
      </w:r>
      <w:r>
        <w:rPr>
          <w:spacing w:val="-7"/>
        </w:rPr>
        <w:t xml:space="preserve"> </w:t>
      </w:r>
      <w:r>
        <w:t>l'unité</w:t>
      </w:r>
      <w:r>
        <w:rPr>
          <w:spacing w:val="-8"/>
        </w:rPr>
        <w:t xml:space="preserve"> </w:t>
      </w:r>
      <w:r>
        <w:rPr>
          <w:spacing w:val="-2"/>
        </w:rPr>
        <w:t>concernée.</w:t>
      </w:r>
    </w:p>
    <w:p w:rsidR="004719A5" w:rsidRDefault="001A5CFB">
      <w:pPr>
        <w:pStyle w:val="ListParagraph"/>
        <w:numPr>
          <w:ilvl w:val="0"/>
          <w:numId w:val="5"/>
        </w:numPr>
        <w:tabs>
          <w:tab w:val="left" w:pos="556"/>
          <w:tab w:val="left" w:pos="557"/>
        </w:tabs>
        <w:spacing w:before="2"/>
        <w:ind w:hanging="427"/>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rsidR="004719A5" w:rsidRDefault="004719A5">
      <w:pPr>
        <w:pStyle w:val="BodyText"/>
        <w:rPr>
          <w:b/>
          <w:sz w:val="16"/>
        </w:rPr>
      </w:pPr>
    </w:p>
    <w:p w:rsidR="004719A5" w:rsidRDefault="001A5CFB">
      <w:pPr>
        <w:spacing w:before="90"/>
        <w:ind w:left="556" w:right="283"/>
        <w:jc w:val="both"/>
      </w:pPr>
      <w:r>
        <w:t xml:space="preserve">Les détachements sont régis par la </w:t>
      </w:r>
      <w:r>
        <w:rPr>
          <w:b/>
        </w:rPr>
        <w:t xml:space="preserve">décision de la Commission </w:t>
      </w:r>
      <w:proofErr w:type="gramStart"/>
      <w:r>
        <w:rPr>
          <w:b/>
        </w:rPr>
        <w:t>C(</w:t>
      </w:r>
      <w:proofErr w:type="gramEnd"/>
      <w:r>
        <w:rPr>
          <w:b/>
        </w:rPr>
        <w:t xml:space="preserve">2008)6866 du 12/11/2008 </w:t>
      </w:r>
      <w:r>
        <w:t>relative au régime applicable aux experts nationaux détachés et aux experts nationaux en formation professionnelle auprès des services de la C</w:t>
      </w:r>
      <w:r>
        <w:t>ommission (décision END).</w:t>
      </w:r>
    </w:p>
    <w:p w:rsidR="004719A5" w:rsidRDefault="004719A5">
      <w:pPr>
        <w:pStyle w:val="BodyText"/>
      </w:pPr>
    </w:p>
    <w:p w:rsidR="004719A5" w:rsidRDefault="001A5CFB">
      <w:pPr>
        <w:pStyle w:val="BodyText"/>
        <w:ind w:left="556"/>
      </w:pPr>
      <w:r>
        <w:t>L'END</w:t>
      </w:r>
      <w:r>
        <w:rPr>
          <w:spacing w:val="33"/>
        </w:rPr>
        <w:t xml:space="preserve"> </w:t>
      </w:r>
      <w:r>
        <w:t>restera</w:t>
      </w:r>
      <w:r>
        <w:rPr>
          <w:spacing w:val="33"/>
        </w:rPr>
        <w:t xml:space="preserve"> </w:t>
      </w:r>
      <w:r>
        <w:t>employé</w:t>
      </w:r>
      <w:r>
        <w:rPr>
          <w:spacing w:val="33"/>
        </w:rPr>
        <w:t xml:space="preserve"> </w:t>
      </w:r>
      <w:r>
        <w:t>et</w:t>
      </w:r>
      <w:r>
        <w:rPr>
          <w:spacing w:val="33"/>
        </w:rPr>
        <w:t xml:space="preserve"> </w:t>
      </w:r>
      <w:r>
        <w:t>rémunéré</w:t>
      </w:r>
      <w:r>
        <w:rPr>
          <w:spacing w:val="33"/>
        </w:rPr>
        <w:t xml:space="preserve"> </w:t>
      </w:r>
      <w:r>
        <w:t>par</w:t>
      </w:r>
      <w:r>
        <w:rPr>
          <w:spacing w:val="34"/>
        </w:rPr>
        <w:t xml:space="preserve"> </w:t>
      </w:r>
      <w:r>
        <w:t>son</w:t>
      </w:r>
      <w:r>
        <w:rPr>
          <w:spacing w:val="34"/>
        </w:rPr>
        <w:t xml:space="preserve"> </w:t>
      </w:r>
      <w:r>
        <w:t>employeur</w:t>
      </w:r>
      <w:r>
        <w:rPr>
          <w:spacing w:val="34"/>
        </w:rPr>
        <w:t xml:space="preserve"> </w:t>
      </w:r>
      <w:r>
        <w:t>durant</w:t>
      </w:r>
      <w:r>
        <w:rPr>
          <w:spacing w:val="33"/>
        </w:rPr>
        <w:t xml:space="preserve"> </w:t>
      </w:r>
      <w:r>
        <w:t>toute</w:t>
      </w:r>
      <w:r>
        <w:rPr>
          <w:spacing w:val="33"/>
        </w:rPr>
        <w:t xml:space="preserve"> </w:t>
      </w:r>
      <w:r>
        <w:t>la</w:t>
      </w:r>
      <w:r>
        <w:rPr>
          <w:spacing w:val="33"/>
        </w:rPr>
        <w:t xml:space="preserve"> </w:t>
      </w:r>
      <w:r>
        <w:t>durée</w:t>
      </w:r>
      <w:r>
        <w:rPr>
          <w:spacing w:val="32"/>
        </w:rPr>
        <w:t xml:space="preserve"> </w:t>
      </w:r>
      <w:r>
        <w:t>du</w:t>
      </w:r>
      <w:r>
        <w:rPr>
          <w:spacing w:val="34"/>
        </w:rPr>
        <w:t xml:space="preserve"> </w:t>
      </w:r>
      <w:r>
        <w:t>détachement.</w:t>
      </w:r>
      <w:r>
        <w:rPr>
          <w:spacing w:val="34"/>
        </w:rPr>
        <w:t xml:space="preserve"> </w:t>
      </w:r>
      <w:r>
        <w:t>Il</w:t>
      </w:r>
      <w:r>
        <w:rPr>
          <w:spacing w:val="34"/>
        </w:rPr>
        <w:t xml:space="preserve"> </w:t>
      </w:r>
      <w:r>
        <w:t>restera également couvert par la sécurité sociale nationale durant son détachement.</w:t>
      </w:r>
    </w:p>
    <w:p w:rsidR="004719A5" w:rsidRDefault="001A5CFB">
      <w:pPr>
        <w:pStyle w:val="BodyText"/>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rsidR="004719A5" w:rsidRDefault="001A5CFB">
      <w:pPr>
        <w:pStyle w:val="BodyText"/>
        <w:spacing w:before="1"/>
        <w:ind w:left="556"/>
      </w:pPr>
      <w:r>
        <w:t>Durant</w:t>
      </w:r>
      <w:r>
        <w:rPr>
          <w:spacing w:val="31"/>
        </w:rPr>
        <w:t xml:space="preserve"> </w:t>
      </w:r>
      <w:r>
        <w:t>le</w:t>
      </w:r>
      <w:r>
        <w:rPr>
          <w:spacing w:val="31"/>
        </w:rPr>
        <w:t xml:space="preserve"> </w:t>
      </w:r>
      <w:r>
        <w:t>détachement,</w:t>
      </w:r>
      <w:r>
        <w:rPr>
          <w:spacing w:val="32"/>
        </w:rPr>
        <w:t xml:space="preserve"> </w:t>
      </w:r>
      <w:r>
        <w:t>l'END</w:t>
      </w:r>
      <w:r>
        <w:rPr>
          <w:spacing w:val="31"/>
        </w:rPr>
        <w:t xml:space="preserve"> </w:t>
      </w:r>
      <w:r>
        <w:t>sera</w:t>
      </w:r>
      <w:r>
        <w:rPr>
          <w:spacing w:val="31"/>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1"/>
        </w:rPr>
        <w:t xml:space="preserve"> </w:t>
      </w:r>
      <w:r>
        <w:t>confidentialité,</w:t>
      </w:r>
      <w:r>
        <w:rPr>
          <w:spacing w:val="30"/>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w:t>
      </w:r>
      <w:r>
        <w:t>es 6 et 7 de la décision END.</w:t>
      </w:r>
    </w:p>
    <w:p w:rsidR="004719A5" w:rsidRDefault="001A5CFB">
      <w:pPr>
        <w:pStyle w:val="BodyText"/>
        <w:ind w:left="556"/>
      </w:pPr>
      <w:r>
        <w:t>Toute</w:t>
      </w:r>
      <w:r>
        <w:rPr>
          <w:spacing w:val="-8"/>
        </w:rPr>
        <w:t xml:space="preserve"> </w:t>
      </w:r>
      <w:r>
        <w:t>déclaration</w:t>
      </w:r>
      <w:r>
        <w:rPr>
          <w:spacing w:val="-6"/>
        </w:rPr>
        <w:t xml:space="preserve"> </w:t>
      </w:r>
      <w:r>
        <w:t>incomplète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rsidR="004719A5" w:rsidRDefault="004719A5">
      <w:pPr>
        <w:pStyle w:val="BodyText"/>
        <w:spacing w:before="9"/>
        <w:rPr>
          <w:sz w:val="20"/>
        </w:rPr>
      </w:pPr>
    </w:p>
    <w:p w:rsidR="004719A5" w:rsidRDefault="001A5CFB">
      <w:pPr>
        <w:pStyle w:val="BodyText"/>
        <w:ind w:left="556" w:right="107"/>
        <w:jc w:val="both"/>
      </w:pPr>
      <w:r>
        <w:t xml:space="preserve">Toute personne postée dans une </w:t>
      </w:r>
      <w:r>
        <w:rPr>
          <w:b/>
        </w:rPr>
        <w:t xml:space="preserve">délégation de l’Union européenne </w:t>
      </w:r>
      <w:r>
        <w:t xml:space="preserve">doit avoir une habilitation de sécurité (jusqu'au niveau SECRET UE/EU SECRET conformément à la décision de la Commission (EU – Euratom) 2015/444 du 13 mars 2015, OJ L 72 du 17.03.2015, p. 53). Le candidat choisi aura l’obligation de lancer cette procédure </w:t>
      </w:r>
      <w:r>
        <w:t>d’habilitation de sécurité avant d'obtenir la confirmation de son détachement.</w:t>
      </w:r>
    </w:p>
    <w:p w:rsidR="004719A5" w:rsidRDefault="004719A5">
      <w:pPr>
        <w:pStyle w:val="BodyText"/>
        <w:spacing w:before="3"/>
        <w:rPr>
          <w:sz w:val="24"/>
        </w:rPr>
      </w:pPr>
    </w:p>
    <w:p w:rsidR="004719A5" w:rsidRDefault="001A5CFB">
      <w:pPr>
        <w:pStyle w:val="ListParagraph"/>
        <w:numPr>
          <w:ilvl w:val="0"/>
          <w:numId w:val="5"/>
        </w:numPr>
        <w:tabs>
          <w:tab w:val="left" w:pos="556"/>
          <w:tab w:val="left" w:pos="55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rsidR="004719A5" w:rsidRDefault="004719A5">
      <w:pPr>
        <w:pStyle w:val="BodyText"/>
        <w:spacing w:before="10"/>
        <w:rPr>
          <w:b/>
          <w:sz w:val="15"/>
        </w:rPr>
      </w:pPr>
    </w:p>
    <w:p w:rsidR="004719A5" w:rsidRDefault="001A5CFB">
      <w:pPr>
        <w:pStyle w:val="BodyText"/>
        <w:spacing w:before="90"/>
        <w:ind w:left="556" w:right="281"/>
        <w:jc w:val="both"/>
      </w:pPr>
      <w:r>
        <w:t>Toute mise en œuvre de la procédure de sélection, de détachement et de fin de détachement des END aura pour effet le traitement, par les services compétents de la DG HR, du PMO, de la DG BUDG et de la DG concernée par le présent avis, de données à caractèr</w:t>
      </w:r>
      <w:r>
        <w:t>e personnel relatives à l'END, sous la responsabilité du chef de l'unité HR.DDG.B4. Ce traitement est basé sur la décision</w:t>
      </w:r>
      <w:r>
        <w:rPr>
          <w:spacing w:val="-1"/>
        </w:rPr>
        <w:t xml:space="preserve"> </w:t>
      </w:r>
      <w:r>
        <w:t>de la Commission relative aux END et est soumis au Règlement (UE) No 2018/1725.</w:t>
      </w:r>
    </w:p>
    <w:p w:rsidR="004719A5" w:rsidRDefault="001A5CFB">
      <w:pPr>
        <w:pStyle w:val="BodyText"/>
        <w:ind w:left="556" w:right="282"/>
        <w:jc w:val="both"/>
      </w:pPr>
      <w:r>
        <w:t xml:space="preserve">Les données des END seront conservées pendant 10 ans </w:t>
      </w:r>
      <w:r>
        <w:t>à compter de la fin du détachement (2 ans pour les END dont la candidature n'a pas été retenue ou a été retirée).</w:t>
      </w:r>
    </w:p>
    <w:p w:rsidR="004719A5" w:rsidRDefault="001A5CFB">
      <w:pPr>
        <w:pStyle w:val="BodyText"/>
        <w:spacing w:before="1"/>
        <w:ind w:left="556" w:right="282"/>
        <w:jc w:val="both"/>
      </w:pPr>
      <w:r>
        <w:t>En tant que personne concernée, vous avez des droits spécifiques en vertu du chapitre III (articles 14 à 25)</w:t>
      </w:r>
      <w:r>
        <w:rPr>
          <w:spacing w:val="40"/>
        </w:rPr>
        <w:t xml:space="preserve"> </w:t>
      </w:r>
      <w:r>
        <w:t>du règlement (UE) 2018/1725, nota</w:t>
      </w:r>
      <w:r>
        <w:t>mment le droit d'accès, de rectification ou d'effacement de vos données à caractère personnel et le droit de limiter le traitement de vos données personnelles. Le cas échéant, vous</w:t>
      </w:r>
      <w:r>
        <w:rPr>
          <w:spacing w:val="80"/>
        </w:rPr>
        <w:t xml:space="preserve"> </w:t>
      </w:r>
      <w:r>
        <w:t>avez également le droit de vous opposer au traitement ou au droit à la port</w:t>
      </w:r>
      <w:r>
        <w:t>abilité des données.</w:t>
      </w:r>
    </w:p>
    <w:p w:rsidR="004719A5" w:rsidRDefault="001A5CFB">
      <w:pPr>
        <w:pStyle w:val="BodyText"/>
        <w:ind w:left="556" w:right="282"/>
        <w:jc w:val="both"/>
      </w:pPr>
      <w:r>
        <w:t>Vous pouvez exercer vos droits en contactant le responsable du traitement ou, en cas de conflit, le responsable de la protection des données. Si nécessaire, vous pouvez également vous adresser au contrôleur européen de la protection de</w:t>
      </w:r>
      <w:r>
        <w:t>s données. Leurs coordonnées sont indiquées ci-dessous.</w:t>
      </w:r>
    </w:p>
    <w:p w:rsidR="004719A5" w:rsidRDefault="004719A5">
      <w:pPr>
        <w:pStyle w:val="BodyText"/>
        <w:spacing w:before="1"/>
      </w:pPr>
    </w:p>
    <w:p w:rsidR="004719A5" w:rsidRDefault="001A5CFB">
      <w:pPr>
        <w:pStyle w:val="Heading1"/>
        <w:spacing w:before="0"/>
        <w:ind w:left="556" w:firstLine="0"/>
        <w:rPr>
          <w:u w:val="none"/>
        </w:rPr>
      </w:pPr>
      <w:r>
        <w:t>Informations</w:t>
      </w:r>
      <w:r>
        <w:rPr>
          <w:spacing w:val="-10"/>
        </w:rPr>
        <w:t xml:space="preserve"> </w:t>
      </w:r>
      <w:r>
        <w:t>de</w:t>
      </w:r>
      <w:r>
        <w:rPr>
          <w:spacing w:val="-10"/>
        </w:rPr>
        <w:t xml:space="preserve"> </w:t>
      </w:r>
      <w:r>
        <w:rPr>
          <w:spacing w:val="-2"/>
        </w:rPr>
        <w:t>contact</w:t>
      </w:r>
    </w:p>
    <w:p w:rsidR="004719A5" w:rsidRDefault="004719A5">
      <w:pPr>
        <w:pStyle w:val="BodyText"/>
        <w:rPr>
          <w:b/>
          <w:sz w:val="14"/>
        </w:rPr>
      </w:pPr>
    </w:p>
    <w:p w:rsidR="004719A5" w:rsidRDefault="001A5CFB">
      <w:pPr>
        <w:pStyle w:val="ListParagraph"/>
        <w:numPr>
          <w:ilvl w:val="0"/>
          <w:numId w:val="1"/>
        </w:numPr>
        <w:tabs>
          <w:tab w:val="left" w:pos="839"/>
        </w:tabs>
        <w:spacing w:before="91"/>
        <w:ind w:hanging="283"/>
        <w:jc w:val="both"/>
      </w:pPr>
      <w:r>
        <w:rPr>
          <w:b/>
        </w:rPr>
        <w:t>Le</w:t>
      </w:r>
      <w:r>
        <w:rPr>
          <w:b/>
          <w:spacing w:val="-7"/>
        </w:rPr>
        <w:t xml:space="preserve"> </w:t>
      </w:r>
      <w:r>
        <w:rPr>
          <w:b/>
        </w:rPr>
        <w:t>contrôleur</w:t>
      </w:r>
      <w:r>
        <w:rPr>
          <w:b/>
          <w:spacing w:val="-7"/>
        </w:rPr>
        <w:t xml:space="preserve"> </w:t>
      </w:r>
      <w:r>
        <w:rPr>
          <w:b/>
        </w:rPr>
        <w:t>de</w:t>
      </w:r>
      <w:r>
        <w:rPr>
          <w:b/>
          <w:spacing w:val="-7"/>
        </w:rPr>
        <w:t xml:space="preserve"> </w:t>
      </w:r>
      <w:r>
        <w:rPr>
          <w:b/>
          <w:spacing w:val="-2"/>
        </w:rPr>
        <w:t>données</w:t>
      </w:r>
    </w:p>
    <w:p w:rsidR="004719A5" w:rsidRDefault="001A5CFB">
      <w:pPr>
        <w:pStyle w:val="BodyText"/>
        <w:ind w:left="556" w:right="282"/>
        <w:jc w:val="both"/>
      </w:pPr>
      <w:r>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HR.DDG.B.4, </w:t>
      </w:r>
      <w:hyperlink r:id="rId11">
        <w:r>
          <w:rPr>
            <w:color w:val="0000FF"/>
            <w:u w:val="single" w:color="0000FF"/>
          </w:rPr>
          <w:t>HR-MAIL-B4@ec.europa.eu</w:t>
        </w:r>
        <w:r>
          <w:t>.</w:t>
        </w:r>
      </w:hyperlink>
    </w:p>
    <w:p w:rsidR="004719A5" w:rsidRDefault="004719A5">
      <w:pPr>
        <w:pStyle w:val="BodyText"/>
        <w:spacing w:before="1"/>
        <w:rPr>
          <w:sz w:val="14"/>
        </w:rPr>
      </w:pPr>
    </w:p>
    <w:p w:rsidR="004719A5" w:rsidRDefault="001A5CFB">
      <w:pPr>
        <w:pStyle w:val="Heading1"/>
        <w:numPr>
          <w:ilvl w:val="0"/>
          <w:numId w:val="1"/>
        </w:numPr>
        <w:tabs>
          <w:tab w:val="left" w:pos="839"/>
        </w:tabs>
        <w:spacing w:before="91"/>
        <w:ind w:hanging="283"/>
        <w:rPr>
          <w:b w:val="0"/>
          <w:u w:val="none"/>
        </w:rPr>
      </w:pPr>
      <w:r>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rsidR="004719A5" w:rsidRDefault="001A5CFB">
      <w:pPr>
        <w:pStyle w:val="BodyText"/>
        <w:ind w:left="556" w:right="284"/>
        <w:jc w:val="both"/>
      </w:pPr>
      <w:r>
        <w:t>Vous pouvez contacter le délégué à la protect</w:t>
      </w:r>
      <w:r>
        <w: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w:t>
      </w:r>
      <w:r>
        <w:t>onnel en vertu du règlement (UE) 2018/1725.</w:t>
      </w:r>
    </w:p>
    <w:p w:rsidR="004719A5" w:rsidRDefault="001A5CFB">
      <w:pPr>
        <w:pStyle w:val="Heading1"/>
        <w:numPr>
          <w:ilvl w:val="0"/>
          <w:numId w:val="1"/>
        </w:numPr>
        <w:tabs>
          <w:tab w:val="left" w:pos="839"/>
        </w:tabs>
        <w:ind w:hanging="283"/>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7"/>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rsidR="004719A5" w:rsidRDefault="004719A5">
      <w:pPr>
        <w:pStyle w:val="BodyText"/>
        <w:rPr>
          <w:b/>
          <w:sz w:val="14"/>
        </w:rPr>
      </w:pPr>
    </w:p>
    <w:p w:rsidR="004719A5" w:rsidRDefault="001A5CFB">
      <w:pPr>
        <w:pStyle w:val="BodyText"/>
        <w:spacing w:before="91"/>
        <w:ind w:left="556" w:right="282"/>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2018/1725 ont été violés par le contrôleur des données.</w:t>
      </w:r>
    </w:p>
    <w:p w:rsidR="004719A5" w:rsidRDefault="004719A5">
      <w:pPr>
        <w:jc w:val="both"/>
        <w:sectPr w:rsidR="004719A5">
          <w:pgSz w:w="11910" w:h="16840"/>
          <w:pgMar w:top="1040" w:right="740" w:bottom="880" w:left="720" w:header="0" w:footer="690" w:gutter="0"/>
          <w:cols w:space="720"/>
        </w:sectPr>
      </w:pPr>
    </w:p>
    <w:p w:rsidR="004719A5" w:rsidRDefault="001A5CFB">
      <w:pPr>
        <w:pStyle w:val="BodyText"/>
        <w:spacing w:before="74"/>
        <w:ind w:left="556"/>
      </w:pPr>
      <w:r>
        <w:lastRenderedPageBreak/>
        <w:t>À l'attention des candidats ressortissant de pays tiers: vos données personn</w:t>
      </w:r>
      <w:r>
        <w:t>elles peuvent être utilisées aux fins des vérifications nécessaires.</w:t>
      </w:r>
    </w:p>
    <w:sectPr w:rsidR="004719A5">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A5CFB">
      <w:r>
        <w:separator/>
      </w:r>
    </w:p>
  </w:endnote>
  <w:endnote w:type="continuationSeparator" w:id="0">
    <w:p w:rsidR="00000000" w:rsidRDefault="001A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9A5" w:rsidRDefault="001A5CFB">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4719A5" w:rsidRDefault="001A5CFB">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A5CFB">
      <w:r>
        <w:separator/>
      </w:r>
    </w:p>
  </w:footnote>
  <w:footnote w:type="continuationSeparator" w:id="0">
    <w:p w:rsidR="00000000" w:rsidRDefault="001A5C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B26A5"/>
    <w:multiLevelType w:val="hybridMultilevel"/>
    <w:tmpl w:val="99A48CCE"/>
    <w:lvl w:ilvl="0" w:tplc="204C7E74">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9E20DC2C">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09127A6A">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3" w:tplc="D02015EC">
      <w:numFmt w:val="bullet"/>
      <w:lvlText w:val="•"/>
      <w:lvlJc w:val="left"/>
      <w:pPr>
        <w:ind w:left="2040" w:hanging="284"/>
      </w:pPr>
      <w:rPr>
        <w:rFonts w:hint="default"/>
        <w:lang w:val="fr-FR" w:eastAsia="en-US" w:bidi="ar-SA"/>
      </w:rPr>
    </w:lvl>
    <w:lvl w:ilvl="4" w:tplc="55E47F7E">
      <w:numFmt w:val="bullet"/>
      <w:lvlText w:val="•"/>
      <w:lvlJc w:val="left"/>
      <w:pPr>
        <w:ind w:left="3241" w:hanging="284"/>
      </w:pPr>
      <w:rPr>
        <w:rFonts w:hint="default"/>
        <w:lang w:val="fr-FR" w:eastAsia="en-US" w:bidi="ar-SA"/>
      </w:rPr>
    </w:lvl>
    <w:lvl w:ilvl="5" w:tplc="6E0654F4">
      <w:numFmt w:val="bullet"/>
      <w:lvlText w:val="•"/>
      <w:lvlJc w:val="left"/>
      <w:pPr>
        <w:ind w:left="4442" w:hanging="284"/>
      </w:pPr>
      <w:rPr>
        <w:rFonts w:hint="default"/>
        <w:lang w:val="fr-FR" w:eastAsia="en-US" w:bidi="ar-SA"/>
      </w:rPr>
    </w:lvl>
    <w:lvl w:ilvl="6" w:tplc="8F86AAD4">
      <w:numFmt w:val="bullet"/>
      <w:lvlText w:val="•"/>
      <w:lvlJc w:val="left"/>
      <w:pPr>
        <w:ind w:left="5643" w:hanging="284"/>
      </w:pPr>
      <w:rPr>
        <w:rFonts w:hint="default"/>
        <w:lang w:val="fr-FR" w:eastAsia="en-US" w:bidi="ar-SA"/>
      </w:rPr>
    </w:lvl>
    <w:lvl w:ilvl="7" w:tplc="13309A06">
      <w:numFmt w:val="bullet"/>
      <w:lvlText w:val="•"/>
      <w:lvlJc w:val="left"/>
      <w:pPr>
        <w:ind w:left="6844" w:hanging="284"/>
      </w:pPr>
      <w:rPr>
        <w:rFonts w:hint="default"/>
        <w:lang w:val="fr-FR" w:eastAsia="en-US" w:bidi="ar-SA"/>
      </w:rPr>
    </w:lvl>
    <w:lvl w:ilvl="8" w:tplc="5AF26B08">
      <w:numFmt w:val="bullet"/>
      <w:lvlText w:val="•"/>
      <w:lvlJc w:val="left"/>
      <w:pPr>
        <w:ind w:left="8044" w:hanging="284"/>
      </w:pPr>
      <w:rPr>
        <w:rFonts w:hint="default"/>
        <w:lang w:val="fr-FR" w:eastAsia="en-US" w:bidi="ar-SA"/>
      </w:rPr>
    </w:lvl>
  </w:abstractNum>
  <w:abstractNum w:abstractNumId="1" w15:restartNumberingAfterBreak="0">
    <w:nsid w:val="37632050"/>
    <w:multiLevelType w:val="hybridMultilevel"/>
    <w:tmpl w:val="B758385A"/>
    <w:lvl w:ilvl="0" w:tplc="20F83D22">
      <w:numFmt w:val="bullet"/>
      <w:lvlText w:val="•"/>
      <w:lvlJc w:val="left"/>
      <w:pPr>
        <w:ind w:left="997" w:hanging="159"/>
      </w:pPr>
      <w:rPr>
        <w:rFonts w:ascii="Calibri" w:eastAsia="Calibri" w:hAnsi="Calibri" w:cs="Calibri" w:hint="default"/>
        <w:b w:val="0"/>
        <w:bCs w:val="0"/>
        <w:i w:val="0"/>
        <w:iCs w:val="0"/>
        <w:w w:val="99"/>
        <w:sz w:val="22"/>
        <w:szCs w:val="22"/>
        <w:lang w:val="fr-FR" w:eastAsia="en-US" w:bidi="ar-SA"/>
      </w:rPr>
    </w:lvl>
    <w:lvl w:ilvl="1" w:tplc="C392588C">
      <w:numFmt w:val="bullet"/>
      <w:lvlText w:val="•"/>
      <w:lvlJc w:val="left"/>
      <w:pPr>
        <w:ind w:left="1944" w:hanging="159"/>
      </w:pPr>
      <w:rPr>
        <w:rFonts w:hint="default"/>
        <w:lang w:val="fr-FR" w:eastAsia="en-US" w:bidi="ar-SA"/>
      </w:rPr>
    </w:lvl>
    <w:lvl w:ilvl="2" w:tplc="60541132">
      <w:numFmt w:val="bullet"/>
      <w:lvlText w:val="•"/>
      <w:lvlJc w:val="left"/>
      <w:pPr>
        <w:ind w:left="2889" w:hanging="159"/>
      </w:pPr>
      <w:rPr>
        <w:rFonts w:hint="default"/>
        <w:lang w:val="fr-FR" w:eastAsia="en-US" w:bidi="ar-SA"/>
      </w:rPr>
    </w:lvl>
    <w:lvl w:ilvl="3" w:tplc="22347C9E">
      <w:numFmt w:val="bullet"/>
      <w:lvlText w:val="•"/>
      <w:lvlJc w:val="left"/>
      <w:pPr>
        <w:ind w:left="3833" w:hanging="159"/>
      </w:pPr>
      <w:rPr>
        <w:rFonts w:hint="default"/>
        <w:lang w:val="fr-FR" w:eastAsia="en-US" w:bidi="ar-SA"/>
      </w:rPr>
    </w:lvl>
    <w:lvl w:ilvl="4" w:tplc="29AC3788">
      <w:numFmt w:val="bullet"/>
      <w:lvlText w:val="•"/>
      <w:lvlJc w:val="left"/>
      <w:pPr>
        <w:ind w:left="4778" w:hanging="159"/>
      </w:pPr>
      <w:rPr>
        <w:rFonts w:hint="default"/>
        <w:lang w:val="fr-FR" w:eastAsia="en-US" w:bidi="ar-SA"/>
      </w:rPr>
    </w:lvl>
    <w:lvl w:ilvl="5" w:tplc="E28A68B6">
      <w:numFmt w:val="bullet"/>
      <w:lvlText w:val="•"/>
      <w:lvlJc w:val="left"/>
      <w:pPr>
        <w:ind w:left="5723" w:hanging="159"/>
      </w:pPr>
      <w:rPr>
        <w:rFonts w:hint="default"/>
        <w:lang w:val="fr-FR" w:eastAsia="en-US" w:bidi="ar-SA"/>
      </w:rPr>
    </w:lvl>
    <w:lvl w:ilvl="6" w:tplc="90AA63D6">
      <w:numFmt w:val="bullet"/>
      <w:lvlText w:val="•"/>
      <w:lvlJc w:val="left"/>
      <w:pPr>
        <w:ind w:left="6667" w:hanging="159"/>
      </w:pPr>
      <w:rPr>
        <w:rFonts w:hint="default"/>
        <w:lang w:val="fr-FR" w:eastAsia="en-US" w:bidi="ar-SA"/>
      </w:rPr>
    </w:lvl>
    <w:lvl w:ilvl="7" w:tplc="8B863914">
      <w:numFmt w:val="bullet"/>
      <w:lvlText w:val="•"/>
      <w:lvlJc w:val="left"/>
      <w:pPr>
        <w:ind w:left="7612" w:hanging="159"/>
      </w:pPr>
      <w:rPr>
        <w:rFonts w:hint="default"/>
        <w:lang w:val="fr-FR" w:eastAsia="en-US" w:bidi="ar-SA"/>
      </w:rPr>
    </w:lvl>
    <w:lvl w:ilvl="8" w:tplc="213A1BC0">
      <w:numFmt w:val="bullet"/>
      <w:lvlText w:val="•"/>
      <w:lvlJc w:val="left"/>
      <w:pPr>
        <w:ind w:left="8557" w:hanging="159"/>
      </w:pPr>
      <w:rPr>
        <w:rFonts w:hint="default"/>
        <w:lang w:val="fr-FR" w:eastAsia="en-US" w:bidi="ar-SA"/>
      </w:rPr>
    </w:lvl>
  </w:abstractNum>
  <w:abstractNum w:abstractNumId="2" w15:restartNumberingAfterBreak="0">
    <w:nsid w:val="62A3519D"/>
    <w:multiLevelType w:val="hybridMultilevel"/>
    <w:tmpl w:val="6E8ED4C0"/>
    <w:lvl w:ilvl="0" w:tplc="75E0A3EA">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F684D72E">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90326F2E">
      <w:numFmt w:val="bullet"/>
      <w:lvlText w:val="•"/>
      <w:lvlJc w:val="left"/>
      <w:pPr>
        <w:ind w:left="2083" w:hanging="251"/>
      </w:pPr>
      <w:rPr>
        <w:rFonts w:hint="default"/>
        <w:lang w:val="fr-FR" w:eastAsia="en-US" w:bidi="ar-SA"/>
      </w:rPr>
    </w:lvl>
    <w:lvl w:ilvl="3" w:tplc="C76E3E58">
      <w:numFmt w:val="bullet"/>
      <w:lvlText w:val="•"/>
      <w:lvlJc w:val="left"/>
      <w:pPr>
        <w:ind w:left="3066" w:hanging="251"/>
      </w:pPr>
      <w:rPr>
        <w:rFonts w:hint="default"/>
        <w:lang w:val="fr-FR" w:eastAsia="en-US" w:bidi="ar-SA"/>
      </w:rPr>
    </w:lvl>
    <w:lvl w:ilvl="4" w:tplc="08FE6B64">
      <w:numFmt w:val="bullet"/>
      <w:lvlText w:val="•"/>
      <w:lvlJc w:val="left"/>
      <w:pPr>
        <w:ind w:left="4049" w:hanging="251"/>
      </w:pPr>
      <w:rPr>
        <w:rFonts w:hint="default"/>
        <w:lang w:val="fr-FR" w:eastAsia="en-US" w:bidi="ar-SA"/>
      </w:rPr>
    </w:lvl>
    <w:lvl w:ilvl="5" w:tplc="364C7204">
      <w:numFmt w:val="bullet"/>
      <w:lvlText w:val="•"/>
      <w:lvlJc w:val="left"/>
      <w:pPr>
        <w:ind w:left="5032" w:hanging="251"/>
      </w:pPr>
      <w:rPr>
        <w:rFonts w:hint="default"/>
        <w:lang w:val="fr-FR" w:eastAsia="en-US" w:bidi="ar-SA"/>
      </w:rPr>
    </w:lvl>
    <w:lvl w:ilvl="6" w:tplc="82C4FE50">
      <w:numFmt w:val="bullet"/>
      <w:lvlText w:val="•"/>
      <w:lvlJc w:val="left"/>
      <w:pPr>
        <w:ind w:left="6015" w:hanging="251"/>
      </w:pPr>
      <w:rPr>
        <w:rFonts w:hint="default"/>
        <w:lang w:val="fr-FR" w:eastAsia="en-US" w:bidi="ar-SA"/>
      </w:rPr>
    </w:lvl>
    <w:lvl w:ilvl="7" w:tplc="F6129286">
      <w:numFmt w:val="bullet"/>
      <w:lvlText w:val="•"/>
      <w:lvlJc w:val="left"/>
      <w:pPr>
        <w:ind w:left="6998" w:hanging="251"/>
      </w:pPr>
      <w:rPr>
        <w:rFonts w:hint="default"/>
        <w:lang w:val="fr-FR" w:eastAsia="en-US" w:bidi="ar-SA"/>
      </w:rPr>
    </w:lvl>
    <w:lvl w:ilvl="8" w:tplc="938E135E">
      <w:numFmt w:val="bullet"/>
      <w:lvlText w:val="•"/>
      <w:lvlJc w:val="left"/>
      <w:pPr>
        <w:ind w:left="7981" w:hanging="251"/>
      </w:pPr>
      <w:rPr>
        <w:rFonts w:hint="default"/>
        <w:lang w:val="fr-FR" w:eastAsia="en-US" w:bidi="ar-SA"/>
      </w:rPr>
    </w:lvl>
  </w:abstractNum>
  <w:abstractNum w:abstractNumId="3" w15:restartNumberingAfterBreak="0">
    <w:nsid w:val="658311FF"/>
    <w:multiLevelType w:val="hybridMultilevel"/>
    <w:tmpl w:val="2166962A"/>
    <w:lvl w:ilvl="0" w:tplc="4942FDF8">
      <w:numFmt w:val="bullet"/>
      <w:lvlText w:val="-"/>
      <w:lvlJc w:val="left"/>
      <w:pPr>
        <w:ind w:left="838" w:hanging="282"/>
      </w:pPr>
      <w:rPr>
        <w:rFonts w:ascii="Times New Roman" w:eastAsia="Times New Roman" w:hAnsi="Times New Roman" w:cs="Times New Roman" w:hint="default"/>
        <w:w w:val="99"/>
        <w:lang w:val="fr-FR" w:eastAsia="en-US" w:bidi="ar-SA"/>
      </w:rPr>
    </w:lvl>
    <w:lvl w:ilvl="1" w:tplc="BF384202">
      <w:numFmt w:val="bullet"/>
      <w:lvlText w:val="•"/>
      <w:lvlJc w:val="left"/>
      <w:pPr>
        <w:ind w:left="1800" w:hanging="282"/>
      </w:pPr>
      <w:rPr>
        <w:rFonts w:hint="default"/>
        <w:lang w:val="fr-FR" w:eastAsia="en-US" w:bidi="ar-SA"/>
      </w:rPr>
    </w:lvl>
    <w:lvl w:ilvl="2" w:tplc="A014A0EC">
      <w:numFmt w:val="bullet"/>
      <w:lvlText w:val="•"/>
      <w:lvlJc w:val="left"/>
      <w:pPr>
        <w:ind w:left="2761" w:hanging="282"/>
      </w:pPr>
      <w:rPr>
        <w:rFonts w:hint="default"/>
        <w:lang w:val="fr-FR" w:eastAsia="en-US" w:bidi="ar-SA"/>
      </w:rPr>
    </w:lvl>
    <w:lvl w:ilvl="3" w:tplc="1B32A4CA">
      <w:numFmt w:val="bullet"/>
      <w:lvlText w:val="•"/>
      <w:lvlJc w:val="left"/>
      <w:pPr>
        <w:ind w:left="3721" w:hanging="282"/>
      </w:pPr>
      <w:rPr>
        <w:rFonts w:hint="default"/>
        <w:lang w:val="fr-FR" w:eastAsia="en-US" w:bidi="ar-SA"/>
      </w:rPr>
    </w:lvl>
    <w:lvl w:ilvl="4" w:tplc="4E0EEEC8">
      <w:numFmt w:val="bullet"/>
      <w:lvlText w:val="•"/>
      <w:lvlJc w:val="left"/>
      <w:pPr>
        <w:ind w:left="4682" w:hanging="282"/>
      </w:pPr>
      <w:rPr>
        <w:rFonts w:hint="default"/>
        <w:lang w:val="fr-FR" w:eastAsia="en-US" w:bidi="ar-SA"/>
      </w:rPr>
    </w:lvl>
    <w:lvl w:ilvl="5" w:tplc="F80C9638">
      <w:numFmt w:val="bullet"/>
      <w:lvlText w:val="•"/>
      <w:lvlJc w:val="left"/>
      <w:pPr>
        <w:ind w:left="5643" w:hanging="282"/>
      </w:pPr>
      <w:rPr>
        <w:rFonts w:hint="default"/>
        <w:lang w:val="fr-FR" w:eastAsia="en-US" w:bidi="ar-SA"/>
      </w:rPr>
    </w:lvl>
    <w:lvl w:ilvl="6" w:tplc="815E89FC">
      <w:numFmt w:val="bullet"/>
      <w:lvlText w:val="•"/>
      <w:lvlJc w:val="left"/>
      <w:pPr>
        <w:ind w:left="6603" w:hanging="282"/>
      </w:pPr>
      <w:rPr>
        <w:rFonts w:hint="default"/>
        <w:lang w:val="fr-FR" w:eastAsia="en-US" w:bidi="ar-SA"/>
      </w:rPr>
    </w:lvl>
    <w:lvl w:ilvl="7" w:tplc="23E2FFDC">
      <w:numFmt w:val="bullet"/>
      <w:lvlText w:val="•"/>
      <w:lvlJc w:val="left"/>
      <w:pPr>
        <w:ind w:left="7564" w:hanging="282"/>
      </w:pPr>
      <w:rPr>
        <w:rFonts w:hint="default"/>
        <w:lang w:val="fr-FR" w:eastAsia="en-US" w:bidi="ar-SA"/>
      </w:rPr>
    </w:lvl>
    <w:lvl w:ilvl="8" w:tplc="55D07F70">
      <w:numFmt w:val="bullet"/>
      <w:lvlText w:val="•"/>
      <w:lvlJc w:val="left"/>
      <w:pPr>
        <w:ind w:left="8525" w:hanging="282"/>
      </w:pPr>
      <w:rPr>
        <w:rFonts w:hint="default"/>
        <w:lang w:val="fr-FR" w:eastAsia="en-US" w:bidi="ar-SA"/>
      </w:rPr>
    </w:lvl>
  </w:abstractNum>
  <w:abstractNum w:abstractNumId="4" w15:restartNumberingAfterBreak="0">
    <w:nsid w:val="75AA59F3"/>
    <w:multiLevelType w:val="hybridMultilevel"/>
    <w:tmpl w:val="1B0AA522"/>
    <w:lvl w:ilvl="0" w:tplc="9CB089FC">
      <w:numFmt w:val="bullet"/>
      <w:lvlText w:val="-"/>
      <w:lvlJc w:val="left"/>
      <w:pPr>
        <w:ind w:left="968" w:hanging="129"/>
      </w:pPr>
      <w:rPr>
        <w:rFonts w:ascii="Times New Roman" w:eastAsia="Times New Roman" w:hAnsi="Times New Roman" w:cs="Times New Roman" w:hint="default"/>
        <w:b w:val="0"/>
        <w:bCs w:val="0"/>
        <w:i w:val="0"/>
        <w:iCs w:val="0"/>
        <w:w w:val="99"/>
        <w:sz w:val="22"/>
        <w:szCs w:val="22"/>
        <w:lang w:val="fr-FR" w:eastAsia="en-US" w:bidi="ar-SA"/>
      </w:rPr>
    </w:lvl>
    <w:lvl w:ilvl="1" w:tplc="1BF4CB4A">
      <w:numFmt w:val="bullet"/>
      <w:lvlText w:val="•"/>
      <w:lvlJc w:val="left"/>
      <w:pPr>
        <w:ind w:left="1908" w:hanging="129"/>
      </w:pPr>
      <w:rPr>
        <w:rFonts w:hint="default"/>
        <w:lang w:val="fr-FR" w:eastAsia="en-US" w:bidi="ar-SA"/>
      </w:rPr>
    </w:lvl>
    <w:lvl w:ilvl="2" w:tplc="4CE68776">
      <w:numFmt w:val="bullet"/>
      <w:lvlText w:val="•"/>
      <w:lvlJc w:val="left"/>
      <w:pPr>
        <w:ind w:left="2857" w:hanging="129"/>
      </w:pPr>
      <w:rPr>
        <w:rFonts w:hint="default"/>
        <w:lang w:val="fr-FR" w:eastAsia="en-US" w:bidi="ar-SA"/>
      </w:rPr>
    </w:lvl>
    <w:lvl w:ilvl="3" w:tplc="23F00854">
      <w:numFmt w:val="bullet"/>
      <w:lvlText w:val="•"/>
      <w:lvlJc w:val="left"/>
      <w:pPr>
        <w:ind w:left="3805" w:hanging="129"/>
      </w:pPr>
      <w:rPr>
        <w:rFonts w:hint="default"/>
        <w:lang w:val="fr-FR" w:eastAsia="en-US" w:bidi="ar-SA"/>
      </w:rPr>
    </w:lvl>
    <w:lvl w:ilvl="4" w:tplc="FFE452CC">
      <w:numFmt w:val="bullet"/>
      <w:lvlText w:val="•"/>
      <w:lvlJc w:val="left"/>
      <w:pPr>
        <w:ind w:left="4754" w:hanging="129"/>
      </w:pPr>
      <w:rPr>
        <w:rFonts w:hint="default"/>
        <w:lang w:val="fr-FR" w:eastAsia="en-US" w:bidi="ar-SA"/>
      </w:rPr>
    </w:lvl>
    <w:lvl w:ilvl="5" w:tplc="E86ADD56">
      <w:numFmt w:val="bullet"/>
      <w:lvlText w:val="•"/>
      <w:lvlJc w:val="left"/>
      <w:pPr>
        <w:ind w:left="5703" w:hanging="129"/>
      </w:pPr>
      <w:rPr>
        <w:rFonts w:hint="default"/>
        <w:lang w:val="fr-FR" w:eastAsia="en-US" w:bidi="ar-SA"/>
      </w:rPr>
    </w:lvl>
    <w:lvl w:ilvl="6" w:tplc="BC74665C">
      <w:numFmt w:val="bullet"/>
      <w:lvlText w:val="•"/>
      <w:lvlJc w:val="left"/>
      <w:pPr>
        <w:ind w:left="6651" w:hanging="129"/>
      </w:pPr>
      <w:rPr>
        <w:rFonts w:hint="default"/>
        <w:lang w:val="fr-FR" w:eastAsia="en-US" w:bidi="ar-SA"/>
      </w:rPr>
    </w:lvl>
    <w:lvl w:ilvl="7" w:tplc="382ECEF6">
      <w:numFmt w:val="bullet"/>
      <w:lvlText w:val="•"/>
      <w:lvlJc w:val="left"/>
      <w:pPr>
        <w:ind w:left="7600" w:hanging="129"/>
      </w:pPr>
      <w:rPr>
        <w:rFonts w:hint="default"/>
        <w:lang w:val="fr-FR" w:eastAsia="en-US" w:bidi="ar-SA"/>
      </w:rPr>
    </w:lvl>
    <w:lvl w:ilvl="8" w:tplc="47DC4F4E">
      <w:numFmt w:val="bullet"/>
      <w:lvlText w:val="•"/>
      <w:lvlJc w:val="left"/>
      <w:pPr>
        <w:ind w:left="8549" w:hanging="129"/>
      </w:pPr>
      <w:rPr>
        <w:rFonts w:hint="default"/>
        <w:lang w:val="fr-FR" w:eastAsia="en-US" w:bidi="ar-S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4719A5"/>
    <w:rsid w:val="001A5CFB"/>
    <w:rsid w:val="00471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B6AFE574-6299-4036-A35B-0DFC88753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fr-FR"/>
    </w:rPr>
  </w:style>
  <w:style w:type="paragraph" w:styleId="Heading1">
    <w:name w:val="heading 1"/>
    <w:basedOn w:val="Normal"/>
    <w:uiPriority w:val="1"/>
    <w:qFormat/>
    <w:pPr>
      <w:spacing w:before="1"/>
      <w:ind w:left="838" w:hanging="283"/>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Filomena.chirico@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1388</Words>
  <Characters>7884</Characters>
  <Application>Microsoft Office Word</Application>
  <DocSecurity>0</DocSecurity>
  <Lines>183</Lines>
  <Paragraphs>85</Paragraphs>
  <ScaleCrop>false</ScaleCrop>
  <Company>European Commission</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2023-03-16T10:33:00Z</dcterms:created>
  <dcterms:modified xsi:type="dcterms:W3CDTF">2023-03-16T10:34:00Z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2023-03-16T00:00:00Z</vt:filetime>
  </property>
  <property fmtid="{D5CDD505-2E9C-101B-9397-08002B2CF9AE}" pid="3" name="Creator">
    <vt:lpwstr>Acrobat PDFMaker 22 for Word</vt:lpwstr>
  </property>
  <property fmtid="{D5CDD505-2E9C-101B-9397-08002B2CF9AE}" pid="4" name="LastSaved">
    <vt:filetime>2023-03-16T00:00:00Z</vt:filetime>
  </property>
  <property fmtid="{D5CDD505-2E9C-101B-9397-08002B2CF9AE}" pid="5" name="Producer">
    <vt:lpwstr>Adobe PDF Library 22.3.90</vt:lpwstr>
  </property>
  <property fmtid="{D5CDD505-2E9C-101B-9397-08002B2CF9AE}" pid="6" name="SourceModified">
    <vt:lpwstr>D:20230313155549</vt:lpwstr>
  </property>
</Properties>
</file>