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49F" w:rsidRDefault="003B79C4">
      <w:pPr>
        <w:pStyle w:val="BodyText"/>
        <w:ind w:left="101"/>
        <w:rPr>
          <w:sz w:val="20"/>
        </w:rPr>
      </w:pPr>
      <w:r>
        <w:rPr>
          <w:noProof/>
          <w:sz w:val="20"/>
          <w:lang w:val="en-GB" w:eastAsia="en-GB"/>
        </w:rPr>
        <w:drawing>
          <wp:inline distT="0" distB="0" distL="0" distR="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rsidR="0089649F" w:rsidRDefault="003B79C4">
      <w:pPr>
        <w:spacing w:before="117"/>
        <w:ind w:left="1140" w:right="1716"/>
        <w:jc w:val="center"/>
        <w:rPr>
          <w:b/>
          <w:sz w:val="24"/>
        </w:rPr>
      </w:pPr>
      <w:r>
        <w:rPr>
          <w:b/>
          <w:sz w:val="24"/>
        </w:rPr>
        <w:t>AVIS</w:t>
      </w:r>
      <w:r>
        <w:rPr>
          <w:b/>
          <w:spacing w:val="-6"/>
          <w:sz w:val="24"/>
        </w:rPr>
        <w:t xml:space="preserve"> </w:t>
      </w:r>
      <w:r>
        <w:rPr>
          <w:b/>
          <w:sz w:val="24"/>
        </w:rPr>
        <w:t>DE</w:t>
      </w:r>
      <w:r>
        <w:rPr>
          <w:b/>
          <w:spacing w:val="-5"/>
          <w:sz w:val="24"/>
        </w:rPr>
        <w:t xml:space="preserve"> </w:t>
      </w:r>
      <w:r>
        <w:rPr>
          <w:b/>
          <w:spacing w:val="-2"/>
          <w:sz w:val="24"/>
        </w:rPr>
        <w:t>VACANCE</w:t>
      </w:r>
    </w:p>
    <w:p w:rsidR="0089649F" w:rsidRDefault="0089649F">
      <w:pPr>
        <w:pStyle w:val="BodyText"/>
        <w:spacing w:before="11"/>
        <w:rPr>
          <w:b/>
          <w:sz w:val="23"/>
        </w:rPr>
      </w:pPr>
    </w:p>
    <w:p w:rsidR="0089649F" w:rsidRDefault="003B79C4">
      <w:pPr>
        <w:ind w:left="1140" w:right="1718"/>
        <w:jc w:val="center"/>
        <w:rPr>
          <w:b/>
          <w:sz w:val="24"/>
        </w:rPr>
      </w:pPr>
      <w:r>
        <w:rPr>
          <w:b/>
          <w:sz w:val="24"/>
        </w:rPr>
        <w:t>EXPERT</w:t>
      </w:r>
      <w:r>
        <w:rPr>
          <w:b/>
          <w:spacing w:val="-8"/>
          <w:sz w:val="24"/>
        </w:rPr>
        <w:t xml:space="preserve"> </w:t>
      </w:r>
      <w:r>
        <w:rPr>
          <w:b/>
          <w:sz w:val="24"/>
        </w:rPr>
        <w:t>NATIONAL</w:t>
      </w:r>
      <w:r>
        <w:rPr>
          <w:b/>
          <w:spacing w:val="-6"/>
          <w:sz w:val="24"/>
        </w:rPr>
        <w:t xml:space="preserve"> </w:t>
      </w:r>
      <w:r>
        <w:rPr>
          <w:b/>
          <w:sz w:val="24"/>
        </w:rPr>
        <w:t>DETACHE</w:t>
      </w:r>
      <w:r>
        <w:rPr>
          <w:b/>
          <w:spacing w:val="-7"/>
          <w:sz w:val="24"/>
        </w:rPr>
        <w:t xml:space="preserve"> </w:t>
      </w:r>
      <w:r>
        <w:rPr>
          <w:b/>
          <w:sz w:val="24"/>
        </w:rPr>
        <w:t>A</w:t>
      </w:r>
      <w:r>
        <w:rPr>
          <w:b/>
          <w:spacing w:val="-8"/>
          <w:sz w:val="24"/>
        </w:rPr>
        <w:t xml:space="preserve"> </w:t>
      </w:r>
      <w:r>
        <w:rPr>
          <w:b/>
          <w:sz w:val="24"/>
        </w:rPr>
        <w:t>LA</w:t>
      </w:r>
      <w:r>
        <w:rPr>
          <w:b/>
          <w:spacing w:val="-7"/>
          <w:sz w:val="24"/>
        </w:rPr>
        <w:t xml:space="preserve"> </w:t>
      </w:r>
      <w:r>
        <w:rPr>
          <w:b/>
          <w:sz w:val="24"/>
        </w:rPr>
        <w:t>COMMISSION</w:t>
      </w:r>
      <w:r>
        <w:rPr>
          <w:b/>
          <w:spacing w:val="-8"/>
          <w:sz w:val="24"/>
        </w:rPr>
        <w:t xml:space="preserve"> </w:t>
      </w:r>
      <w:r>
        <w:rPr>
          <w:b/>
          <w:spacing w:val="-2"/>
          <w:sz w:val="24"/>
        </w:rPr>
        <w:t>EUROPEENNE</w:t>
      </w:r>
    </w:p>
    <w:p w:rsidR="0089649F" w:rsidRDefault="0089649F">
      <w:pPr>
        <w:pStyle w:val="BodyText"/>
        <w:spacing w:before="1"/>
        <w:rPr>
          <w:b/>
          <w:sz w:val="24"/>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669"/>
      </w:tblGrid>
      <w:tr w:rsidR="0089649F">
        <w:trPr>
          <w:trHeight w:val="611"/>
        </w:trPr>
        <w:tc>
          <w:tcPr>
            <w:tcW w:w="4359" w:type="dxa"/>
          </w:tcPr>
          <w:p w:rsidR="0089649F" w:rsidRDefault="003B79C4">
            <w:pPr>
              <w:pStyle w:val="TableParagraph"/>
              <w:spacing w:before="1" w:line="274" w:lineRule="exact"/>
              <w:ind w:left="105"/>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89649F" w:rsidRDefault="003B79C4">
            <w:pPr>
              <w:pStyle w:val="TableParagraph"/>
              <w:spacing w:line="274" w:lineRule="exact"/>
              <w:ind w:left="105"/>
              <w:rPr>
                <w:sz w:val="24"/>
              </w:rPr>
            </w:pPr>
            <w:r>
              <w:rPr>
                <w:spacing w:val="-2"/>
                <w:sz w:val="24"/>
              </w:rPr>
              <w:t>(DG-DIR-UNITE)</w:t>
            </w:r>
          </w:p>
        </w:tc>
        <w:tc>
          <w:tcPr>
            <w:tcW w:w="5669" w:type="dxa"/>
          </w:tcPr>
          <w:p w:rsidR="0089649F" w:rsidRDefault="003B79C4">
            <w:pPr>
              <w:pStyle w:val="TableParagraph"/>
              <w:spacing w:before="167"/>
              <w:rPr>
                <w:b/>
                <w:sz w:val="24"/>
              </w:rPr>
            </w:pPr>
            <w:r>
              <w:rPr>
                <w:b/>
                <w:spacing w:val="-2"/>
                <w:sz w:val="24"/>
              </w:rPr>
              <w:t>ECFIN-A-</w:t>
            </w:r>
            <w:r>
              <w:rPr>
                <w:b/>
                <w:spacing w:val="-10"/>
                <w:sz w:val="24"/>
              </w:rPr>
              <w:t>1</w:t>
            </w:r>
          </w:p>
        </w:tc>
      </w:tr>
      <w:tr w:rsidR="0089649F">
        <w:trPr>
          <w:trHeight w:val="1977"/>
        </w:trPr>
        <w:tc>
          <w:tcPr>
            <w:tcW w:w="4359" w:type="dxa"/>
            <w:vMerge w:val="restart"/>
          </w:tcPr>
          <w:p w:rsidR="0089649F" w:rsidRDefault="003B79C4">
            <w:pPr>
              <w:pStyle w:val="TableParagraph"/>
              <w:spacing w:line="251" w:lineRule="exact"/>
              <w:ind w:left="105"/>
              <w:rPr>
                <w:b/>
              </w:rPr>
            </w:pPr>
            <w:r>
              <w:rPr>
                <w:b/>
              </w:rPr>
              <w:t>Chef</w:t>
            </w:r>
            <w:r>
              <w:rPr>
                <w:b/>
                <w:spacing w:val="-5"/>
              </w:rPr>
              <w:t xml:space="preserve"> </w:t>
            </w:r>
            <w:r>
              <w:rPr>
                <w:b/>
              </w:rPr>
              <w:t>d’unité</w:t>
            </w:r>
            <w:r>
              <w:rPr>
                <w:b/>
                <w:spacing w:val="-5"/>
              </w:rPr>
              <w:t xml:space="preserve"> </w:t>
            </w:r>
            <w:r>
              <w:rPr>
                <w:b/>
                <w:spacing w:val="-10"/>
              </w:rPr>
              <w:t>:</w:t>
            </w:r>
          </w:p>
          <w:p w:rsidR="0089649F" w:rsidRDefault="003B79C4">
            <w:pPr>
              <w:pStyle w:val="TableParagraph"/>
              <w:spacing w:before="1"/>
              <w:ind w:left="105" w:right="1799"/>
              <w:rPr>
                <w:b/>
              </w:rPr>
            </w:pPr>
            <w:r>
              <w:rPr>
                <w:b/>
              </w:rPr>
              <w:t>Adresse</w:t>
            </w:r>
            <w:r>
              <w:rPr>
                <w:b/>
                <w:spacing w:val="-14"/>
              </w:rPr>
              <w:t xml:space="preserve"> </w:t>
            </w:r>
            <w:r>
              <w:rPr>
                <w:b/>
              </w:rPr>
              <w:t>e-mail</w:t>
            </w:r>
            <w:r>
              <w:rPr>
                <w:b/>
                <w:spacing w:val="-14"/>
              </w:rPr>
              <w:t xml:space="preserve"> </w:t>
            </w:r>
            <w:r>
              <w:rPr>
                <w:b/>
              </w:rPr>
              <w:t>: Téléphone :</w:t>
            </w:r>
          </w:p>
          <w:p w:rsidR="0089649F" w:rsidRDefault="003B79C4">
            <w:pPr>
              <w:pStyle w:val="TableParagraph"/>
              <w:spacing w:before="1"/>
              <w:ind w:left="105" w:right="1050"/>
              <w:rPr>
                <w:b/>
              </w:rPr>
            </w:pPr>
            <w:r>
              <w:rPr>
                <w:b/>
              </w:rPr>
              <w:t>Nombre</w:t>
            </w:r>
            <w:r>
              <w:rPr>
                <w:b/>
                <w:spacing w:val="-13"/>
              </w:rPr>
              <w:t xml:space="preserve"> </w:t>
            </w:r>
            <w:r>
              <w:rPr>
                <w:b/>
              </w:rPr>
              <w:t>de</w:t>
            </w:r>
            <w:r>
              <w:rPr>
                <w:b/>
                <w:spacing w:val="-13"/>
              </w:rPr>
              <w:t xml:space="preserve"> </w:t>
            </w:r>
            <w:r>
              <w:rPr>
                <w:b/>
              </w:rPr>
              <w:t>postes</w:t>
            </w:r>
            <w:r>
              <w:rPr>
                <w:b/>
                <w:spacing w:val="-12"/>
              </w:rPr>
              <w:t xml:space="preserve"> </w:t>
            </w:r>
            <w:r>
              <w:rPr>
                <w:b/>
              </w:rPr>
              <w:t>disponibles: Prise de fonction souhaitée : Durée initiale souhaitée :</w:t>
            </w:r>
          </w:p>
          <w:p w:rsidR="0089649F" w:rsidRDefault="003B79C4">
            <w:pPr>
              <w:pStyle w:val="TableParagraph"/>
              <w:ind w:left="105"/>
              <w:rPr>
                <w:b/>
              </w:rPr>
            </w:pPr>
            <w:r>
              <w:rPr>
                <w:b/>
              </w:rPr>
              <w:t>Lieu</w:t>
            </w:r>
            <w:r>
              <w:rPr>
                <w:b/>
                <w:spacing w:val="-6"/>
              </w:rPr>
              <w:t xml:space="preserve"> </w:t>
            </w:r>
            <w:r>
              <w:rPr>
                <w:b/>
              </w:rPr>
              <w:t>d’affectation</w:t>
            </w:r>
            <w:r>
              <w:rPr>
                <w:b/>
                <w:spacing w:val="-6"/>
              </w:rPr>
              <w:t xml:space="preserve"> </w:t>
            </w:r>
            <w:r>
              <w:rPr>
                <w:b/>
                <w:spacing w:val="-10"/>
              </w:rPr>
              <w:t>:</w:t>
            </w:r>
          </w:p>
        </w:tc>
        <w:tc>
          <w:tcPr>
            <w:tcW w:w="5669" w:type="dxa"/>
          </w:tcPr>
          <w:p w:rsidR="0089649F" w:rsidRDefault="003B79C4">
            <w:pPr>
              <w:pStyle w:val="TableParagraph"/>
              <w:spacing w:line="251" w:lineRule="exact"/>
              <w:rPr>
                <w:b/>
              </w:rPr>
            </w:pPr>
            <w:r>
              <w:rPr>
                <w:b/>
              </w:rPr>
              <w:t>João</w:t>
            </w:r>
            <w:r>
              <w:rPr>
                <w:b/>
                <w:spacing w:val="-4"/>
              </w:rPr>
              <w:t xml:space="preserve"> </w:t>
            </w:r>
            <w:r>
              <w:rPr>
                <w:b/>
              </w:rPr>
              <w:t>NOGUEIRA</w:t>
            </w:r>
            <w:r>
              <w:rPr>
                <w:b/>
                <w:spacing w:val="-5"/>
              </w:rPr>
              <w:t xml:space="preserve"> </w:t>
            </w:r>
            <w:r>
              <w:rPr>
                <w:b/>
                <w:spacing w:val="-2"/>
              </w:rPr>
              <w:t>MARTINS</w:t>
            </w:r>
          </w:p>
          <w:p w:rsidR="0089649F" w:rsidRDefault="00E51F78">
            <w:pPr>
              <w:pStyle w:val="TableParagraph"/>
              <w:spacing w:before="1" w:line="252" w:lineRule="exact"/>
              <w:rPr>
                <w:b/>
              </w:rPr>
            </w:pPr>
            <w:hyperlink r:id="rId8">
              <w:r w:rsidR="003B79C4">
                <w:rPr>
                  <w:b/>
                  <w:spacing w:val="-2"/>
                </w:rPr>
                <w:t>Joao.NOGUEIRAMARTINS@ec.europa.eu</w:t>
              </w:r>
            </w:hyperlink>
          </w:p>
          <w:p w:rsidR="0089649F" w:rsidRDefault="003B79C4" w:rsidP="00E51F78">
            <w:pPr>
              <w:pStyle w:val="TableParagraph"/>
              <w:spacing w:line="251" w:lineRule="exact"/>
              <w:rPr>
                <w:b/>
              </w:rPr>
            </w:pPr>
            <w:r>
              <w:rPr>
                <w:b/>
              </w:rPr>
              <w:t>+32</w:t>
            </w:r>
            <w:r>
              <w:rPr>
                <w:b/>
                <w:spacing w:val="-1"/>
              </w:rPr>
              <w:t xml:space="preserve"> </w:t>
            </w:r>
            <w:r>
              <w:rPr>
                <w:b/>
              </w:rPr>
              <w:t>2</w:t>
            </w:r>
            <w:r>
              <w:rPr>
                <w:b/>
                <w:spacing w:val="-1"/>
              </w:rPr>
              <w:t xml:space="preserve"> </w:t>
            </w:r>
            <w:r>
              <w:rPr>
                <w:b/>
              </w:rPr>
              <w:t xml:space="preserve">29 </w:t>
            </w:r>
            <w:r w:rsidRPr="00E51F78">
              <w:rPr>
                <w:b/>
              </w:rPr>
              <w:t>93457</w:t>
            </w:r>
          </w:p>
          <w:p w:rsidR="0089649F" w:rsidRDefault="003B79C4" w:rsidP="00E51F78">
            <w:pPr>
              <w:pStyle w:val="TableParagraph"/>
              <w:spacing w:line="251" w:lineRule="exact"/>
              <w:rPr>
                <w:b/>
              </w:rPr>
            </w:pPr>
            <w:r>
              <w:rPr>
                <w:b/>
              </w:rPr>
              <w:t>1</w:t>
            </w:r>
            <w:bookmarkStart w:id="0" w:name="_GoBack"/>
            <w:bookmarkEnd w:id="0"/>
          </w:p>
          <w:p w:rsidR="0089649F" w:rsidRDefault="003B79C4">
            <w:pPr>
              <w:pStyle w:val="TableParagraph"/>
              <w:spacing w:before="1" w:line="252" w:lineRule="exact"/>
              <w:rPr>
                <w:b/>
              </w:rPr>
            </w:pPr>
            <w:r>
              <w:rPr>
                <w:b/>
              </w:rPr>
              <w:t>3</w:t>
            </w:r>
            <w:r>
              <w:rPr>
                <w:b/>
                <w:vertAlign w:val="superscript"/>
              </w:rPr>
              <w:t>ème</w:t>
            </w:r>
            <w:r>
              <w:rPr>
                <w:b/>
                <w:spacing w:val="-6"/>
              </w:rPr>
              <w:t xml:space="preserve"> </w:t>
            </w:r>
            <w:r>
              <w:rPr>
                <w:b/>
              </w:rPr>
              <w:t>trimestre</w:t>
            </w:r>
            <w:r>
              <w:rPr>
                <w:b/>
                <w:spacing w:val="-5"/>
              </w:rPr>
              <w:t xml:space="preserve"> </w:t>
            </w:r>
            <w:r>
              <w:rPr>
                <w:b/>
                <w:spacing w:val="-4"/>
              </w:rPr>
              <w:t>2023</w:t>
            </w:r>
            <w:r>
              <w:rPr>
                <w:b/>
                <w:spacing w:val="-4"/>
                <w:vertAlign w:val="superscript"/>
              </w:rPr>
              <w:t>1</w:t>
            </w:r>
          </w:p>
          <w:p w:rsidR="0089649F" w:rsidRDefault="003B79C4">
            <w:pPr>
              <w:pStyle w:val="TableParagraph"/>
              <w:spacing w:line="252" w:lineRule="exact"/>
              <w:rPr>
                <w:b/>
              </w:rPr>
            </w:pPr>
            <w:r>
              <w:rPr>
                <w:b/>
              </w:rPr>
              <w:t xml:space="preserve">2 </w:t>
            </w:r>
            <w:r>
              <w:rPr>
                <w:b/>
                <w:spacing w:val="-2"/>
              </w:rPr>
              <w:t>an(s)</w:t>
            </w:r>
            <w:r>
              <w:rPr>
                <w:b/>
                <w:spacing w:val="-2"/>
                <w:vertAlign w:val="superscript"/>
              </w:rPr>
              <w:t>1</w:t>
            </w:r>
          </w:p>
          <w:p w:rsidR="0089649F" w:rsidRDefault="003B79C4">
            <w:pPr>
              <w:pStyle w:val="TableParagraph"/>
              <w:spacing w:before="2"/>
              <w:rPr>
                <w:b/>
              </w:rPr>
            </w:pPr>
            <w:r>
              <w:rPr>
                <w:rFonts w:ascii="Wingdings 2" w:hAnsi="Wingdings 2"/>
              </w:rPr>
              <w:t></w:t>
            </w:r>
            <w:r>
              <w:rPr>
                <w:spacing w:val="-2"/>
              </w:rPr>
              <w:t xml:space="preserve"> </w:t>
            </w:r>
            <w:r>
              <w:rPr>
                <w:b/>
              </w:rPr>
              <w:t>Brussels</w:t>
            </w:r>
            <w:r>
              <w:rPr>
                <w:b/>
                <w:spacing w:val="51"/>
              </w:rPr>
              <w:t xml:space="preserve"> </w:t>
            </w:r>
            <w:r>
              <w:rPr>
                <w:rFonts w:ascii="Wingdings 2" w:hAnsi="Wingdings 2"/>
              </w:rPr>
              <w:t></w:t>
            </w:r>
            <w:r>
              <w:rPr>
                <w:spacing w:val="-1"/>
              </w:rPr>
              <w:t xml:space="preserve"> </w:t>
            </w:r>
            <w:r>
              <w:rPr>
                <w:b/>
              </w:rPr>
              <w:t>Luxemburg</w:t>
            </w:r>
            <w:r>
              <w:rPr>
                <w:b/>
                <w:spacing w:val="52"/>
              </w:rPr>
              <w:t xml:space="preserve"> </w:t>
            </w:r>
            <w:r>
              <w:rPr>
                <w:rFonts w:ascii="Wingdings 2" w:hAnsi="Wingdings 2"/>
              </w:rPr>
              <w:t></w:t>
            </w:r>
            <w:r>
              <w:rPr>
                <w:spacing w:val="-2"/>
              </w:rPr>
              <w:t xml:space="preserve"> </w:t>
            </w:r>
            <w:proofErr w:type="spellStart"/>
            <w:r>
              <w:rPr>
                <w:b/>
              </w:rPr>
              <w:t>Other</w:t>
            </w:r>
            <w:proofErr w:type="spellEnd"/>
            <w:r>
              <w:rPr>
                <w:b/>
              </w:rPr>
              <w:t>:</w:t>
            </w:r>
            <w:r>
              <w:rPr>
                <w:b/>
                <w:spacing w:val="-1"/>
              </w:rPr>
              <w:t xml:space="preserve"> </w:t>
            </w:r>
            <w:r>
              <w:rPr>
                <w:b/>
                <w:spacing w:val="-2"/>
              </w:rPr>
              <w:t>……………..</w:t>
            </w:r>
          </w:p>
        </w:tc>
      </w:tr>
      <w:tr w:rsidR="0089649F">
        <w:trPr>
          <w:trHeight w:val="544"/>
        </w:trPr>
        <w:tc>
          <w:tcPr>
            <w:tcW w:w="4359" w:type="dxa"/>
            <w:vMerge/>
            <w:tcBorders>
              <w:top w:val="nil"/>
            </w:tcBorders>
          </w:tcPr>
          <w:p w:rsidR="0089649F" w:rsidRDefault="0089649F">
            <w:pPr>
              <w:rPr>
                <w:sz w:val="2"/>
                <w:szCs w:val="2"/>
              </w:rPr>
            </w:pPr>
          </w:p>
        </w:tc>
        <w:tc>
          <w:tcPr>
            <w:tcW w:w="5669" w:type="dxa"/>
          </w:tcPr>
          <w:p w:rsidR="0089649F" w:rsidRDefault="003B79C4">
            <w:pPr>
              <w:pStyle w:val="TableParagraph"/>
              <w:tabs>
                <w:tab w:val="left" w:pos="525"/>
                <w:tab w:val="left" w:pos="2952"/>
                <w:tab w:val="left" w:pos="3425"/>
              </w:tabs>
              <w:spacing w:before="145"/>
              <w:rPr>
                <w:b/>
              </w:rPr>
            </w:pPr>
            <w:r>
              <w:rPr>
                <w:rFonts w:ascii="Wingdings 2" w:hAnsi="Wingdings 2"/>
                <w:spacing w:val="-10"/>
              </w:rPr>
              <w:t></w:t>
            </w:r>
            <w:r>
              <w:tab/>
            </w:r>
            <w:r>
              <w:rPr>
                <w:b/>
              </w:rPr>
              <w:t>Avec</w:t>
            </w:r>
            <w:r>
              <w:rPr>
                <w:b/>
                <w:spacing w:val="-4"/>
              </w:rPr>
              <w:t xml:space="preserve"> </w:t>
            </w:r>
            <w:r>
              <w:rPr>
                <w:b/>
                <w:spacing w:val="-2"/>
              </w:rPr>
              <w:t>indemnités</w:t>
            </w:r>
            <w:r>
              <w:rPr>
                <w:b/>
              </w:rPr>
              <w:tab/>
            </w:r>
            <w:r>
              <w:rPr>
                <w:rFonts w:ascii="Wingdings 2" w:hAnsi="Wingdings 2"/>
                <w:spacing w:val="-10"/>
              </w:rPr>
              <w:t></w:t>
            </w:r>
            <w:r>
              <w:tab/>
            </w:r>
            <w:r>
              <w:rPr>
                <w:b/>
              </w:rPr>
              <w:t>Sans</w:t>
            </w:r>
            <w:r>
              <w:rPr>
                <w:b/>
                <w:spacing w:val="-5"/>
              </w:rPr>
              <w:t xml:space="preserve"> </w:t>
            </w:r>
            <w:r>
              <w:rPr>
                <w:b/>
                <w:spacing w:val="-2"/>
              </w:rPr>
              <w:t>frais</w:t>
            </w:r>
          </w:p>
        </w:tc>
      </w:tr>
      <w:tr w:rsidR="0089649F">
        <w:trPr>
          <w:trHeight w:val="2114"/>
        </w:trPr>
        <w:tc>
          <w:tcPr>
            <w:tcW w:w="10028" w:type="dxa"/>
            <w:gridSpan w:val="2"/>
          </w:tcPr>
          <w:p w:rsidR="0089649F" w:rsidRDefault="003B79C4">
            <w:pPr>
              <w:pStyle w:val="TableParagraph"/>
              <w:spacing w:before="171"/>
              <w:ind w:left="105"/>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3"/>
              </w:rPr>
              <w:t xml:space="preserve"> </w:t>
            </w:r>
            <w:r>
              <w:rPr>
                <w:b/>
                <w:spacing w:val="-2"/>
              </w:rPr>
              <w:t>ouvert</w:t>
            </w:r>
          </w:p>
          <w:p w:rsidR="0089649F" w:rsidRDefault="0089649F">
            <w:pPr>
              <w:pStyle w:val="TableParagraph"/>
              <w:spacing w:before="9"/>
              <w:ind w:left="0"/>
              <w:rPr>
                <w:b/>
                <w:sz w:val="21"/>
              </w:rPr>
            </w:pPr>
          </w:p>
          <w:p w:rsidR="0089649F" w:rsidRDefault="003B79C4">
            <w:pPr>
              <w:pStyle w:val="TableParagraph"/>
              <w:numPr>
                <w:ilvl w:val="0"/>
                <w:numId w:val="3"/>
              </w:numPr>
              <w:tabs>
                <w:tab w:val="left" w:pos="523"/>
                <w:tab w:val="left" w:pos="524"/>
              </w:tabs>
              <w:rPr>
                <w:b/>
              </w:rPr>
            </w:pPr>
            <w:proofErr w:type="gramStart"/>
            <w:r>
              <w:rPr>
                <w:b/>
              </w:rPr>
              <w:t>aux</w:t>
            </w:r>
            <w:proofErr w:type="gramEnd"/>
            <w:r>
              <w:rPr>
                <w:b/>
                <w:spacing w:val="-5"/>
              </w:rPr>
              <w:t xml:space="preserve"> </w:t>
            </w:r>
            <w:r>
              <w:rPr>
                <w:b/>
              </w:rPr>
              <w:t>pays</w:t>
            </w:r>
            <w:r>
              <w:rPr>
                <w:b/>
                <w:spacing w:val="-1"/>
              </w:rPr>
              <w:t xml:space="preserve"> </w:t>
            </w:r>
            <w:r>
              <w:rPr>
                <w:b/>
              </w:rPr>
              <w:t>AELE</w:t>
            </w:r>
            <w:r>
              <w:rPr>
                <w:b/>
                <w:spacing w:val="-3"/>
              </w:rPr>
              <w:t xml:space="preserve"> </w:t>
            </w:r>
            <w:r>
              <w:rPr>
                <w:b/>
              </w:rPr>
              <w:t xml:space="preserve">suivants </w:t>
            </w:r>
            <w:r>
              <w:rPr>
                <w:b/>
                <w:spacing w:val="-10"/>
              </w:rPr>
              <w:t>:</w:t>
            </w:r>
          </w:p>
          <w:p w:rsidR="0089649F" w:rsidRDefault="003B79C4">
            <w:pPr>
              <w:pStyle w:val="TableParagraph"/>
              <w:numPr>
                <w:ilvl w:val="1"/>
                <w:numId w:val="3"/>
              </w:numPr>
              <w:tabs>
                <w:tab w:val="left" w:pos="1102"/>
              </w:tabs>
              <w:spacing w:before="2" w:line="252" w:lineRule="exact"/>
              <w:ind w:hanging="253"/>
              <w:rPr>
                <w:b/>
              </w:rPr>
            </w:pPr>
            <w:r>
              <w:rPr>
                <w:b/>
              </w:rPr>
              <w:t>Islande</w:t>
            </w:r>
            <w:r>
              <w:rPr>
                <w:b/>
                <w:spacing w:val="-3"/>
              </w:rPr>
              <w:t xml:space="preserve"> </w:t>
            </w:r>
            <w:r>
              <w:rPr>
                <w:rFonts w:ascii="Wingdings 2" w:hAnsi="Wingdings 2"/>
              </w:rPr>
              <w:t></w:t>
            </w:r>
            <w:r>
              <w:rPr>
                <w:spacing w:val="-6"/>
              </w:rPr>
              <w:t xml:space="preserve"> </w:t>
            </w:r>
            <w:r>
              <w:rPr>
                <w:b/>
              </w:rPr>
              <w:t>Liechtenstein</w:t>
            </w:r>
            <w:r>
              <w:rPr>
                <w:b/>
                <w:spacing w:val="-2"/>
              </w:rPr>
              <w:t xml:space="preserve"> </w:t>
            </w:r>
            <w:r>
              <w:rPr>
                <w:rFonts w:ascii="Wingdings 2" w:hAnsi="Wingdings 2"/>
              </w:rPr>
              <w:t></w:t>
            </w:r>
            <w:r>
              <w:rPr>
                <w:spacing w:val="-3"/>
              </w:rPr>
              <w:t xml:space="preserve"> </w:t>
            </w:r>
            <w:r>
              <w:rPr>
                <w:b/>
              </w:rPr>
              <w:t>Norvège</w:t>
            </w:r>
            <w:r>
              <w:rPr>
                <w:b/>
                <w:spacing w:val="-2"/>
              </w:rPr>
              <w:t xml:space="preserve"> </w:t>
            </w:r>
            <w:r>
              <w:rPr>
                <w:rFonts w:ascii="Wingdings 2" w:hAnsi="Wingdings 2"/>
              </w:rPr>
              <w:t></w:t>
            </w:r>
            <w:r>
              <w:rPr>
                <w:spacing w:val="-2"/>
              </w:rPr>
              <w:t xml:space="preserve"> </w:t>
            </w:r>
            <w:r>
              <w:rPr>
                <w:b/>
                <w:spacing w:val="-2"/>
              </w:rPr>
              <w:t>Suisse</w:t>
            </w:r>
          </w:p>
          <w:p w:rsidR="0089649F" w:rsidRDefault="003B79C4">
            <w:pPr>
              <w:pStyle w:val="TableParagraph"/>
              <w:numPr>
                <w:ilvl w:val="1"/>
                <w:numId w:val="3"/>
              </w:numPr>
              <w:tabs>
                <w:tab w:val="left" w:pos="1102"/>
              </w:tabs>
              <w:spacing w:line="252" w:lineRule="exact"/>
              <w:ind w:hanging="253"/>
              <w:rPr>
                <w:b/>
              </w:rPr>
            </w:pPr>
            <w:r>
              <w:rPr>
                <w:b/>
              </w:rPr>
              <w:t>Accord</w:t>
            </w:r>
            <w:r>
              <w:rPr>
                <w:b/>
                <w:spacing w:val="-8"/>
              </w:rPr>
              <w:t xml:space="preserve"> </w:t>
            </w:r>
            <w:r>
              <w:rPr>
                <w:b/>
              </w:rPr>
              <w:t>AELE-EEE</w:t>
            </w:r>
            <w:r>
              <w:rPr>
                <w:b/>
                <w:spacing w:val="-6"/>
              </w:rPr>
              <w:t xml:space="preserve"> </w:t>
            </w:r>
            <w:r>
              <w:rPr>
                <w:b/>
              </w:rPr>
              <w:t>in-</w:t>
            </w:r>
            <w:proofErr w:type="spellStart"/>
            <w:r>
              <w:rPr>
                <w:b/>
              </w:rPr>
              <w:t>Kind</w:t>
            </w:r>
            <w:proofErr w:type="spellEnd"/>
            <w:r>
              <w:rPr>
                <w:b/>
                <w:spacing w:val="-7"/>
              </w:rPr>
              <w:t xml:space="preserve"> </w:t>
            </w:r>
            <w:r>
              <w:rPr>
                <w:b/>
              </w:rPr>
              <w:t>(Islande,</w:t>
            </w:r>
            <w:r>
              <w:rPr>
                <w:b/>
                <w:spacing w:val="-5"/>
              </w:rPr>
              <w:t xml:space="preserve"> </w:t>
            </w:r>
            <w:r>
              <w:rPr>
                <w:b/>
              </w:rPr>
              <w:t>Liechtenstein,</w:t>
            </w:r>
            <w:r>
              <w:rPr>
                <w:b/>
                <w:spacing w:val="-5"/>
              </w:rPr>
              <w:t xml:space="preserve"> </w:t>
            </w:r>
            <w:r>
              <w:rPr>
                <w:b/>
                <w:spacing w:val="-2"/>
              </w:rPr>
              <w:t>Norvège)</w:t>
            </w:r>
          </w:p>
          <w:p w:rsidR="0089649F" w:rsidRDefault="003B79C4">
            <w:pPr>
              <w:pStyle w:val="TableParagraph"/>
              <w:numPr>
                <w:ilvl w:val="0"/>
                <w:numId w:val="3"/>
              </w:numPr>
              <w:tabs>
                <w:tab w:val="left" w:pos="523"/>
                <w:tab w:val="left" w:pos="524"/>
              </w:tabs>
              <w:spacing w:before="1" w:line="252" w:lineRule="exact"/>
              <w:rPr>
                <w:b/>
              </w:rPr>
            </w:pPr>
            <w:proofErr w:type="gramStart"/>
            <w:r>
              <w:rPr>
                <w:b/>
              </w:rPr>
              <w:t>aux</w:t>
            </w:r>
            <w:proofErr w:type="gramEnd"/>
            <w:r>
              <w:rPr>
                <w:b/>
                <w:spacing w:val="-5"/>
              </w:rPr>
              <w:t xml:space="preserve"> </w:t>
            </w:r>
            <w:r>
              <w:rPr>
                <w:b/>
              </w:rPr>
              <w:t>pays</w:t>
            </w:r>
            <w:r>
              <w:rPr>
                <w:b/>
                <w:spacing w:val="-1"/>
              </w:rPr>
              <w:t xml:space="preserve"> </w:t>
            </w:r>
            <w:r>
              <w:rPr>
                <w:b/>
              </w:rPr>
              <w:t>tiers</w:t>
            </w:r>
            <w:r>
              <w:rPr>
                <w:b/>
                <w:spacing w:val="-1"/>
              </w:rPr>
              <w:t xml:space="preserve"> </w:t>
            </w:r>
            <w:r>
              <w:rPr>
                <w:b/>
                <w:spacing w:val="-2"/>
              </w:rPr>
              <w:t>suivants:</w:t>
            </w:r>
          </w:p>
          <w:p w:rsidR="0089649F" w:rsidRDefault="003B79C4">
            <w:pPr>
              <w:pStyle w:val="TableParagraph"/>
              <w:numPr>
                <w:ilvl w:val="0"/>
                <w:numId w:val="3"/>
              </w:numPr>
              <w:tabs>
                <w:tab w:val="left" w:pos="523"/>
                <w:tab w:val="left" w:pos="524"/>
              </w:tabs>
              <w:spacing w:line="252" w:lineRule="exact"/>
              <w:rPr>
                <w:b/>
              </w:rPr>
            </w:pPr>
            <w:r>
              <w:rPr>
                <w:b/>
              </w:rPr>
              <w:t>aux</w:t>
            </w:r>
            <w:r>
              <w:rPr>
                <w:b/>
                <w:spacing w:val="-9"/>
              </w:rPr>
              <w:t xml:space="preserve"> </w:t>
            </w:r>
            <w:r>
              <w:rPr>
                <w:b/>
              </w:rPr>
              <w:t>organisations</w:t>
            </w:r>
            <w:r>
              <w:rPr>
                <w:b/>
                <w:spacing w:val="-7"/>
              </w:rPr>
              <w:t xml:space="preserve"> </w:t>
            </w:r>
            <w:r>
              <w:rPr>
                <w:b/>
              </w:rPr>
              <w:t>intergouvernementales</w:t>
            </w:r>
            <w:r>
              <w:rPr>
                <w:b/>
                <w:spacing w:val="-5"/>
              </w:rPr>
              <w:t xml:space="preserve"> </w:t>
            </w:r>
            <w:r>
              <w:rPr>
                <w:b/>
                <w:spacing w:val="-2"/>
              </w:rPr>
              <w:t>suivantes:</w:t>
            </w:r>
          </w:p>
        </w:tc>
      </w:tr>
    </w:tbl>
    <w:p w:rsidR="0089649F" w:rsidRDefault="0089649F">
      <w:pPr>
        <w:pStyle w:val="BodyText"/>
        <w:rPr>
          <w:b/>
          <w:sz w:val="24"/>
        </w:rPr>
      </w:pPr>
    </w:p>
    <w:p w:rsidR="0089649F" w:rsidRDefault="003B79C4">
      <w:pPr>
        <w:pStyle w:val="ListParagraph"/>
        <w:numPr>
          <w:ilvl w:val="0"/>
          <w:numId w:val="4"/>
        </w:numPr>
        <w:tabs>
          <w:tab w:val="left" w:pos="559"/>
          <w:tab w:val="left" w:pos="560"/>
        </w:tabs>
        <w:rPr>
          <w:b/>
          <w:sz w:val="24"/>
        </w:rPr>
      </w:pPr>
      <w:r>
        <w:rPr>
          <w:b/>
          <w:sz w:val="24"/>
          <w:u w:val="single"/>
        </w:rPr>
        <w:t>Nature</w:t>
      </w:r>
      <w:r>
        <w:rPr>
          <w:b/>
          <w:spacing w:val="-7"/>
          <w:sz w:val="24"/>
          <w:u w:val="single"/>
        </w:rPr>
        <w:t xml:space="preserve"> </w:t>
      </w:r>
      <w:r>
        <w:rPr>
          <w:b/>
          <w:sz w:val="24"/>
          <w:u w:val="single"/>
        </w:rPr>
        <w:t>des</w:t>
      </w:r>
      <w:r>
        <w:rPr>
          <w:b/>
          <w:spacing w:val="-6"/>
          <w:sz w:val="24"/>
          <w:u w:val="single"/>
        </w:rPr>
        <w:t xml:space="preserve"> </w:t>
      </w:r>
      <w:r>
        <w:rPr>
          <w:b/>
          <w:spacing w:val="-2"/>
          <w:sz w:val="24"/>
          <w:u w:val="single"/>
        </w:rPr>
        <w:t>fonctions</w:t>
      </w:r>
    </w:p>
    <w:p w:rsidR="0089649F" w:rsidRDefault="0089649F">
      <w:pPr>
        <w:pStyle w:val="BodyText"/>
        <w:spacing w:before="7"/>
        <w:rPr>
          <w:b/>
          <w:sz w:val="15"/>
        </w:rPr>
      </w:pPr>
    </w:p>
    <w:p w:rsidR="0089649F" w:rsidRDefault="003B79C4">
      <w:pPr>
        <w:pStyle w:val="BodyText"/>
        <w:spacing w:before="92"/>
        <w:ind w:left="132" w:right="105"/>
        <w:jc w:val="both"/>
      </w:pPr>
      <w:r>
        <w:t>Nous proposons un poste stimulant au sein de l’équipe chargée de la coordination de la</w:t>
      </w:r>
      <w:r>
        <w:rPr>
          <w:spacing w:val="40"/>
        </w:rPr>
        <w:t xml:space="preserve"> </w:t>
      </w:r>
      <w:r>
        <w:t>surveillance budgétaire de l’UE, axé sur la mise en œuvre et la coordination du pacte de stabilité et de croissance (PSC).</w:t>
      </w:r>
    </w:p>
    <w:p w:rsidR="0089649F" w:rsidRDefault="0089649F">
      <w:pPr>
        <w:pStyle w:val="BodyText"/>
        <w:spacing w:before="11"/>
        <w:rPr>
          <w:sz w:val="21"/>
        </w:rPr>
      </w:pPr>
    </w:p>
    <w:p w:rsidR="0089649F" w:rsidRDefault="003B79C4">
      <w:pPr>
        <w:pStyle w:val="BodyText"/>
        <w:ind w:left="132" w:right="103"/>
        <w:jc w:val="both"/>
      </w:pPr>
      <w:r>
        <w:t xml:space="preserve">Votre mission consistera à i) contribuer à la mise en œuvre coordonnée de la surveillance budgétaire, et en particulier des volets préventif et correctif du pacte de stabilité et de croissance; (II) développer des outils et cadres d’analyse pour assister et orienter la mise en œuvre de la surveillance budgétaire et des recommandations de politique économique pour les états </w:t>
      </w:r>
      <w:proofErr w:type="gramStart"/>
      <w:r>
        <w:t>membres ,</w:t>
      </w:r>
      <w:proofErr w:type="gramEnd"/>
      <w:r>
        <w:t xml:space="preserve"> et iii) participer au </w:t>
      </w:r>
      <w:proofErr w:type="spellStart"/>
      <w:r>
        <w:t>dévelopement</w:t>
      </w:r>
      <w:proofErr w:type="spellEnd"/>
      <w:r>
        <w:t xml:space="preserve"> du cadre de surveillance</w:t>
      </w:r>
      <w:r>
        <w:rPr>
          <w:spacing w:val="40"/>
        </w:rPr>
        <w:t xml:space="preserve"> </w:t>
      </w:r>
      <w:r>
        <w:t>budgétaire de l’UE.</w:t>
      </w:r>
    </w:p>
    <w:p w:rsidR="0089649F" w:rsidRDefault="0089649F">
      <w:pPr>
        <w:pStyle w:val="BodyText"/>
        <w:spacing w:before="10"/>
        <w:rPr>
          <w:sz w:val="21"/>
        </w:rPr>
      </w:pPr>
    </w:p>
    <w:p w:rsidR="0089649F" w:rsidRDefault="003B79C4">
      <w:pPr>
        <w:pStyle w:val="BodyText"/>
        <w:ind w:left="132" w:right="104"/>
        <w:jc w:val="both"/>
      </w:pPr>
      <w:r>
        <w:t>Cette tâche est particulièrement importante au moment où la Commission développe de nouveaux outils et</w:t>
      </w:r>
      <w:r>
        <w:rPr>
          <w:spacing w:val="40"/>
        </w:rPr>
        <w:t xml:space="preserve"> </w:t>
      </w:r>
      <w:r>
        <w:t xml:space="preserve">pratiques pour la mise en œuvre du PSC révisé suite à l'examen de la gouvernance économique et en ligne avec les textes </w:t>
      </w:r>
      <w:proofErr w:type="spellStart"/>
      <w:r>
        <w:t>legislatifs</w:t>
      </w:r>
      <w:proofErr w:type="spellEnd"/>
      <w:r>
        <w:t xml:space="preserve"> qui seront présentés et approuvés au cours des prochains trimestres.</w:t>
      </w:r>
    </w:p>
    <w:p w:rsidR="0089649F" w:rsidRDefault="0089649F">
      <w:pPr>
        <w:pStyle w:val="BodyText"/>
        <w:spacing w:before="2"/>
      </w:pPr>
    </w:p>
    <w:p w:rsidR="0089649F" w:rsidRDefault="003B79C4">
      <w:pPr>
        <w:pStyle w:val="BodyText"/>
        <w:ind w:left="132" w:right="105"/>
        <w:jc w:val="both"/>
      </w:pPr>
      <w:r>
        <w:t>Vous rejoindrez une équipe motivante composée d’économistes qui fournissent un travail de grande qualité dans des délais serrés.</w:t>
      </w:r>
    </w:p>
    <w:p w:rsidR="0089649F" w:rsidRDefault="0089649F">
      <w:pPr>
        <w:pStyle w:val="BodyText"/>
        <w:spacing w:before="11"/>
        <w:rPr>
          <w:sz w:val="21"/>
        </w:rPr>
      </w:pPr>
    </w:p>
    <w:p w:rsidR="0089649F" w:rsidRDefault="003B79C4">
      <w:pPr>
        <w:pStyle w:val="BodyText"/>
        <w:ind w:left="132" w:right="104"/>
        <w:jc w:val="both"/>
      </w:pPr>
      <w:r>
        <w:t xml:space="preserve">Nous coopérerons étroitement avec les collègues de la direction générale, ainsi que de l’ensemble de la Commission. Nous disposons d’un environnement professionnel stimulant et ouvert qui offre l’opportunité de bâtir et d’affirmer une expertise dans </w:t>
      </w:r>
      <w:proofErr w:type="spellStart"/>
      <w:r>
        <w:t>dans</w:t>
      </w:r>
      <w:proofErr w:type="spellEnd"/>
      <w:r>
        <w:t xml:space="preserve"> le domaine de la surveillance et de la politique budgétaire.</w:t>
      </w:r>
    </w:p>
    <w:p w:rsidR="0089649F" w:rsidRDefault="0089649F">
      <w:pPr>
        <w:pStyle w:val="BodyText"/>
        <w:rPr>
          <w:sz w:val="20"/>
        </w:rPr>
      </w:pPr>
    </w:p>
    <w:p w:rsidR="0089649F" w:rsidRDefault="0089649F">
      <w:pPr>
        <w:pStyle w:val="BodyText"/>
        <w:rPr>
          <w:sz w:val="20"/>
        </w:rPr>
      </w:pPr>
    </w:p>
    <w:p w:rsidR="0089649F" w:rsidRDefault="0089649F">
      <w:pPr>
        <w:pStyle w:val="BodyText"/>
        <w:rPr>
          <w:sz w:val="20"/>
        </w:rPr>
      </w:pPr>
    </w:p>
    <w:p w:rsidR="0089649F" w:rsidRDefault="0089649F">
      <w:pPr>
        <w:pStyle w:val="BodyText"/>
        <w:rPr>
          <w:sz w:val="20"/>
        </w:rPr>
      </w:pPr>
    </w:p>
    <w:p w:rsidR="0089649F" w:rsidRDefault="0089649F">
      <w:pPr>
        <w:pStyle w:val="BodyText"/>
        <w:rPr>
          <w:sz w:val="20"/>
        </w:rPr>
      </w:pPr>
    </w:p>
    <w:p w:rsidR="0089649F" w:rsidRDefault="00E51F78">
      <w:pPr>
        <w:pStyle w:val="BodyText"/>
        <w:spacing w:before="1"/>
        <w:rPr>
          <w:sz w:val="17"/>
        </w:rPr>
      </w:pPr>
      <w:r>
        <w:pict>
          <v:rect id="docshape2" o:spid="_x0000_s1026" style="position:absolute;margin-left:42.6pt;margin-top:11.05pt;width:2in;height:.7pt;z-index:-251658752;mso-wrap-distance-left:0;mso-wrap-distance-right:0;mso-position-horizontal-relative:page" fillcolor="black" stroked="f">
            <w10:wrap type="topAndBottom" anchorx="page"/>
          </v:rect>
        </w:pict>
      </w:r>
    </w:p>
    <w:p w:rsidR="0089649F" w:rsidRPr="003B79C4" w:rsidRDefault="003B79C4">
      <w:pPr>
        <w:spacing w:before="94"/>
        <w:ind w:left="132"/>
        <w:rPr>
          <w:sz w:val="20"/>
          <w:lang w:val="en-GB"/>
        </w:rPr>
      </w:pPr>
      <w:r w:rsidRPr="003B79C4">
        <w:rPr>
          <w:sz w:val="20"/>
          <w:vertAlign w:val="superscript"/>
          <w:lang w:val="en-GB"/>
        </w:rPr>
        <w:t>1</w:t>
      </w:r>
      <w:r w:rsidRPr="003B79C4">
        <w:rPr>
          <w:spacing w:val="-4"/>
          <w:sz w:val="20"/>
          <w:lang w:val="en-GB"/>
        </w:rPr>
        <w:t xml:space="preserve"> </w:t>
      </w:r>
      <w:r w:rsidRPr="003B79C4">
        <w:rPr>
          <w:sz w:val="20"/>
          <w:lang w:val="en-GB"/>
        </w:rPr>
        <w:t>These</w:t>
      </w:r>
      <w:r w:rsidRPr="003B79C4">
        <w:rPr>
          <w:spacing w:val="-4"/>
          <w:sz w:val="20"/>
          <w:lang w:val="en-GB"/>
        </w:rPr>
        <w:t xml:space="preserve"> </w:t>
      </w:r>
      <w:r w:rsidRPr="003B79C4">
        <w:rPr>
          <w:sz w:val="20"/>
          <w:lang w:val="en-GB"/>
        </w:rPr>
        <w:t>mentions</w:t>
      </w:r>
      <w:r w:rsidRPr="003B79C4">
        <w:rPr>
          <w:spacing w:val="-4"/>
          <w:sz w:val="20"/>
          <w:lang w:val="en-GB"/>
        </w:rPr>
        <w:t xml:space="preserve"> </w:t>
      </w:r>
      <w:proofErr w:type="gramStart"/>
      <w:r w:rsidRPr="003B79C4">
        <w:rPr>
          <w:sz w:val="20"/>
          <w:lang w:val="en-GB"/>
        </w:rPr>
        <w:t>are</w:t>
      </w:r>
      <w:r w:rsidRPr="003B79C4">
        <w:rPr>
          <w:spacing w:val="-4"/>
          <w:sz w:val="20"/>
          <w:lang w:val="en-GB"/>
        </w:rPr>
        <w:t xml:space="preserve"> </w:t>
      </w:r>
      <w:r w:rsidRPr="003B79C4">
        <w:rPr>
          <w:sz w:val="20"/>
          <w:lang w:val="en-GB"/>
        </w:rPr>
        <w:t>given</w:t>
      </w:r>
      <w:proofErr w:type="gramEnd"/>
      <w:r w:rsidRPr="003B79C4">
        <w:rPr>
          <w:spacing w:val="-4"/>
          <w:sz w:val="20"/>
          <w:lang w:val="en-GB"/>
        </w:rPr>
        <w:t xml:space="preserve"> </w:t>
      </w:r>
      <w:r w:rsidRPr="003B79C4">
        <w:rPr>
          <w:sz w:val="20"/>
          <w:lang w:val="en-GB"/>
        </w:rPr>
        <w:t>on</w:t>
      </w:r>
      <w:r w:rsidRPr="003B79C4">
        <w:rPr>
          <w:spacing w:val="-3"/>
          <w:sz w:val="20"/>
          <w:lang w:val="en-GB"/>
        </w:rPr>
        <w:t xml:space="preserve"> </w:t>
      </w:r>
      <w:r w:rsidRPr="003B79C4">
        <w:rPr>
          <w:sz w:val="20"/>
          <w:lang w:val="en-GB"/>
        </w:rPr>
        <w:t>an</w:t>
      </w:r>
      <w:r w:rsidRPr="003B79C4">
        <w:rPr>
          <w:spacing w:val="-4"/>
          <w:sz w:val="20"/>
          <w:lang w:val="en-GB"/>
        </w:rPr>
        <w:t xml:space="preserve"> </w:t>
      </w:r>
      <w:r w:rsidRPr="003B79C4">
        <w:rPr>
          <w:sz w:val="20"/>
          <w:lang w:val="en-GB"/>
        </w:rPr>
        <w:t>indicative</w:t>
      </w:r>
      <w:r w:rsidRPr="003B79C4">
        <w:rPr>
          <w:spacing w:val="-4"/>
          <w:sz w:val="20"/>
          <w:lang w:val="en-GB"/>
        </w:rPr>
        <w:t xml:space="preserve"> </w:t>
      </w:r>
      <w:r w:rsidRPr="003B79C4">
        <w:rPr>
          <w:sz w:val="20"/>
          <w:lang w:val="en-GB"/>
        </w:rPr>
        <w:t>basis</w:t>
      </w:r>
      <w:r w:rsidRPr="003B79C4">
        <w:rPr>
          <w:spacing w:val="-3"/>
          <w:sz w:val="20"/>
          <w:lang w:val="en-GB"/>
        </w:rPr>
        <w:t xml:space="preserve"> </w:t>
      </w:r>
      <w:r w:rsidRPr="003B79C4">
        <w:rPr>
          <w:sz w:val="20"/>
          <w:lang w:val="en-GB"/>
        </w:rPr>
        <w:t>only</w:t>
      </w:r>
      <w:r w:rsidRPr="003B79C4">
        <w:rPr>
          <w:spacing w:val="-7"/>
          <w:sz w:val="20"/>
          <w:lang w:val="en-GB"/>
        </w:rPr>
        <w:t xml:space="preserve"> </w:t>
      </w:r>
      <w:r w:rsidRPr="003B79C4">
        <w:rPr>
          <w:sz w:val="20"/>
          <w:lang w:val="en-GB"/>
        </w:rPr>
        <w:t>(Art.4 of</w:t>
      </w:r>
      <w:r w:rsidRPr="003B79C4">
        <w:rPr>
          <w:spacing w:val="-5"/>
          <w:sz w:val="20"/>
          <w:lang w:val="en-GB"/>
        </w:rPr>
        <w:t xml:space="preserve"> </w:t>
      </w:r>
      <w:r w:rsidRPr="003B79C4">
        <w:rPr>
          <w:sz w:val="20"/>
          <w:lang w:val="en-GB"/>
        </w:rPr>
        <w:t>the</w:t>
      </w:r>
      <w:r w:rsidRPr="003B79C4">
        <w:rPr>
          <w:spacing w:val="-4"/>
          <w:sz w:val="20"/>
          <w:lang w:val="en-GB"/>
        </w:rPr>
        <w:t xml:space="preserve"> </w:t>
      </w:r>
      <w:r w:rsidRPr="003B79C4">
        <w:rPr>
          <w:sz w:val="20"/>
          <w:lang w:val="en-GB"/>
        </w:rPr>
        <w:t>SNE</w:t>
      </w:r>
      <w:r w:rsidRPr="003B79C4">
        <w:rPr>
          <w:spacing w:val="-3"/>
          <w:sz w:val="20"/>
          <w:lang w:val="en-GB"/>
        </w:rPr>
        <w:t xml:space="preserve"> </w:t>
      </w:r>
      <w:r w:rsidRPr="003B79C4">
        <w:rPr>
          <w:spacing w:val="-2"/>
          <w:sz w:val="20"/>
          <w:lang w:val="en-GB"/>
        </w:rPr>
        <w:t>Decision).</w:t>
      </w:r>
    </w:p>
    <w:p w:rsidR="0089649F" w:rsidRPr="003B79C4" w:rsidRDefault="0089649F">
      <w:pPr>
        <w:rPr>
          <w:sz w:val="20"/>
          <w:lang w:val="en-GB"/>
        </w:rPr>
        <w:sectPr w:rsidR="0089649F" w:rsidRPr="003B79C4">
          <w:footerReference w:type="default" r:id="rId9"/>
          <w:type w:val="continuous"/>
          <w:pgSz w:w="11910" w:h="16840"/>
          <w:pgMar w:top="760" w:right="740" w:bottom="880" w:left="720" w:header="0" w:footer="690" w:gutter="0"/>
          <w:pgNumType w:start="1"/>
          <w:cols w:space="720"/>
        </w:sectPr>
      </w:pPr>
    </w:p>
    <w:p w:rsidR="0089649F" w:rsidRDefault="003B79C4">
      <w:pPr>
        <w:pStyle w:val="ListParagraph"/>
        <w:numPr>
          <w:ilvl w:val="0"/>
          <w:numId w:val="4"/>
        </w:numPr>
        <w:tabs>
          <w:tab w:val="left" w:pos="559"/>
          <w:tab w:val="left" w:pos="560"/>
        </w:tabs>
        <w:spacing w:before="74"/>
        <w:rPr>
          <w:b/>
          <w:sz w:val="24"/>
        </w:rPr>
      </w:pPr>
      <w:r>
        <w:rPr>
          <w:b/>
          <w:sz w:val="24"/>
          <w:u w:val="single"/>
        </w:rPr>
        <w:lastRenderedPageBreak/>
        <w:t>Qualifications</w:t>
      </w:r>
      <w:r>
        <w:rPr>
          <w:b/>
          <w:spacing w:val="-9"/>
          <w:sz w:val="24"/>
          <w:u w:val="single"/>
        </w:rPr>
        <w:t xml:space="preserve"> </w:t>
      </w:r>
      <w:r>
        <w:rPr>
          <w:b/>
          <w:spacing w:val="-2"/>
          <w:sz w:val="24"/>
          <w:u w:val="single"/>
        </w:rPr>
        <w:t>requises</w:t>
      </w:r>
    </w:p>
    <w:p w:rsidR="0089649F" w:rsidRDefault="0089649F">
      <w:pPr>
        <w:pStyle w:val="BodyText"/>
        <w:rPr>
          <w:b/>
          <w:sz w:val="16"/>
        </w:rPr>
      </w:pPr>
    </w:p>
    <w:p w:rsidR="0089649F" w:rsidRDefault="003B79C4">
      <w:pPr>
        <w:pStyle w:val="Heading1"/>
        <w:numPr>
          <w:ilvl w:val="1"/>
          <w:numId w:val="4"/>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rsidR="0089649F" w:rsidRDefault="0089649F">
      <w:pPr>
        <w:pStyle w:val="BodyText"/>
        <w:spacing w:before="7"/>
        <w:rPr>
          <w:b/>
          <w:sz w:val="21"/>
        </w:rPr>
      </w:pPr>
    </w:p>
    <w:p w:rsidR="0089649F" w:rsidRDefault="003B79C4">
      <w:pPr>
        <w:pStyle w:val="BodyText"/>
        <w:ind w:left="559" w:right="113"/>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rsidR="0089649F" w:rsidRDefault="0089649F">
      <w:pPr>
        <w:pStyle w:val="BodyText"/>
        <w:spacing w:before="10"/>
        <w:rPr>
          <w:sz w:val="21"/>
        </w:rPr>
      </w:pPr>
    </w:p>
    <w:p w:rsidR="0089649F" w:rsidRDefault="003B79C4">
      <w:pPr>
        <w:pStyle w:val="ListParagraph"/>
        <w:numPr>
          <w:ilvl w:val="2"/>
          <w:numId w:val="4"/>
        </w:numPr>
        <w:tabs>
          <w:tab w:val="left" w:pos="841"/>
        </w:tabs>
        <w:ind w:right="112"/>
        <w:jc w:val="both"/>
      </w:pPr>
      <w:r>
        <w:t>Expérience professionnelle : posséder une expérience professionnelle d'au moins trois ans dans des fonctions administratives, judiciaires, scientifiques, techniques, de conseil ou de supervision, à un grade équivalant au groupe de fonctions administrateur AD;</w:t>
      </w:r>
    </w:p>
    <w:p w:rsidR="0089649F" w:rsidRDefault="0089649F">
      <w:pPr>
        <w:pStyle w:val="BodyText"/>
        <w:spacing w:before="1"/>
      </w:pPr>
    </w:p>
    <w:p w:rsidR="0089649F" w:rsidRDefault="003B79C4">
      <w:pPr>
        <w:pStyle w:val="ListParagraph"/>
        <w:numPr>
          <w:ilvl w:val="2"/>
          <w:numId w:val="4"/>
        </w:numPr>
        <w:tabs>
          <w:tab w:val="left" w:pos="841"/>
        </w:tabs>
        <w:ind w:right="104"/>
        <w:jc w:val="both"/>
      </w:pPr>
      <w:r>
        <w:t>Ancienneté de service : avoir une ancienneté d'au moins un an auprès de son employeur, c'est-à-dire être employé</w:t>
      </w:r>
      <w:r>
        <w:rPr>
          <w:spacing w:val="-1"/>
        </w:rPr>
        <w:t xml:space="preserve"> </w:t>
      </w:r>
      <w:r>
        <w:t>depuis</w:t>
      </w:r>
      <w:r>
        <w:rPr>
          <w:spacing w:val="-1"/>
        </w:rPr>
        <w:t xml:space="preserve"> </w:t>
      </w:r>
      <w:r>
        <w:t>au</w:t>
      </w:r>
      <w:r>
        <w:rPr>
          <w:spacing w:val="-1"/>
        </w:rPr>
        <w:t xml:space="preserve"> </w:t>
      </w:r>
      <w:r>
        <w:t>moins</w:t>
      </w:r>
      <w:r>
        <w:rPr>
          <w:spacing w:val="-1"/>
        </w:rPr>
        <w:t xml:space="preserve"> </w:t>
      </w:r>
      <w:r>
        <w:t>un</w:t>
      </w:r>
      <w:r>
        <w:rPr>
          <w:spacing w:val="-1"/>
        </w:rPr>
        <w:t xml:space="preserve"> </w:t>
      </w:r>
      <w:r>
        <w:t>an</w:t>
      </w:r>
      <w:r>
        <w:rPr>
          <w:spacing w:val="-1"/>
        </w:rPr>
        <w:t xml:space="preserve"> </w:t>
      </w:r>
      <w:r>
        <w:t>par</w:t>
      </w:r>
      <w:r>
        <w:rPr>
          <w:spacing w:val="-1"/>
        </w:rPr>
        <w:t xml:space="preserve"> </w:t>
      </w:r>
      <w:r>
        <w:t>un</w:t>
      </w:r>
      <w:r>
        <w:rPr>
          <w:spacing w:val="-1"/>
        </w:rPr>
        <w:t xml:space="preserve"> </w:t>
      </w:r>
      <w:r>
        <w:t>employeur éligible</w:t>
      </w:r>
      <w:r>
        <w:rPr>
          <w:spacing w:val="-1"/>
        </w:rPr>
        <w:t xml:space="preserve"> </w:t>
      </w:r>
      <w:r>
        <w:t>au</w:t>
      </w:r>
      <w:r>
        <w:rPr>
          <w:spacing w:val="-4"/>
        </w:rPr>
        <w:t xml:space="preserve"> </w:t>
      </w:r>
      <w:r>
        <w:t>sens</w:t>
      </w:r>
      <w:r>
        <w:rPr>
          <w:spacing w:val="-1"/>
        </w:rPr>
        <w:t xml:space="preserve"> </w:t>
      </w:r>
      <w:r>
        <w:t>de</w:t>
      </w:r>
      <w:r>
        <w:rPr>
          <w:spacing w:val="-3"/>
        </w:rPr>
        <w:t xml:space="preserve"> </w:t>
      </w:r>
      <w:r>
        <w:t>l'article</w:t>
      </w:r>
      <w:r>
        <w:rPr>
          <w:spacing w:val="-1"/>
        </w:rPr>
        <w:t xml:space="preserve"> </w:t>
      </w:r>
      <w:r>
        <w:t>1</w:t>
      </w:r>
      <w:r>
        <w:rPr>
          <w:spacing w:val="-1"/>
        </w:rPr>
        <w:t xml:space="preserve"> </w:t>
      </w:r>
      <w:r>
        <w:t>de</w:t>
      </w:r>
      <w:r>
        <w:rPr>
          <w:spacing w:val="-3"/>
        </w:rPr>
        <w:t xml:space="preserve"> </w:t>
      </w:r>
      <w:r>
        <w:t>la</w:t>
      </w:r>
      <w:r>
        <w:rPr>
          <w:spacing w:val="-1"/>
        </w:rPr>
        <w:t xml:space="preserve"> </w:t>
      </w:r>
      <w:r>
        <w:t>décision</w:t>
      </w:r>
      <w:r>
        <w:rPr>
          <w:spacing w:val="-1"/>
        </w:rPr>
        <w:t xml:space="preserve"> </w:t>
      </w:r>
      <w:r>
        <w:t>END,</w:t>
      </w:r>
      <w:r>
        <w:rPr>
          <w:spacing w:val="-1"/>
        </w:rPr>
        <w:t xml:space="preserve"> </w:t>
      </w:r>
      <w:r>
        <w:t>dans</w:t>
      </w:r>
      <w:r>
        <w:rPr>
          <w:spacing w:val="-1"/>
        </w:rPr>
        <w:t xml:space="preserve"> </w:t>
      </w:r>
      <w:r>
        <w:t>un cadre statutaire ou contractuel avant le détachement;</w:t>
      </w:r>
    </w:p>
    <w:p w:rsidR="0089649F" w:rsidRDefault="0089649F">
      <w:pPr>
        <w:pStyle w:val="BodyText"/>
        <w:spacing w:before="10"/>
        <w:rPr>
          <w:sz w:val="21"/>
        </w:rPr>
      </w:pPr>
    </w:p>
    <w:p w:rsidR="0089649F" w:rsidRDefault="003B79C4">
      <w:pPr>
        <w:pStyle w:val="ListParagraph"/>
        <w:numPr>
          <w:ilvl w:val="2"/>
          <w:numId w:val="4"/>
        </w:numPr>
        <w:tabs>
          <w:tab w:val="left" w:pos="841"/>
        </w:tabs>
        <w:spacing w:before="1"/>
        <w:ind w:right="104"/>
        <w:jc w:val="both"/>
      </w:pPr>
      <w:r>
        <w:t>Compétences linguistiques : avoir une connaissance approfondie d'une des langues de l'Union européenne</w:t>
      </w:r>
      <w:r>
        <w:rPr>
          <w:spacing w:val="40"/>
        </w:rPr>
        <w:t xml:space="preserve"> </w:t>
      </w:r>
      <w:r>
        <w:t xml:space="preserve">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rPr>
        <w:t>confiées.</w:t>
      </w:r>
    </w:p>
    <w:p w:rsidR="0089649F" w:rsidRDefault="0089649F">
      <w:pPr>
        <w:pStyle w:val="BodyText"/>
        <w:spacing w:before="4"/>
        <w:rPr>
          <w:sz w:val="24"/>
        </w:rPr>
      </w:pPr>
    </w:p>
    <w:p w:rsidR="0089649F" w:rsidRDefault="003B79C4">
      <w:pPr>
        <w:pStyle w:val="Heading1"/>
        <w:numPr>
          <w:ilvl w:val="1"/>
          <w:numId w:val="4"/>
        </w:numPr>
        <w:tabs>
          <w:tab w:val="left" w:pos="841"/>
        </w:tabs>
        <w:ind w:left="840" w:hanging="282"/>
        <w:rPr>
          <w:u w:val="none"/>
        </w:rPr>
      </w:pPr>
      <w:r>
        <w:t>Critères</w:t>
      </w:r>
      <w:r>
        <w:rPr>
          <w:spacing w:val="-3"/>
        </w:rPr>
        <w:t xml:space="preserve"> </w:t>
      </w:r>
      <w:r>
        <w:t>de</w:t>
      </w:r>
      <w:r>
        <w:rPr>
          <w:spacing w:val="-3"/>
        </w:rPr>
        <w:t xml:space="preserve"> </w:t>
      </w:r>
      <w:r>
        <w:rPr>
          <w:spacing w:val="-2"/>
        </w:rPr>
        <w:t>sélection</w:t>
      </w:r>
    </w:p>
    <w:p w:rsidR="0089649F" w:rsidRDefault="0089649F">
      <w:pPr>
        <w:pStyle w:val="BodyText"/>
        <w:spacing w:before="9"/>
        <w:rPr>
          <w:b/>
          <w:sz w:val="15"/>
        </w:rPr>
      </w:pPr>
    </w:p>
    <w:p w:rsidR="0089649F" w:rsidRDefault="003B79C4">
      <w:pPr>
        <w:pStyle w:val="BodyText"/>
        <w:spacing w:before="91" w:line="252" w:lineRule="exact"/>
        <w:ind w:left="840"/>
      </w:pPr>
      <w:r>
        <w:rPr>
          <w:spacing w:val="-2"/>
          <w:u w:val="single"/>
        </w:rPr>
        <w:t>Diplôme</w:t>
      </w:r>
    </w:p>
    <w:p w:rsidR="0089649F" w:rsidRDefault="003B79C4">
      <w:pPr>
        <w:pStyle w:val="ListParagraph"/>
        <w:numPr>
          <w:ilvl w:val="0"/>
          <w:numId w:val="2"/>
        </w:numPr>
        <w:tabs>
          <w:tab w:val="left" w:pos="966"/>
        </w:tabs>
        <w:spacing w:line="252" w:lineRule="exact"/>
        <w:ind w:left="965" w:hanging="126"/>
      </w:pPr>
      <w:proofErr w:type="gramStart"/>
      <w:r>
        <w:t>diplôme</w:t>
      </w:r>
      <w:proofErr w:type="gramEnd"/>
      <w:r>
        <w:rPr>
          <w:spacing w:val="-4"/>
        </w:rPr>
        <w:t xml:space="preserve"> </w:t>
      </w:r>
      <w:r>
        <w:t>universitaire</w:t>
      </w:r>
      <w:r>
        <w:rPr>
          <w:spacing w:val="-4"/>
        </w:rPr>
        <w:t xml:space="preserve"> </w:t>
      </w:r>
      <w:r>
        <w:rPr>
          <w:spacing w:val="-5"/>
        </w:rPr>
        <w:t>ou</w:t>
      </w:r>
    </w:p>
    <w:p w:rsidR="0089649F" w:rsidRDefault="003B79C4">
      <w:pPr>
        <w:pStyle w:val="ListParagraph"/>
        <w:numPr>
          <w:ilvl w:val="0"/>
          <w:numId w:val="2"/>
        </w:numPr>
        <w:tabs>
          <w:tab w:val="left" w:pos="966"/>
        </w:tabs>
        <w:spacing w:before="2" w:line="477" w:lineRule="auto"/>
        <w:ind w:right="2655" w:hanging="111"/>
      </w:pPr>
      <w:proofErr w:type="gramStart"/>
      <w:r>
        <w:t>formation</w:t>
      </w:r>
      <w:proofErr w:type="gramEnd"/>
      <w:r>
        <w:rPr>
          <w:spacing w:val="-2"/>
        </w:rPr>
        <w:t xml:space="preserve"> </w:t>
      </w:r>
      <w:r>
        <w:t>professionnelle</w:t>
      </w:r>
      <w:r>
        <w:rPr>
          <w:spacing w:val="-4"/>
        </w:rPr>
        <w:t xml:space="preserve"> </w:t>
      </w:r>
      <w:r>
        <w:t>ou</w:t>
      </w:r>
      <w:r>
        <w:rPr>
          <w:spacing w:val="-2"/>
        </w:rPr>
        <w:t xml:space="preserve"> </w:t>
      </w:r>
      <w:r>
        <w:t>expérience</w:t>
      </w:r>
      <w:r>
        <w:rPr>
          <w:spacing w:val="-4"/>
        </w:rPr>
        <w:t xml:space="preserve"> </w:t>
      </w:r>
      <w:r>
        <w:t>professionnelle</w:t>
      </w:r>
      <w:r>
        <w:rPr>
          <w:spacing w:val="-4"/>
        </w:rPr>
        <w:t xml:space="preserve"> </w:t>
      </w:r>
      <w:r>
        <w:t>de</w:t>
      </w:r>
      <w:r>
        <w:rPr>
          <w:spacing w:val="-2"/>
        </w:rPr>
        <w:t xml:space="preserve"> </w:t>
      </w:r>
      <w:r>
        <w:t>niveau</w:t>
      </w:r>
      <w:r>
        <w:rPr>
          <w:spacing w:val="-2"/>
        </w:rPr>
        <w:t xml:space="preserve"> </w:t>
      </w:r>
      <w:r>
        <w:t>équivalent dans le(s) domaine(s) :</w:t>
      </w:r>
    </w:p>
    <w:p w:rsidR="0089649F" w:rsidRDefault="003B79C4">
      <w:pPr>
        <w:pStyle w:val="BodyText"/>
        <w:spacing w:before="4"/>
        <w:ind w:left="840" w:right="164"/>
        <w:jc w:val="both"/>
      </w:pPr>
      <w:r>
        <w:t xml:space="preserve">Le/la candidat(e) retenu(e) devra posséder un diplôme universitaire de niveau supérieur en économie appliquée et disposer de compétences prouvées dans le domaine des politiques budgétaires et de l’analyse </w:t>
      </w:r>
      <w:r>
        <w:rPr>
          <w:spacing w:val="-2"/>
        </w:rPr>
        <w:t>macroéconomique.</w:t>
      </w:r>
    </w:p>
    <w:p w:rsidR="0089649F" w:rsidRDefault="0089649F">
      <w:pPr>
        <w:pStyle w:val="BodyText"/>
        <w:rPr>
          <w:sz w:val="24"/>
        </w:rPr>
      </w:pPr>
    </w:p>
    <w:p w:rsidR="0089649F" w:rsidRDefault="0089649F">
      <w:pPr>
        <w:pStyle w:val="BodyText"/>
        <w:spacing w:before="11"/>
        <w:rPr>
          <w:sz w:val="19"/>
        </w:rPr>
      </w:pPr>
    </w:p>
    <w:p w:rsidR="0089649F" w:rsidRDefault="003B79C4">
      <w:pPr>
        <w:pStyle w:val="BodyText"/>
        <w:ind w:left="840"/>
        <w:jc w:val="both"/>
      </w:pPr>
      <w:r>
        <w:rPr>
          <w:u w:val="single"/>
        </w:rPr>
        <w:t>Expérience</w:t>
      </w:r>
      <w:r>
        <w:rPr>
          <w:spacing w:val="-4"/>
          <w:u w:val="single"/>
        </w:rPr>
        <w:t xml:space="preserve"> </w:t>
      </w:r>
      <w:r>
        <w:rPr>
          <w:spacing w:val="-2"/>
          <w:u w:val="single"/>
        </w:rPr>
        <w:t>professionnelle</w:t>
      </w:r>
    </w:p>
    <w:p w:rsidR="0089649F" w:rsidRDefault="0089649F">
      <w:pPr>
        <w:pStyle w:val="BodyText"/>
        <w:spacing w:before="1"/>
        <w:rPr>
          <w:sz w:val="14"/>
        </w:rPr>
      </w:pPr>
    </w:p>
    <w:p w:rsidR="0089649F" w:rsidRDefault="003B79C4">
      <w:pPr>
        <w:pStyle w:val="BodyText"/>
        <w:spacing w:before="92"/>
        <w:ind w:left="840" w:right="166"/>
        <w:jc w:val="both"/>
      </w:pPr>
      <w:r>
        <w:t>Il/Elle doit également avoir une bonne connaissance des politiques de l’UE dans le domaine couvert par la DG ECFIN et disposer de préférence d’une expérience significative en matière de surveillance et de politique</w:t>
      </w:r>
      <w:r>
        <w:rPr>
          <w:spacing w:val="-2"/>
        </w:rPr>
        <w:t xml:space="preserve"> </w:t>
      </w:r>
      <w:r>
        <w:t>budgétaire. Une</w:t>
      </w:r>
      <w:r>
        <w:rPr>
          <w:spacing w:val="-2"/>
        </w:rPr>
        <w:t xml:space="preserve"> </w:t>
      </w:r>
      <w:r>
        <w:t>bonne capacité</w:t>
      </w:r>
      <w:r>
        <w:rPr>
          <w:spacing w:val="-2"/>
        </w:rPr>
        <w:t xml:space="preserve"> </w:t>
      </w:r>
      <w:r>
        <w:t>rédactionnelle et de</w:t>
      </w:r>
      <w:r>
        <w:rPr>
          <w:spacing w:val="-2"/>
        </w:rPr>
        <w:t xml:space="preserve"> </w:t>
      </w:r>
      <w:r>
        <w:t>bonnes</w:t>
      </w:r>
      <w:r>
        <w:rPr>
          <w:spacing w:val="-2"/>
        </w:rPr>
        <w:t xml:space="preserve"> </w:t>
      </w:r>
      <w:r>
        <w:t>compétences</w:t>
      </w:r>
      <w:r>
        <w:rPr>
          <w:spacing w:val="-2"/>
        </w:rPr>
        <w:t xml:space="preserve"> </w:t>
      </w:r>
      <w:r>
        <w:t>de communication</w:t>
      </w:r>
      <w:r>
        <w:rPr>
          <w:spacing w:val="-2"/>
        </w:rPr>
        <w:t xml:space="preserve"> </w:t>
      </w:r>
      <w:r>
        <w:t>ainsi qu’une expérience professionnelle dans des tâches de coordination constitueraient des atouts.</w:t>
      </w:r>
    </w:p>
    <w:p w:rsidR="0089649F" w:rsidRDefault="0089649F">
      <w:pPr>
        <w:pStyle w:val="BodyText"/>
        <w:rPr>
          <w:sz w:val="24"/>
        </w:rPr>
      </w:pPr>
    </w:p>
    <w:p w:rsidR="0089649F" w:rsidRDefault="0089649F">
      <w:pPr>
        <w:pStyle w:val="BodyText"/>
        <w:spacing w:before="1"/>
        <w:rPr>
          <w:sz w:val="20"/>
        </w:rPr>
      </w:pPr>
    </w:p>
    <w:p w:rsidR="0089649F" w:rsidRDefault="003B79C4">
      <w:pPr>
        <w:pStyle w:val="BodyText"/>
        <w:spacing w:before="1"/>
        <w:ind w:left="840"/>
        <w:jc w:val="both"/>
      </w:pPr>
      <w:r>
        <w:rPr>
          <w:u w:val="single"/>
        </w:rPr>
        <w:t>Langue(s)</w:t>
      </w:r>
      <w:r>
        <w:rPr>
          <w:spacing w:val="-8"/>
          <w:u w:val="single"/>
        </w:rPr>
        <w:t xml:space="preserve"> </w:t>
      </w:r>
      <w:r>
        <w:rPr>
          <w:u w:val="single"/>
        </w:rPr>
        <w:t>nécessaire(s)</w:t>
      </w:r>
      <w:r>
        <w:rPr>
          <w:spacing w:val="-5"/>
          <w:u w:val="single"/>
        </w:rPr>
        <w:t xml:space="preserve"> </w:t>
      </w:r>
      <w:r>
        <w:rPr>
          <w:u w:val="single"/>
        </w:rPr>
        <w:t>pour</w:t>
      </w:r>
      <w:r>
        <w:rPr>
          <w:spacing w:val="-7"/>
          <w:u w:val="single"/>
        </w:rPr>
        <w:t xml:space="preserve"> </w:t>
      </w:r>
      <w:r>
        <w:rPr>
          <w:u w:val="single"/>
        </w:rPr>
        <w:t>l'accomplissement</w:t>
      </w:r>
      <w:r>
        <w:rPr>
          <w:spacing w:val="-5"/>
          <w:u w:val="single"/>
        </w:rPr>
        <w:t xml:space="preserve"> </w:t>
      </w:r>
      <w:r>
        <w:rPr>
          <w:u w:val="single"/>
        </w:rPr>
        <w:t>des</w:t>
      </w:r>
      <w:r>
        <w:rPr>
          <w:spacing w:val="-7"/>
          <w:u w:val="single"/>
        </w:rPr>
        <w:t xml:space="preserve"> </w:t>
      </w:r>
      <w:r>
        <w:rPr>
          <w:spacing w:val="-2"/>
          <w:u w:val="single"/>
        </w:rPr>
        <w:t>tâches</w:t>
      </w:r>
    </w:p>
    <w:p w:rsidR="0089649F" w:rsidRDefault="0089649F">
      <w:pPr>
        <w:pStyle w:val="BodyText"/>
        <w:spacing w:before="10"/>
        <w:rPr>
          <w:sz w:val="13"/>
        </w:rPr>
      </w:pPr>
    </w:p>
    <w:p w:rsidR="0089649F" w:rsidRDefault="003B79C4">
      <w:pPr>
        <w:pStyle w:val="BodyText"/>
        <w:spacing w:before="91"/>
        <w:ind w:left="840"/>
      </w:pPr>
      <w:r>
        <w:t>La</w:t>
      </w:r>
      <w:r>
        <w:rPr>
          <w:spacing w:val="-3"/>
        </w:rPr>
        <w:t xml:space="preserve"> </w:t>
      </w:r>
      <w:r>
        <w:t>connaissance</w:t>
      </w:r>
      <w:r>
        <w:rPr>
          <w:spacing w:val="-2"/>
        </w:rPr>
        <w:t xml:space="preserve"> </w:t>
      </w:r>
      <w:r>
        <w:t>de</w:t>
      </w:r>
      <w:r>
        <w:rPr>
          <w:spacing w:val="-4"/>
        </w:rPr>
        <w:t xml:space="preserve"> </w:t>
      </w:r>
      <w:r>
        <w:t>la</w:t>
      </w:r>
      <w:r>
        <w:rPr>
          <w:spacing w:val="-5"/>
        </w:rPr>
        <w:t xml:space="preserve"> </w:t>
      </w:r>
      <w:r>
        <w:t>langue</w:t>
      </w:r>
      <w:r>
        <w:rPr>
          <w:spacing w:val="-2"/>
        </w:rPr>
        <w:t xml:space="preserve"> </w:t>
      </w:r>
      <w:r>
        <w:t>anglaise</w:t>
      </w:r>
      <w:r>
        <w:rPr>
          <w:spacing w:val="-4"/>
        </w:rPr>
        <w:t xml:space="preserve"> </w:t>
      </w:r>
      <w:r>
        <w:t>est</w:t>
      </w:r>
      <w:r>
        <w:rPr>
          <w:spacing w:val="-4"/>
        </w:rPr>
        <w:t xml:space="preserve"> </w:t>
      </w:r>
      <w:r>
        <w:rPr>
          <w:spacing w:val="-2"/>
        </w:rPr>
        <w:t>essentielle.</w:t>
      </w:r>
    </w:p>
    <w:p w:rsidR="0089649F" w:rsidRDefault="0089649F">
      <w:pPr>
        <w:sectPr w:rsidR="0089649F">
          <w:pgSz w:w="11910" w:h="16840"/>
          <w:pgMar w:top="1800" w:right="740" w:bottom="880" w:left="720" w:header="0" w:footer="690" w:gutter="0"/>
          <w:cols w:space="720"/>
        </w:sectPr>
      </w:pPr>
    </w:p>
    <w:p w:rsidR="0089649F" w:rsidRDefault="003B79C4">
      <w:pPr>
        <w:pStyle w:val="ListParagraph"/>
        <w:numPr>
          <w:ilvl w:val="0"/>
          <w:numId w:val="4"/>
        </w:numPr>
        <w:tabs>
          <w:tab w:val="left" w:pos="559"/>
          <w:tab w:val="left" w:pos="560"/>
        </w:tabs>
        <w:spacing w:before="73"/>
        <w:rPr>
          <w:b/>
          <w:sz w:val="24"/>
        </w:rPr>
      </w:pPr>
      <w:r>
        <w:rPr>
          <w:b/>
          <w:sz w:val="24"/>
          <w:u w:val="single"/>
        </w:rPr>
        <w:lastRenderedPageBreak/>
        <w:t>Soumission</w:t>
      </w:r>
      <w:r>
        <w:rPr>
          <w:b/>
          <w:spacing w:val="-7"/>
          <w:sz w:val="24"/>
          <w:u w:val="single"/>
        </w:rPr>
        <w:t xml:space="preserve"> </w:t>
      </w:r>
      <w:r>
        <w:rPr>
          <w:b/>
          <w:sz w:val="24"/>
          <w:u w:val="single"/>
        </w:rPr>
        <w:t>des</w:t>
      </w:r>
      <w:r>
        <w:rPr>
          <w:b/>
          <w:spacing w:val="-7"/>
          <w:sz w:val="24"/>
          <w:u w:val="single"/>
        </w:rPr>
        <w:t xml:space="preserve"> </w:t>
      </w:r>
      <w:r>
        <w:rPr>
          <w:b/>
          <w:sz w:val="24"/>
          <w:u w:val="single"/>
        </w:rPr>
        <w:t>candidatures</w:t>
      </w:r>
      <w:r>
        <w:rPr>
          <w:b/>
          <w:spacing w:val="-7"/>
          <w:sz w:val="24"/>
          <w:u w:val="single"/>
        </w:rPr>
        <w:t xml:space="preserve"> </w:t>
      </w:r>
      <w:r>
        <w:rPr>
          <w:b/>
          <w:sz w:val="24"/>
          <w:u w:val="single"/>
        </w:rPr>
        <w:t>et</w:t>
      </w:r>
      <w:r>
        <w:rPr>
          <w:b/>
          <w:spacing w:val="-7"/>
          <w:sz w:val="24"/>
          <w:u w:val="single"/>
        </w:rPr>
        <w:t xml:space="preserve"> </w:t>
      </w:r>
      <w:r>
        <w:rPr>
          <w:b/>
          <w:sz w:val="24"/>
          <w:u w:val="single"/>
        </w:rPr>
        <w:t>procédure</w:t>
      </w:r>
      <w:r>
        <w:rPr>
          <w:b/>
          <w:spacing w:val="-8"/>
          <w:sz w:val="24"/>
          <w:u w:val="single"/>
        </w:rPr>
        <w:t xml:space="preserve"> </w:t>
      </w:r>
      <w:r>
        <w:rPr>
          <w:b/>
          <w:sz w:val="24"/>
          <w:u w:val="single"/>
        </w:rPr>
        <w:t>de</w:t>
      </w:r>
      <w:r>
        <w:rPr>
          <w:b/>
          <w:spacing w:val="-8"/>
          <w:sz w:val="24"/>
          <w:u w:val="single"/>
        </w:rPr>
        <w:t xml:space="preserve"> </w:t>
      </w:r>
      <w:r>
        <w:rPr>
          <w:b/>
          <w:spacing w:val="-2"/>
          <w:sz w:val="24"/>
          <w:u w:val="single"/>
        </w:rPr>
        <w:t>sélection</w:t>
      </w:r>
    </w:p>
    <w:p w:rsidR="0089649F" w:rsidRDefault="0089649F">
      <w:pPr>
        <w:pStyle w:val="BodyText"/>
        <w:spacing w:before="7"/>
        <w:rPr>
          <w:b/>
          <w:sz w:val="15"/>
        </w:rPr>
      </w:pPr>
    </w:p>
    <w:p w:rsidR="0089649F" w:rsidRDefault="003B79C4">
      <w:pPr>
        <w:spacing w:before="92"/>
        <w:ind w:left="559" w:right="277"/>
        <w:jc w:val="both"/>
      </w:pPr>
      <w:r>
        <w:t xml:space="preserve">Les candidats doivent envoyer leur candidature sous format </w:t>
      </w:r>
      <w:r>
        <w:rPr>
          <w:b/>
        </w:rPr>
        <w:t xml:space="preserve">CV Europass </w:t>
      </w:r>
      <w:r>
        <w:t>(</w:t>
      </w:r>
      <w:hyperlink r:id="rId10">
        <w:r>
          <w:rPr>
            <w:color w:val="0000FF"/>
            <w:u w:val="single" w:color="0000FF"/>
          </w:rPr>
          <w:t>http://europass.cedefop.europa.eu/fr/documents/curriculum-vitae</w:t>
        </w:r>
      </w:hyperlink>
      <w:r>
        <w:t xml:space="preserve">) en français, anglais ou allemand </w:t>
      </w:r>
      <w:r>
        <w:rPr>
          <w:b/>
          <w:u w:val="single"/>
        </w:rPr>
        <w:t>uniquement à la représentation permanente / mission diplomatique de leur pays auprès de l'UE</w:t>
      </w:r>
      <w:r>
        <w:t xml:space="preserve">, qui la transmettra aux services compétents de la Commission, dans les délais fixés par ces derniers. Le CV doit obligatoirement mentionner la date de naissance et la nationalité du candidat.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d'expérience</w:t>
      </w:r>
      <w:r>
        <w:rPr>
          <w:spacing w:val="-2"/>
        </w:rPr>
        <w:t xml:space="preserve"> </w:t>
      </w:r>
      <w:proofErr w:type="gramStart"/>
      <w:r>
        <w:t>professionnelle,…</w:t>
      </w:r>
      <w:proofErr w:type="gramEnd"/>
      <w:r>
        <w:t>).</w:t>
      </w:r>
      <w:r>
        <w:rPr>
          <w:spacing w:val="-2"/>
        </w:rPr>
        <w:t xml:space="preserve"> </w:t>
      </w:r>
      <w:r>
        <w:t>Ces</w:t>
      </w:r>
      <w:r>
        <w:rPr>
          <w:spacing w:val="-2"/>
        </w:rPr>
        <w:t xml:space="preserve"> </w:t>
      </w:r>
      <w:r>
        <w:t>documents</w:t>
      </w:r>
      <w:r>
        <w:rPr>
          <w:spacing w:val="-2"/>
        </w:rPr>
        <w:t xml:space="preserve"> </w:t>
      </w:r>
      <w:r>
        <w:t>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rsidR="0089649F" w:rsidRDefault="003B79C4">
      <w:pPr>
        <w:pStyle w:val="BodyText"/>
        <w:spacing w:before="1"/>
        <w:ind w:left="559"/>
        <w:jc w:val="both"/>
      </w:pPr>
      <w:r>
        <w:t>Les</w:t>
      </w:r>
      <w:r>
        <w:rPr>
          <w:spacing w:val="-6"/>
        </w:rPr>
        <w:t xml:space="preserve"> </w:t>
      </w:r>
      <w:r>
        <w:t>candidats</w:t>
      </w:r>
      <w:r>
        <w:rPr>
          <w:spacing w:val="-4"/>
        </w:rPr>
        <w:t xml:space="preserve"> </w:t>
      </w:r>
      <w:r>
        <w:t>seront</w:t>
      </w:r>
      <w:r>
        <w:rPr>
          <w:spacing w:val="-3"/>
        </w:rPr>
        <w:t xml:space="preserve"> </w:t>
      </w:r>
      <w:r>
        <w:t>informés</w:t>
      </w:r>
      <w:r>
        <w:rPr>
          <w:spacing w:val="-4"/>
        </w:rPr>
        <w:t xml:space="preserve"> </w:t>
      </w:r>
      <w:r>
        <w:t>du</w:t>
      </w:r>
      <w:r>
        <w:rPr>
          <w:spacing w:val="-3"/>
        </w:rPr>
        <w:t xml:space="preserve"> </w:t>
      </w:r>
      <w:r>
        <w:t>suivi</w:t>
      </w:r>
      <w:r>
        <w:rPr>
          <w:spacing w:val="-3"/>
        </w:rPr>
        <w:t xml:space="preserve"> </w:t>
      </w:r>
      <w:r>
        <w:t>de</w:t>
      </w:r>
      <w:r>
        <w:rPr>
          <w:spacing w:val="-6"/>
        </w:rPr>
        <w:t xml:space="preserve"> </w:t>
      </w:r>
      <w:r>
        <w:t>leur</w:t>
      </w:r>
      <w:r>
        <w:rPr>
          <w:spacing w:val="-3"/>
        </w:rPr>
        <w:t xml:space="preserve"> </w:t>
      </w:r>
      <w:r>
        <w:t>candidature</w:t>
      </w:r>
      <w:r>
        <w:rPr>
          <w:spacing w:val="-4"/>
        </w:rPr>
        <w:t xml:space="preserve"> </w:t>
      </w:r>
      <w:r>
        <w:t>par</w:t>
      </w:r>
      <w:r>
        <w:rPr>
          <w:spacing w:val="-6"/>
        </w:rPr>
        <w:t xml:space="preserve"> </w:t>
      </w:r>
      <w:r>
        <w:t>l'unité</w:t>
      </w:r>
      <w:r>
        <w:rPr>
          <w:spacing w:val="-3"/>
        </w:rPr>
        <w:t xml:space="preserve"> </w:t>
      </w:r>
      <w:r>
        <w:rPr>
          <w:spacing w:val="-2"/>
        </w:rPr>
        <w:t>concernée.</w:t>
      </w:r>
    </w:p>
    <w:p w:rsidR="0089649F" w:rsidRDefault="0089649F">
      <w:pPr>
        <w:pStyle w:val="BodyText"/>
        <w:rPr>
          <w:sz w:val="24"/>
        </w:rPr>
      </w:pPr>
    </w:p>
    <w:p w:rsidR="0089649F" w:rsidRDefault="0089649F">
      <w:pPr>
        <w:pStyle w:val="BodyText"/>
        <w:spacing w:before="5"/>
      </w:pPr>
    </w:p>
    <w:p w:rsidR="0089649F" w:rsidRDefault="003B79C4">
      <w:pPr>
        <w:pStyle w:val="ListParagraph"/>
        <w:numPr>
          <w:ilvl w:val="0"/>
          <w:numId w:val="4"/>
        </w:numPr>
        <w:tabs>
          <w:tab w:val="left" w:pos="559"/>
          <w:tab w:val="left" w:pos="560"/>
        </w:tabs>
        <w:rPr>
          <w:b/>
          <w:sz w:val="24"/>
        </w:rPr>
      </w:pPr>
      <w:r>
        <w:rPr>
          <w:b/>
          <w:sz w:val="24"/>
          <w:u w:val="single"/>
        </w:rPr>
        <w:t>Conditions</w:t>
      </w:r>
      <w:r>
        <w:rPr>
          <w:b/>
          <w:spacing w:val="-8"/>
          <w:sz w:val="24"/>
          <w:u w:val="single"/>
        </w:rPr>
        <w:t xml:space="preserve"> </w:t>
      </w:r>
      <w:r>
        <w:rPr>
          <w:b/>
          <w:sz w:val="24"/>
          <w:u w:val="single"/>
        </w:rPr>
        <w:t>du</w:t>
      </w:r>
      <w:r>
        <w:rPr>
          <w:b/>
          <w:spacing w:val="-7"/>
          <w:sz w:val="24"/>
          <w:u w:val="single"/>
        </w:rPr>
        <w:t xml:space="preserve"> </w:t>
      </w:r>
      <w:r>
        <w:rPr>
          <w:b/>
          <w:spacing w:val="-2"/>
          <w:sz w:val="24"/>
          <w:u w:val="single"/>
        </w:rPr>
        <w:t>détachement</w:t>
      </w:r>
    </w:p>
    <w:p w:rsidR="0089649F" w:rsidRDefault="0089649F">
      <w:pPr>
        <w:pStyle w:val="BodyText"/>
        <w:spacing w:before="8"/>
        <w:rPr>
          <w:b/>
          <w:sz w:val="15"/>
        </w:rPr>
      </w:pPr>
    </w:p>
    <w:p w:rsidR="0089649F" w:rsidRDefault="003B79C4">
      <w:pPr>
        <w:spacing w:before="91"/>
        <w:ind w:left="559" w:right="279"/>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des services de la Commission (décision END).</w:t>
      </w:r>
    </w:p>
    <w:p w:rsidR="0089649F" w:rsidRDefault="0089649F">
      <w:pPr>
        <w:pStyle w:val="BodyText"/>
        <w:spacing w:before="1"/>
      </w:pPr>
    </w:p>
    <w:p w:rsidR="0089649F" w:rsidRDefault="003B79C4">
      <w:pPr>
        <w:pStyle w:val="BodyText"/>
        <w:ind w:left="559"/>
      </w:pPr>
      <w:r>
        <w:t>L'END</w:t>
      </w:r>
      <w:r>
        <w:rPr>
          <w:spacing w:val="32"/>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3"/>
        </w:rPr>
        <w:t xml:space="preserve"> </w:t>
      </w:r>
      <w:r>
        <w:t>détachement.</w:t>
      </w:r>
      <w:r>
        <w:rPr>
          <w:spacing w:val="33"/>
        </w:rPr>
        <w:t xml:space="preserve"> </w:t>
      </w:r>
      <w:r>
        <w:t>Il</w:t>
      </w:r>
      <w:r>
        <w:rPr>
          <w:spacing w:val="34"/>
        </w:rPr>
        <w:t xml:space="preserve"> </w:t>
      </w:r>
      <w:r>
        <w:t>restera également couvert par la sécurité sociale nationale durant son détachement.</w:t>
      </w:r>
    </w:p>
    <w:p w:rsidR="0089649F" w:rsidRDefault="003B79C4">
      <w:pPr>
        <w:pStyle w:val="BodyText"/>
        <w:ind w:left="559"/>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89649F" w:rsidRDefault="003B79C4">
      <w:pPr>
        <w:pStyle w:val="BodyText"/>
        <w:ind w:left="559"/>
      </w:pPr>
      <w:r>
        <w:t>Durant</w:t>
      </w:r>
      <w:r>
        <w:rPr>
          <w:spacing w:val="29"/>
        </w:rPr>
        <w:t xml:space="preserve"> </w:t>
      </w:r>
      <w:r>
        <w:t>le</w:t>
      </w:r>
      <w:r>
        <w:rPr>
          <w:spacing w:val="28"/>
        </w:rPr>
        <w:t xml:space="preserve"> </w:t>
      </w:r>
      <w:r>
        <w:t>détachement,</w:t>
      </w:r>
      <w:r>
        <w:rPr>
          <w:spacing w:val="30"/>
        </w:rPr>
        <w:t xml:space="preserve"> </w:t>
      </w:r>
      <w:r>
        <w:t>l'END</w:t>
      </w:r>
      <w:r>
        <w:rPr>
          <w:spacing w:val="29"/>
        </w:rPr>
        <w:t xml:space="preserve"> </w:t>
      </w:r>
      <w:r>
        <w:t>sera</w:t>
      </w:r>
      <w:r>
        <w:rPr>
          <w:spacing w:val="28"/>
        </w:rPr>
        <w:t xml:space="preserve"> </w:t>
      </w:r>
      <w:r>
        <w:t>soumis</w:t>
      </w:r>
      <w:r>
        <w:rPr>
          <w:spacing w:val="30"/>
        </w:rPr>
        <w:t xml:space="preserve"> </w:t>
      </w:r>
      <w:r>
        <w:t>aux</w:t>
      </w:r>
      <w:r>
        <w:rPr>
          <w:spacing w:val="31"/>
        </w:rPr>
        <w:t xml:space="preserve"> </w:t>
      </w:r>
      <w:r>
        <w:t>obligations</w:t>
      </w:r>
      <w:r>
        <w:rPr>
          <w:spacing w:val="30"/>
        </w:rPr>
        <w:t xml:space="preserve"> </w:t>
      </w:r>
      <w:r>
        <w:t>de</w:t>
      </w:r>
      <w:r>
        <w:rPr>
          <w:spacing w:val="31"/>
        </w:rPr>
        <w:t xml:space="preserve"> </w:t>
      </w:r>
      <w:r>
        <w:t>confidentialité,</w:t>
      </w:r>
      <w:r>
        <w:rPr>
          <w:spacing w:val="28"/>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rsidR="0089649F" w:rsidRDefault="003B79C4">
      <w:pPr>
        <w:pStyle w:val="BodyText"/>
        <w:ind w:left="559"/>
      </w:pPr>
      <w:r>
        <w:t>Toute</w:t>
      </w:r>
      <w:r>
        <w:rPr>
          <w:spacing w:val="-6"/>
        </w:rPr>
        <w:t xml:space="preserve"> </w:t>
      </w:r>
      <w:r>
        <w:t>déclaration</w:t>
      </w:r>
      <w:r>
        <w:rPr>
          <w:spacing w:val="-6"/>
        </w:rPr>
        <w:t xml:space="preserve"> </w:t>
      </w:r>
      <w:r>
        <w:t>incomplète</w:t>
      </w:r>
      <w:r>
        <w:rPr>
          <w:spacing w:val="-3"/>
        </w:rPr>
        <w:t xml:space="preserve"> </w:t>
      </w:r>
      <w:r>
        <w:t>ou</w:t>
      </w:r>
      <w:r>
        <w:rPr>
          <w:spacing w:val="-5"/>
        </w:rPr>
        <w:t xml:space="preserve"> </w:t>
      </w:r>
      <w:r>
        <w:t>fausse</w:t>
      </w:r>
      <w:r>
        <w:rPr>
          <w:spacing w:val="-4"/>
        </w:rPr>
        <w:t xml:space="preserve"> </w:t>
      </w:r>
      <w:r>
        <w:t>pourra</w:t>
      </w:r>
      <w:r>
        <w:rPr>
          <w:spacing w:val="-3"/>
        </w:rPr>
        <w:t xml:space="preserve"> </w:t>
      </w:r>
      <w:r>
        <w:t>entraîner</w:t>
      </w:r>
      <w:r>
        <w:rPr>
          <w:spacing w:val="-3"/>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rsidR="0089649F" w:rsidRDefault="0089649F">
      <w:pPr>
        <w:pStyle w:val="BodyText"/>
        <w:spacing w:before="8"/>
        <w:rPr>
          <w:sz w:val="20"/>
        </w:rPr>
      </w:pPr>
    </w:p>
    <w:p w:rsidR="0089649F" w:rsidRDefault="003B79C4">
      <w:pPr>
        <w:pStyle w:val="BodyText"/>
        <w:ind w:left="559" w:right="106"/>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89649F" w:rsidRDefault="0089649F">
      <w:pPr>
        <w:pStyle w:val="BodyText"/>
        <w:rPr>
          <w:sz w:val="24"/>
        </w:rPr>
      </w:pPr>
    </w:p>
    <w:p w:rsidR="0089649F" w:rsidRDefault="0089649F">
      <w:pPr>
        <w:pStyle w:val="BodyText"/>
        <w:spacing w:before="7"/>
        <w:rPr>
          <w:sz w:val="24"/>
        </w:rPr>
      </w:pPr>
    </w:p>
    <w:p w:rsidR="0089649F" w:rsidRDefault="003B79C4">
      <w:pPr>
        <w:pStyle w:val="ListParagraph"/>
        <w:numPr>
          <w:ilvl w:val="0"/>
          <w:numId w:val="4"/>
        </w:numPr>
        <w:tabs>
          <w:tab w:val="left" w:pos="559"/>
          <w:tab w:val="left" w:pos="560"/>
        </w:tabs>
        <w:rPr>
          <w:b/>
          <w:sz w:val="24"/>
        </w:rPr>
      </w:pPr>
      <w:r>
        <w:rPr>
          <w:b/>
          <w:sz w:val="24"/>
          <w:u w:val="single"/>
        </w:rPr>
        <w:t>Traitement</w:t>
      </w:r>
      <w:r>
        <w:rPr>
          <w:b/>
          <w:spacing w:val="-5"/>
          <w:sz w:val="24"/>
          <w:u w:val="single"/>
        </w:rPr>
        <w:t xml:space="preserve"> </w:t>
      </w:r>
      <w:r>
        <w:rPr>
          <w:b/>
          <w:sz w:val="24"/>
          <w:u w:val="single"/>
        </w:rPr>
        <w:t>des</w:t>
      </w:r>
      <w:r>
        <w:rPr>
          <w:b/>
          <w:spacing w:val="-4"/>
          <w:sz w:val="24"/>
          <w:u w:val="single"/>
        </w:rPr>
        <w:t xml:space="preserve"> </w:t>
      </w:r>
      <w:r>
        <w:rPr>
          <w:b/>
          <w:sz w:val="24"/>
          <w:u w:val="single"/>
        </w:rPr>
        <w:t>données</w:t>
      </w:r>
      <w:r>
        <w:rPr>
          <w:b/>
          <w:spacing w:val="-3"/>
          <w:sz w:val="24"/>
          <w:u w:val="single"/>
        </w:rPr>
        <w:t xml:space="preserve"> </w:t>
      </w:r>
      <w:r>
        <w:rPr>
          <w:b/>
          <w:sz w:val="24"/>
          <w:u w:val="single"/>
        </w:rPr>
        <w:t>à</w:t>
      </w:r>
      <w:r>
        <w:rPr>
          <w:b/>
          <w:spacing w:val="-4"/>
          <w:sz w:val="24"/>
          <w:u w:val="single"/>
        </w:rPr>
        <w:t xml:space="preserve"> </w:t>
      </w:r>
      <w:r>
        <w:rPr>
          <w:b/>
          <w:sz w:val="24"/>
          <w:u w:val="single"/>
        </w:rPr>
        <w:t>caractère</w:t>
      </w:r>
      <w:r>
        <w:rPr>
          <w:b/>
          <w:spacing w:val="-5"/>
          <w:sz w:val="24"/>
          <w:u w:val="single"/>
        </w:rPr>
        <w:t xml:space="preserve"> </w:t>
      </w:r>
      <w:r>
        <w:rPr>
          <w:b/>
          <w:spacing w:val="-2"/>
          <w:sz w:val="24"/>
          <w:u w:val="single"/>
        </w:rPr>
        <w:t>personnel</w:t>
      </w:r>
    </w:p>
    <w:p w:rsidR="0089649F" w:rsidRDefault="0089649F">
      <w:pPr>
        <w:pStyle w:val="BodyText"/>
        <w:spacing w:before="6"/>
        <w:rPr>
          <w:b/>
          <w:sz w:val="15"/>
        </w:rPr>
      </w:pPr>
    </w:p>
    <w:p w:rsidR="0089649F" w:rsidRDefault="003B79C4">
      <w:pPr>
        <w:pStyle w:val="BodyText"/>
        <w:spacing w:before="92"/>
        <w:ind w:left="559" w:right="280"/>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rsidR="0089649F" w:rsidRDefault="003B79C4">
      <w:pPr>
        <w:pStyle w:val="BodyText"/>
        <w:ind w:left="559" w:right="288"/>
        <w:jc w:val="both"/>
      </w:pPr>
      <w:r>
        <w:t>Les données des END seront conservées pendant 7 ans à compter de la fin du détachement (2 ans pour les END dont la candidature n'a pas été retenue).</w:t>
      </w:r>
    </w:p>
    <w:p w:rsidR="0089649F" w:rsidRDefault="003B79C4">
      <w:pPr>
        <w:pStyle w:val="BodyText"/>
        <w:ind w:left="559" w:right="287"/>
        <w:jc w:val="both"/>
      </w:pPr>
      <w:r>
        <w:t>En tant que personne concernée, vous avez des droits spécifiques en vertu du chapitre III (articles 14 à 25)</w:t>
      </w:r>
      <w:r>
        <w:rPr>
          <w:spacing w:val="40"/>
        </w:rPr>
        <w:t xml:space="preserve"> </w:t>
      </w:r>
      <w:r>
        <w:t>du règlement (UE) 2018/1725, notamment le droit d'accès, de rectification ou d'effacement de vos données à caractère personnel et le droit de limiter le traitement de vos données personnelles. Le cas échéant, vous</w:t>
      </w:r>
      <w:r>
        <w:rPr>
          <w:spacing w:val="40"/>
        </w:rPr>
        <w:t xml:space="preserve"> </w:t>
      </w:r>
      <w:r>
        <w:t>avez également le droit de vous opposer au traitement ou au droit à la portabilité des données.</w:t>
      </w:r>
    </w:p>
    <w:p w:rsidR="0089649F" w:rsidRDefault="003B79C4">
      <w:pPr>
        <w:pStyle w:val="BodyText"/>
        <w:ind w:left="559" w:right="280"/>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89649F" w:rsidRDefault="0089649F">
      <w:pPr>
        <w:jc w:val="both"/>
        <w:sectPr w:rsidR="0089649F">
          <w:pgSz w:w="11910" w:h="16840"/>
          <w:pgMar w:top="1040" w:right="740" w:bottom="880" w:left="720" w:header="0" w:footer="690" w:gutter="0"/>
          <w:cols w:space="720"/>
        </w:sectPr>
      </w:pPr>
    </w:p>
    <w:p w:rsidR="0089649F" w:rsidRDefault="003B79C4">
      <w:pPr>
        <w:pStyle w:val="Heading1"/>
        <w:spacing w:before="73"/>
        <w:ind w:left="559" w:firstLine="0"/>
        <w:rPr>
          <w:u w:val="none"/>
        </w:rPr>
      </w:pPr>
      <w:r>
        <w:lastRenderedPageBreak/>
        <w:t>Informations</w:t>
      </w:r>
      <w:r>
        <w:rPr>
          <w:spacing w:val="-4"/>
        </w:rPr>
        <w:t xml:space="preserve"> </w:t>
      </w:r>
      <w:r>
        <w:t>de</w:t>
      </w:r>
      <w:r>
        <w:rPr>
          <w:spacing w:val="-4"/>
        </w:rPr>
        <w:t xml:space="preserve"> </w:t>
      </w:r>
      <w:r>
        <w:rPr>
          <w:spacing w:val="-2"/>
        </w:rPr>
        <w:t>contact</w:t>
      </w:r>
    </w:p>
    <w:p w:rsidR="0089649F" w:rsidRDefault="0089649F">
      <w:pPr>
        <w:pStyle w:val="BodyText"/>
        <w:spacing w:before="8"/>
        <w:rPr>
          <w:b/>
          <w:sz w:val="13"/>
        </w:rPr>
      </w:pPr>
    </w:p>
    <w:p w:rsidR="0089649F" w:rsidRDefault="003B79C4">
      <w:pPr>
        <w:pStyle w:val="ListParagraph"/>
        <w:numPr>
          <w:ilvl w:val="0"/>
          <w:numId w:val="1"/>
        </w:numPr>
        <w:tabs>
          <w:tab w:val="left" w:pos="841"/>
        </w:tabs>
        <w:spacing w:before="91"/>
        <w:ind w:hanging="282"/>
        <w:jc w:val="both"/>
      </w:pPr>
      <w:r>
        <w:rPr>
          <w:b/>
        </w:rPr>
        <w:t>Le</w:t>
      </w:r>
      <w:r>
        <w:rPr>
          <w:b/>
          <w:spacing w:val="-2"/>
        </w:rPr>
        <w:t xml:space="preserve"> </w:t>
      </w:r>
      <w:r>
        <w:rPr>
          <w:b/>
        </w:rPr>
        <w:t>contrôleur</w:t>
      </w:r>
      <w:r>
        <w:rPr>
          <w:b/>
          <w:spacing w:val="-2"/>
        </w:rPr>
        <w:t xml:space="preserve"> </w:t>
      </w:r>
      <w:r>
        <w:rPr>
          <w:b/>
        </w:rPr>
        <w:t>de</w:t>
      </w:r>
      <w:r>
        <w:rPr>
          <w:b/>
          <w:spacing w:val="-1"/>
        </w:rPr>
        <w:t xml:space="preserve"> </w:t>
      </w:r>
      <w:r>
        <w:rPr>
          <w:b/>
          <w:spacing w:val="-2"/>
        </w:rPr>
        <w:t>données</w:t>
      </w:r>
    </w:p>
    <w:p w:rsidR="0089649F" w:rsidRDefault="003B79C4">
      <w:pPr>
        <w:pStyle w:val="BodyText"/>
        <w:spacing w:before="2"/>
        <w:ind w:left="559" w:right="287"/>
        <w:jc w:val="both"/>
      </w:pPr>
      <w: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1">
        <w:r>
          <w:rPr>
            <w:color w:val="0000FF"/>
            <w:u w:val="single" w:color="0000FF"/>
          </w:rPr>
          <w:t>HR-B1-DPR@ec.europa.eu</w:t>
        </w:r>
      </w:hyperlink>
      <w:r>
        <w:rPr>
          <w:color w:val="0000FF"/>
        </w:rPr>
        <w:t>.</w:t>
      </w:r>
    </w:p>
    <w:p w:rsidR="0089649F" w:rsidRDefault="0089649F">
      <w:pPr>
        <w:pStyle w:val="BodyText"/>
        <w:rPr>
          <w:sz w:val="14"/>
        </w:rPr>
      </w:pPr>
    </w:p>
    <w:p w:rsidR="0089649F" w:rsidRDefault="003B79C4">
      <w:pPr>
        <w:pStyle w:val="Heading1"/>
        <w:numPr>
          <w:ilvl w:val="0"/>
          <w:numId w:val="1"/>
        </w:numPr>
        <w:tabs>
          <w:tab w:val="left" w:pos="841"/>
        </w:tabs>
        <w:spacing w:before="92" w:line="252" w:lineRule="exact"/>
        <w:ind w:hanging="282"/>
        <w:jc w:val="both"/>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89649F" w:rsidRDefault="003B79C4">
      <w:pPr>
        <w:pStyle w:val="BodyText"/>
        <w:ind w:left="559" w:right="279"/>
        <w:jc w:val="both"/>
      </w:pPr>
      <w:r>
        <w:t>Vous pouvez contacter le délégué à la protection des données (</w:t>
      </w:r>
      <w:hyperlink r:id="rId12">
        <w:r>
          <w:rPr>
            <w:color w:val="0000FF"/>
            <w:u w:val="single" w:color="0000FF"/>
          </w:rPr>
          <w:t>DATA-PROTECTION-</w:t>
        </w:r>
      </w:hyperlink>
      <w:r>
        <w:rPr>
          <w:color w:val="0000FF"/>
        </w:rPr>
        <w:t xml:space="preserve"> </w:t>
      </w:r>
      <w:hyperlink r:id="rId13">
        <w:r>
          <w:rPr>
            <w:color w:val="0000FF"/>
            <w:u w:val="single" w:color="0000FF"/>
          </w:rPr>
          <w:t>OFFICER@ec.europa.eu</w:t>
        </w:r>
      </w:hyperlink>
      <w:r>
        <w:t>) pour toute question relative au traitement de vos données à caractère personnel en vertu du règlement (UE) 2018/1725.</w:t>
      </w:r>
    </w:p>
    <w:p w:rsidR="0089649F" w:rsidRDefault="0089649F">
      <w:pPr>
        <w:pStyle w:val="BodyText"/>
        <w:spacing w:before="5"/>
      </w:pPr>
    </w:p>
    <w:p w:rsidR="0089649F" w:rsidRDefault="003B79C4">
      <w:pPr>
        <w:pStyle w:val="Heading1"/>
        <w:numPr>
          <w:ilvl w:val="0"/>
          <w:numId w:val="1"/>
        </w:numPr>
        <w:tabs>
          <w:tab w:val="left" w:pos="841"/>
        </w:tabs>
        <w:ind w:hanging="282"/>
        <w:jc w:val="both"/>
        <w:rPr>
          <w:u w:val="none"/>
        </w:rPr>
      </w:pPr>
      <w:r>
        <w:t>Le</w:t>
      </w:r>
      <w:r>
        <w:rPr>
          <w:spacing w:val="-6"/>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4"/>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89649F" w:rsidRDefault="0089649F">
      <w:pPr>
        <w:pStyle w:val="BodyText"/>
        <w:spacing w:before="7"/>
        <w:rPr>
          <w:b/>
          <w:sz w:val="13"/>
        </w:rPr>
      </w:pPr>
    </w:p>
    <w:p w:rsidR="0089649F" w:rsidRDefault="003B79C4">
      <w:pPr>
        <w:pStyle w:val="BodyText"/>
        <w:spacing w:before="92"/>
        <w:ind w:left="559" w:right="279"/>
        <w:jc w:val="both"/>
      </w:pPr>
      <w:r>
        <w:t>Vous avez le droit de saisir le contrôleur européen de la protection des données (</w:t>
      </w:r>
      <w:hyperlink r:id="rId14">
        <w:r>
          <w:rPr>
            <w:color w:val="0000FF"/>
            <w:u w:val="single" w:color="0000FF"/>
          </w:rPr>
          <w:t>edps@edps.europa.eu</w:t>
        </w:r>
      </w:hyperlink>
      <w:r>
        <w:t>) (c’est-à-dire que vous pouvez porter plainte) si vous estimez que vos droits en vertu du règlement (UE) 2018/1725 ont été violés par le contrôleur des données.</w:t>
      </w:r>
    </w:p>
    <w:p w:rsidR="0089649F" w:rsidRDefault="0089649F">
      <w:pPr>
        <w:pStyle w:val="BodyText"/>
        <w:spacing w:before="10"/>
        <w:rPr>
          <w:sz w:val="21"/>
        </w:rPr>
      </w:pPr>
    </w:p>
    <w:p w:rsidR="0089649F" w:rsidRDefault="003B79C4">
      <w:pPr>
        <w:pStyle w:val="BodyText"/>
        <w:ind w:left="559"/>
      </w:pPr>
      <w:r>
        <w:t>À l'attention des candidats ressortissant de pays tiers: vos données personnelles peuvent être utilisées aux fins des vérifications de sécurité.</w:t>
      </w:r>
    </w:p>
    <w:sectPr w:rsidR="0089649F">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4CB" w:rsidRDefault="003B79C4">
      <w:r>
        <w:separator/>
      </w:r>
    </w:p>
  </w:endnote>
  <w:endnote w:type="continuationSeparator" w:id="0">
    <w:p w:rsidR="007874CB" w:rsidRDefault="003B7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49F" w:rsidRDefault="00E51F78">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pt;height:10.95pt;z-index:-251658752;mso-position-horizontal-relative:page;mso-position-vertical-relative:page" filled="f" stroked="f">
          <v:textbox inset="0,0,0,0">
            <w:txbxContent>
              <w:p w:rsidR="0089649F" w:rsidRDefault="003B79C4">
                <w:pPr>
                  <w:spacing w:before="14"/>
                  <w:ind w:left="20"/>
                  <w:rPr>
                    <w:sz w:val="16"/>
                  </w:rPr>
                </w:pPr>
                <w:r>
                  <w:rPr>
                    <w:sz w:val="16"/>
                  </w:rPr>
                  <w:t>Version</w:t>
                </w:r>
                <w:r>
                  <w:rPr>
                    <w:spacing w:val="-8"/>
                    <w:sz w:val="16"/>
                  </w:rPr>
                  <w:t xml:space="preserve"> </w:t>
                </w:r>
                <w:r>
                  <w:rPr>
                    <w:sz w:val="16"/>
                  </w:rPr>
                  <w:t>10-</w:t>
                </w:r>
                <w:r>
                  <w:rPr>
                    <w:spacing w:val="-4"/>
                    <w:sz w:val="16"/>
                  </w:rPr>
                  <w:t>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4CB" w:rsidRDefault="003B79C4">
      <w:r>
        <w:separator/>
      </w:r>
    </w:p>
  </w:footnote>
  <w:footnote w:type="continuationSeparator" w:id="0">
    <w:p w:rsidR="007874CB" w:rsidRDefault="003B7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465E"/>
    <w:multiLevelType w:val="hybridMultilevel"/>
    <w:tmpl w:val="8D3470B0"/>
    <w:lvl w:ilvl="0" w:tplc="A12204A4">
      <w:start w:val="1"/>
      <w:numFmt w:val="decimal"/>
      <w:lvlText w:val="%1."/>
      <w:lvlJc w:val="left"/>
      <w:pPr>
        <w:ind w:left="559" w:hanging="428"/>
        <w:jc w:val="left"/>
      </w:pPr>
      <w:rPr>
        <w:rFonts w:ascii="Times New Roman" w:eastAsia="Times New Roman" w:hAnsi="Times New Roman" w:cs="Times New Roman" w:hint="default"/>
        <w:b/>
        <w:bCs/>
        <w:i w:val="0"/>
        <w:iCs w:val="0"/>
        <w:w w:val="100"/>
        <w:sz w:val="24"/>
        <w:szCs w:val="24"/>
        <w:lang w:val="fr-FR" w:eastAsia="en-US" w:bidi="ar-SA"/>
      </w:rPr>
    </w:lvl>
    <w:lvl w:ilvl="1" w:tplc="4EA2FEBA">
      <w:start w:val="1"/>
      <w:numFmt w:val="lowerLetter"/>
      <w:lvlText w:val="%2)"/>
      <w:lvlJc w:val="left"/>
      <w:pPr>
        <w:ind w:left="799" w:hanging="240"/>
        <w:jc w:val="left"/>
      </w:pPr>
      <w:rPr>
        <w:rFonts w:ascii="Times New Roman" w:eastAsia="Times New Roman" w:hAnsi="Times New Roman" w:cs="Times New Roman" w:hint="default"/>
        <w:b/>
        <w:bCs/>
        <w:i w:val="0"/>
        <w:iCs w:val="0"/>
        <w:w w:val="100"/>
        <w:sz w:val="22"/>
        <w:szCs w:val="22"/>
        <w:lang w:val="fr-FR" w:eastAsia="en-US" w:bidi="ar-SA"/>
      </w:rPr>
    </w:lvl>
    <w:lvl w:ilvl="2" w:tplc="F2A8E124">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3" w:tplc="E40E9520">
      <w:numFmt w:val="bullet"/>
      <w:lvlText w:val="•"/>
      <w:lvlJc w:val="left"/>
      <w:pPr>
        <w:ind w:left="2040" w:hanging="281"/>
      </w:pPr>
      <w:rPr>
        <w:rFonts w:hint="default"/>
        <w:lang w:val="fr-FR" w:eastAsia="en-US" w:bidi="ar-SA"/>
      </w:rPr>
    </w:lvl>
    <w:lvl w:ilvl="4" w:tplc="88BE82B8">
      <w:numFmt w:val="bullet"/>
      <w:lvlText w:val="•"/>
      <w:lvlJc w:val="left"/>
      <w:pPr>
        <w:ind w:left="3241" w:hanging="281"/>
      </w:pPr>
      <w:rPr>
        <w:rFonts w:hint="default"/>
        <w:lang w:val="fr-FR" w:eastAsia="en-US" w:bidi="ar-SA"/>
      </w:rPr>
    </w:lvl>
    <w:lvl w:ilvl="5" w:tplc="347A7300">
      <w:numFmt w:val="bullet"/>
      <w:lvlText w:val="•"/>
      <w:lvlJc w:val="left"/>
      <w:pPr>
        <w:ind w:left="4442" w:hanging="281"/>
      </w:pPr>
      <w:rPr>
        <w:rFonts w:hint="default"/>
        <w:lang w:val="fr-FR" w:eastAsia="en-US" w:bidi="ar-SA"/>
      </w:rPr>
    </w:lvl>
    <w:lvl w:ilvl="6" w:tplc="313C3AAA">
      <w:numFmt w:val="bullet"/>
      <w:lvlText w:val="•"/>
      <w:lvlJc w:val="left"/>
      <w:pPr>
        <w:ind w:left="5643" w:hanging="281"/>
      </w:pPr>
      <w:rPr>
        <w:rFonts w:hint="default"/>
        <w:lang w:val="fr-FR" w:eastAsia="en-US" w:bidi="ar-SA"/>
      </w:rPr>
    </w:lvl>
    <w:lvl w:ilvl="7" w:tplc="FB20C590">
      <w:numFmt w:val="bullet"/>
      <w:lvlText w:val="•"/>
      <w:lvlJc w:val="left"/>
      <w:pPr>
        <w:ind w:left="6844" w:hanging="281"/>
      </w:pPr>
      <w:rPr>
        <w:rFonts w:hint="default"/>
        <w:lang w:val="fr-FR" w:eastAsia="en-US" w:bidi="ar-SA"/>
      </w:rPr>
    </w:lvl>
    <w:lvl w:ilvl="8" w:tplc="CC1AABDA">
      <w:numFmt w:val="bullet"/>
      <w:lvlText w:val="•"/>
      <w:lvlJc w:val="left"/>
      <w:pPr>
        <w:ind w:left="8044" w:hanging="281"/>
      </w:pPr>
      <w:rPr>
        <w:rFonts w:hint="default"/>
        <w:lang w:val="fr-FR" w:eastAsia="en-US" w:bidi="ar-SA"/>
      </w:rPr>
    </w:lvl>
  </w:abstractNum>
  <w:abstractNum w:abstractNumId="1" w15:restartNumberingAfterBreak="0">
    <w:nsid w:val="0C7C1FB2"/>
    <w:multiLevelType w:val="hybridMultilevel"/>
    <w:tmpl w:val="3D02F12C"/>
    <w:lvl w:ilvl="0" w:tplc="BDB45BAA">
      <w:numFmt w:val="bullet"/>
      <w:lvlText w:val="-"/>
      <w:lvlJc w:val="left"/>
      <w:pPr>
        <w:ind w:left="950" w:hanging="125"/>
      </w:pPr>
      <w:rPr>
        <w:rFonts w:ascii="Times New Roman" w:eastAsia="Times New Roman" w:hAnsi="Times New Roman" w:cs="Times New Roman" w:hint="default"/>
        <w:b w:val="0"/>
        <w:bCs w:val="0"/>
        <w:i w:val="0"/>
        <w:iCs w:val="0"/>
        <w:w w:val="100"/>
        <w:sz w:val="22"/>
        <w:szCs w:val="22"/>
        <w:lang w:val="fr-FR" w:eastAsia="en-US" w:bidi="ar-SA"/>
      </w:rPr>
    </w:lvl>
    <w:lvl w:ilvl="1" w:tplc="2272EB6A">
      <w:numFmt w:val="bullet"/>
      <w:lvlText w:val="•"/>
      <w:lvlJc w:val="left"/>
      <w:pPr>
        <w:ind w:left="1908" w:hanging="125"/>
      </w:pPr>
      <w:rPr>
        <w:rFonts w:hint="default"/>
        <w:lang w:val="fr-FR" w:eastAsia="en-US" w:bidi="ar-SA"/>
      </w:rPr>
    </w:lvl>
    <w:lvl w:ilvl="2" w:tplc="E33E67BE">
      <w:numFmt w:val="bullet"/>
      <w:lvlText w:val="•"/>
      <w:lvlJc w:val="left"/>
      <w:pPr>
        <w:ind w:left="2857" w:hanging="125"/>
      </w:pPr>
      <w:rPr>
        <w:rFonts w:hint="default"/>
        <w:lang w:val="fr-FR" w:eastAsia="en-US" w:bidi="ar-SA"/>
      </w:rPr>
    </w:lvl>
    <w:lvl w:ilvl="3" w:tplc="3AFAEE1E">
      <w:numFmt w:val="bullet"/>
      <w:lvlText w:val="•"/>
      <w:lvlJc w:val="left"/>
      <w:pPr>
        <w:ind w:left="3805" w:hanging="125"/>
      </w:pPr>
      <w:rPr>
        <w:rFonts w:hint="default"/>
        <w:lang w:val="fr-FR" w:eastAsia="en-US" w:bidi="ar-SA"/>
      </w:rPr>
    </w:lvl>
    <w:lvl w:ilvl="4" w:tplc="B08A4702">
      <w:numFmt w:val="bullet"/>
      <w:lvlText w:val="•"/>
      <w:lvlJc w:val="left"/>
      <w:pPr>
        <w:ind w:left="4754" w:hanging="125"/>
      </w:pPr>
      <w:rPr>
        <w:rFonts w:hint="default"/>
        <w:lang w:val="fr-FR" w:eastAsia="en-US" w:bidi="ar-SA"/>
      </w:rPr>
    </w:lvl>
    <w:lvl w:ilvl="5" w:tplc="682A7D00">
      <w:numFmt w:val="bullet"/>
      <w:lvlText w:val="•"/>
      <w:lvlJc w:val="left"/>
      <w:pPr>
        <w:ind w:left="5703" w:hanging="125"/>
      </w:pPr>
      <w:rPr>
        <w:rFonts w:hint="default"/>
        <w:lang w:val="fr-FR" w:eastAsia="en-US" w:bidi="ar-SA"/>
      </w:rPr>
    </w:lvl>
    <w:lvl w:ilvl="6" w:tplc="EB801550">
      <w:numFmt w:val="bullet"/>
      <w:lvlText w:val="•"/>
      <w:lvlJc w:val="left"/>
      <w:pPr>
        <w:ind w:left="6651" w:hanging="125"/>
      </w:pPr>
      <w:rPr>
        <w:rFonts w:hint="default"/>
        <w:lang w:val="fr-FR" w:eastAsia="en-US" w:bidi="ar-SA"/>
      </w:rPr>
    </w:lvl>
    <w:lvl w:ilvl="7" w:tplc="188E66C0">
      <w:numFmt w:val="bullet"/>
      <w:lvlText w:val="•"/>
      <w:lvlJc w:val="left"/>
      <w:pPr>
        <w:ind w:left="7600" w:hanging="125"/>
      </w:pPr>
      <w:rPr>
        <w:rFonts w:hint="default"/>
        <w:lang w:val="fr-FR" w:eastAsia="en-US" w:bidi="ar-SA"/>
      </w:rPr>
    </w:lvl>
    <w:lvl w:ilvl="8" w:tplc="74F42A42">
      <w:numFmt w:val="bullet"/>
      <w:lvlText w:val="•"/>
      <w:lvlJc w:val="left"/>
      <w:pPr>
        <w:ind w:left="8549" w:hanging="125"/>
      </w:pPr>
      <w:rPr>
        <w:rFonts w:hint="default"/>
        <w:lang w:val="fr-FR" w:eastAsia="en-US" w:bidi="ar-SA"/>
      </w:rPr>
    </w:lvl>
  </w:abstractNum>
  <w:abstractNum w:abstractNumId="2" w15:restartNumberingAfterBreak="0">
    <w:nsid w:val="3F111D83"/>
    <w:multiLevelType w:val="hybridMultilevel"/>
    <w:tmpl w:val="C80E6AC8"/>
    <w:lvl w:ilvl="0" w:tplc="E050DD4A">
      <w:numFmt w:val="bullet"/>
      <w:lvlText w:val="-"/>
      <w:lvlJc w:val="left"/>
      <w:pPr>
        <w:ind w:left="840" w:hanging="281"/>
      </w:pPr>
      <w:rPr>
        <w:rFonts w:ascii="Times New Roman" w:eastAsia="Times New Roman" w:hAnsi="Times New Roman" w:cs="Times New Roman" w:hint="default"/>
        <w:w w:val="100"/>
        <w:lang w:val="fr-FR" w:eastAsia="en-US" w:bidi="ar-SA"/>
      </w:rPr>
    </w:lvl>
    <w:lvl w:ilvl="1" w:tplc="1764B09A">
      <w:numFmt w:val="bullet"/>
      <w:lvlText w:val="•"/>
      <w:lvlJc w:val="left"/>
      <w:pPr>
        <w:ind w:left="1800" w:hanging="281"/>
      </w:pPr>
      <w:rPr>
        <w:rFonts w:hint="default"/>
        <w:lang w:val="fr-FR" w:eastAsia="en-US" w:bidi="ar-SA"/>
      </w:rPr>
    </w:lvl>
    <w:lvl w:ilvl="2" w:tplc="81D06A32">
      <w:numFmt w:val="bullet"/>
      <w:lvlText w:val="•"/>
      <w:lvlJc w:val="left"/>
      <w:pPr>
        <w:ind w:left="2761" w:hanging="281"/>
      </w:pPr>
      <w:rPr>
        <w:rFonts w:hint="default"/>
        <w:lang w:val="fr-FR" w:eastAsia="en-US" w:bidi="ar-SA"/>
      </w:rPr>
    </w:lvl>
    <w:lvl w:ilvl="3" w:tplc="975AD55C">
      <w:numFmt w:val="bullet"/>
      <w:lvlText w:val="•"/>
      <w:lvlJc w:val="left"/>
      <w:pPr>
        <w:ind w:left="3721" w:hanging="281"/>
      </w:pPr>
      <w:rPr>
        <w:rFonts w:hint="default"/>
        <w:lang w:val="fr-FR" w:eastAsia="en-US" w:bidi="ar-SA"/>
      </w:rPr>
    </w:lvl>
    <w:lvl w:ilvl="4" w:tplc="CE8A2EE8">
      <w:numFmt w:val="bullet"/>
      <w:lvlText w:val="•"/>
      <w:lvlJc w:val="left"/>
      <w:pPr>
        <w:ind w:left="4682" w:hanging="281"/>
      </w:pPr>
      <w:rPr>
        <w:rFonts w:hint="default"/>
        <w:lang w:val="fr-FR" w:eastAsia="en-US" w:bidi="ar-SA"/>
      </w:rPr>
    </w:lvl>
    <w:lvl w:ilvl="5" w:tplc="E206BB26">
      <w:numFmt w:val="bullet"/>
      <w:lvlText w:val="•"/>
      <w:lvlJc w:val="left"/>
      <w:pPr>
        <w:ind w:left="5643" w:hanging="281"/>
      </w:pPr>
      <w:rPr>
        <w:rFonts w:hint="default"/>
        <w:lang w:val="fr-FR" w:eastAsia="en-US" w:bidi="ar-SA"/>
      </w:rPr>
    </w:lvl>
    <w:lvl w:ilvl="6" w:tplc="4BDE04E8">
      <w:numFmt w:val="bullet"/>
      <w:lvlText w:val="•"/>
      <w:lvlJc w:val="left"/>
      <w:pPr>
        <w:ind w:left="6603" w:hanging="281"/>
      </w:pPr>
      <w:rPr>
        <w:rFonts w:hint="default"/>
        <w:lang w:val="fr-FR" w:eastAsia="en-US" w:bidi="ar-SA"/>
      </w:rPr>
    </w:lvl>
    <w:lvl w:ilvl="7" w:tplc="984ABC3A">
      <w:numFmt w:val="bullet"/>
      <w:lvlText w:val="•"/>
      <w:lvlJc w:val="left"/>
      <w:pPr>
        <w:ind w:left="7564" w:hanging="281"/>
      </w:pPr>
      <w:rPr>
        <w:rFonts w:hint="default"/>
        <w:lang w:val="fr-FR" w:eastAsia="en-US" w:bidi="ar-SA"/>
      </w:rPr>
    </w:lvl>
    <w:lvl w:ilvl="8" w:tplc="9D228BB4">
      <w:numFmt w:val="bullet"/>
      <w:lvlText w:val="•"/>
      <w:lvlJc w:val="left"/>
      <w:pPr>
        <w:ind w:left="8525" w:hanging="281"/>
      </w:pPr>
      <w:rPr>
        <w:rFonts w:hint="default"/>
        <w:lang w:val="fr-FR" w:eastAsia="en-US" w:bidi="ar-SA"/>
      </w:rPr>
    </w:lvl>
  </w:abstractNum>
  <w:abstractNum w:abstractNumId="3" w15:restartNumberingAfterBreak="0">
    <w:nsid w:val="41C31793"/>
    <w:multiLevelType w:val="hybridMultilevel"/>
    <w:tmpl w:val="4D260F68"/>
    <w:lvl w:ilvl="0" w:tplc="6652C5A0">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FD6A9214">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A2B69B20">
      <w:numFmt w:val="bullet"/>
      <w:lvlText w:val="•"/>
      <w:lvlJc w:val="left"/>
      <w:pPr>
        <w:ind w:left="2090" w:hanging="252"/>
      </w:pPr>
      <w:rPr>
        <w:rFonts w:hint="default"/>
        <w:lang w:val="fr-FR" w:eastAsia="en-US" w:bidi="ar-SA"/>
      </w:rPr>
    </w:lvl>
    <w:lvl w:ilvl="3" w:tplc="8E944BC8">
      <w:numFmt w:val="bullet"/>
      <w:lvlText w:val="•"/>
      <w:lvlJc w:val="left"/>
      <w:pPr>
        <w:ind w:left="3081" w:hanging="252"/>
      </w:pPr>
      <w:rPr>
        <w:rFonts w:hint="default"/>
        <w:lang w:val="fr-FR" w:eastAsia="en-US" w:bidi="ar-SA"/>
      </w:rPr>
    </w:lvl>
    <w:lvl w:ilvl="4" w:tplc="85F0C206">
      <w:numFmt w:val="bullet"/>
      <w:lvlText w:val="•"/>
      <w:lvlJc w:val="left"/>
      <w:pPr>
        <w:ind w:left="4072" w:hanging="252"/>
      </w:pPr>
      <w:rPr>
        <w:rFonts w:hint="default"/>
        <w:lang w:val="fr-FR" w:eastAsia="en-US" w:bidi="ar-SA"/>
      </w:rPr>
    </w:lvl>
    <w:lvl w:ilvl="5" w:tplc="ED3CDED4">
      <w:numFmt w:val="bullet"/>
      <w:lvlText w:val="•"/>
      <w:lvlJc w:val="left"/>
      <w:pPr>
        <w:ind w:left="5063" w:hanging="252"/>
      </w:pPr>
      <w:rPr>
        <w:rFonts w:hint="default"/>
        <w:lang w:val="fr-FR" w:eastAsia="en-US" w:bidi="ar-SA"/>
      </w:rPr>
    </w:lvl>
    <w:lvl w:ilvl="6" w:tplc="278816B6">
      <w:numFmt w:val="bullet"/>
      <w:lvlText w:val="•"/>
      <w:lvlJc w:val="left"/>
      <w:pPr>
        <w:ind w:left="6054" w:hanging="252"/>
      </w:pPr>
      <w:rPr>
        <w:rFonts w:hint="default"/>
        <w:lang w:val="fr-FR" w:eastAsia="en-US" w:bidi="ar-SA"/>
      </w:rPr>
    </w:lvl>
    <w:lvl w:ilvl="7" w:tplc="9E3CE888">
      <w:numFmt w:val="bullet"/>
      <w:lvlText w:val="•"/>
      <w:lvlJc w:val="left"/>
      <w:pPr>
        <w:ind w:left="7045" w:hanging="252"/>
      </w:pPr>
      <w:rPr>
        <w:rFonts w:hint="default"/>
        <w:lang w:val="fr-FR" w:eastAsia="en-US" w:bidi="ar-SA"/>
      </w:rPr>
    </w:lvl>
    <w:lvl w:ilvl="8" w:tplc="5C988878">
      <w:numFmt w:val="bullet"/>
      <w:lvlText w:val="•"/>
      <w:lvlJc w:val="left"/>
      <w:pPr>
        <w:ind w:left="8036" w:hanging="252"/>
      </w:pPr>
      <w:rPr>
        <w:rFonts w:hint="default"/>
        <w:lang w:val="fr-FR" w:eastAsia="en-US" w:bidi="ar-S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89649F"/>
    <w:rsid w:val="003B79C4"/>
    <w:rsid w:val="007874CB"/>
    <w:rsid w:val="0089649F"/>
    <w:rsid w:val="00E51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093504A-0B47-40C9-A955-70C546679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ind w:left="840" w:hanging="282"/>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0" w:hanging="428"/>
    </w:pPr>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Joao.NOGUEIRAMARTINS@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1429</Words>
  <Characters>8108</Characters>
  <Application>Microsoft Office Word</Application>
  <DocSecurity>0</DocSecurity>
  <Lines>188</Lines>
  <Paragraphs>82</Paragraphs>
  <ScaleCrop>false</ScaleCrop>
  <Company>European Commission</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3</cp:revision>
  <dcterms:created xsi:type="dcterms:W3CDTF">2023-03-15T16:37:00Z</dcterms:created>
  <dcterms:modified xsi:type="dcterms:W3CDTF">2023-03-16T09:47:00Z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