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380" w:right="1716" w:firstLine="0"/>
        <w:jc w:val="center"/>
        <w:rPr>
          <w:b/>
          <w:sz w:val="24"/>
        </w:rPr>
      </w:pP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11"/>
        <w:rPr>
          <w:b/>
          <w:sz w:val="23"/>
        </w:rPr>
      </w:pPr>
    </w:p>
    <w:p>
      <w:pPr>
        <w:spacing w:before="0"/>
        <w:ind w:left="1380" w:right="1718" w:firstLine="0"/>
        <w:jc w:val="center"/>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478"/>
        <w:gridCol w:w="2123"/>
        <w:gridCol w:w="2997"/>
      </w:tblGrid>
      <w:tr>
        <w:trPr>
          <w:trHeight w:val="280" w:hRule="atLeast"/>
        </w:trPr>
        <w:tc>
          <w:tcPr>
            <w:tcW w:w="4359" w:type="dxa"/>
            <w:tcBorders>
              <w:bottom w:val="nil"/>
            </w:tcBorders>
          </w:tcPr>
          <w:p>
            <w:pPr>
              <w:pStyle w:val="TableParagraph"/>
              <w:spacing w:line="259"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tc>
        <w:tc>
          <w:tcPr>
            <w:tcW w:w="5598" w:type="dxa"/>
            <w:gridSpan w:val="3"/>
            <w:tcBorders>
              <w:bottom w:val="nil"/>
            </w:tcBorders>
          </w:tcPr>
          <w:p>
            <w:pPr>
              <w:pStyle w:val="TableParagraph"/>
              <w:spacing w:line="260" w:lineRule="exact"/>
              <w:rPr>
                <w:sz w:val="24"/>
              </w:rPr>
            </w:pPr>
            <w:r>
              <w:rPr>
                <w:spacing w:val="-2"/>
                <w:sz w:val="24"/>
              </w:rPr>
              <w:t>CONCURRENCE</w:t>
            </w:r>
          </w:p>
        </w:tc>
      </w:tr>
      <w:tr>
        <w:trPr>
          <w:trHeight w:val="273" w:hRule="atLeast"/>
        </w:trPr>
        <w:tc>
          <w:tcPr>
            <w:tcW w:w="4359" w:type="dxa"/>
            <w:tcBorders>
              <w:top w:val="nil"/>
              <w:bottom w:val="nil"/>
            </w:tcBorders>
          </w:tcPr>
          <w:p>
            <w:pPr>
              <w:pStyle w:val="TableParagraph"/>
              <w:spacing w:line="254" w:lineRule="exact"/>
              <w:rPr>
                <w:sz w:val="24"/>
              </w:rPr>
            </w:pPr>
            <w:r>
              <w:rPr>
                <w:spacing w:val="-2"/>
                <w:sz w:val="24"/>
              </w:rPr>
              <w:t>(DG-DIR-UNITE)</w:t>
            </w:r>
          </w:p>
        </w:tc>
        <w:tc>
          <w:tcPr>
            <w:tcW w:w="5598" w:type="dxa"/>
            <w:gridSpan w:val="3"/>
            <w:tcBorders>
              <w:top w:val="nil"/>
              <w:bottom w:val="nil"/>
            </w:tcBorders>
          </w:tcPr>
          <w:p>
            <w:pPr>
              <w:pStyle w:val="TableParagraph"/>
              <w:spacing w:line="254" w:lineRule="exact"/>
              <w:rPr>
                <w:sz w:val="24"/>
              </w:rPr>
            </w:pPr>
            <w:r>
              <w:rPr>
                <w:sz w:val="24"/>
              </w:rPr>
              <w:t>E</w:t>
            </w:r>
            <w:r>
              <w:rPr>
                <w:spacing w:val="-3"/>
                <w:sz w:val="24"/>
              </w:rPr>
              <w:t> </w:t>
            </w:r>
            <w:r>
              <w:rPr>
                <w:sz w:val="24"/>
              </w:rPr>
              <w:t>-</w:t>
            </w:r>
            <w:r>
              <w:rPr>
                <w:spacing w:val="-1"/>
                <w:sz w:val="24"/>
              </w:rPr>
              <w:t> </w:t>
            </w:r>
            <w:r>
              <w:rPr>
                <w:sz w:val="24"/>
              </w:rPr>
              <w:t>Industries</w:t>
            </w:r>
            <w:r>
              <w:rPr>
                <w:spacing w:val="-2"/>
                <w:sz w:val="24"/>
              </w:rPr>
              <w:t> </w:t>
            </w:r>
            <w:r>
              <w:rPr>
                <w:sz w:val="24"/>
              </w:rPr>
              <w:t>de</w:t>
            </w:r>
            <w:r>
              <w:rPr>
                <w:spacing w:val="-3"/>
                <w:sz w:val="24"/>
              </w:rPr>
              <w:t> </w:t>
            </w:r>
            <w:r>
              <w:rPr>
                <w:sz w:val="24"/>
              </w:rPr>
              <w:t>base,</w:t>
            </w:r>
            <w:r>
              <w:rPr>
                <w:spacing w:val="-2"/>
                <w:sz w:val="24"/>
              </w:rPr>
              <w:t> </w:t>
            </w:r>
            <w:r>
              <w:rPr>
                <w:sz w:val="24"/>
              </w:rPr>
              <w:t>secteur</w:t>
            </w:r>
            <w:r>
              <w:rPr>
                <w:spacing w:val="-3"/>
                <w:sz w:val="24"/>
              </w:rPr>
              <w:t> </w:t>
            </w:r>
            <w:r>
              <w:rPr>
                <w:spacing w:val="-2"/>
                <w:sz w:val="24"/>
              </w:rPr>
              <w:t>manufacturier</w:t>
            </w:r>
          </w:p>
        </w:tc>
      </w:tr>
      <w:tr>
        <w:trPr>
          <w:trHeight w:val="275" w:hRule="atLeast"/>
        </w:trPr>
        <w:tc>
          <w:tcPr>
            <w:tcW w:w="4359" w:type="dxa"/>
            <w:tcBorders>
              <w:top w:val="nil"/>
              <w:bottom w:val="nil"/>
            </w:tcBorders>
          </w:tcPr>
          <w:p>
            <w:pPr>
              <w:pStyle w:val="TableParagraph"/>
              <w:ind w:left="0"/>
              <w:rPr>
                <w:sz w:val="20"/>
              </w:rPr>
            </w:pPr>
          </w:p>
        </w:tc>
        <w:tc>
          <w:tcPr>
            <w:tcW w:w="5598" w:type="dxa"/>
            <w:gridSpan w:val="3"/>
            <w:tcBorders>
              <w:top w:val="nil"/>
              <w:bottom w:val="nil"/>
            </w:tcBorders>
          </w:tcPr>
          <w:p>
            <w:pPr>
              <w:pStyle w:val="TableParagraph"/>
              <w:spacing w:line="256" w:lineRule="exact"/>
              <w:rPr>
                <w:sz w:val="24"/>
              </w:rPr>
            </w:pPr>
            <w:r>
              <w:rPr>
                <w:sz w:val="24"/>
              </w:rPr>
              <w:t>Aides</w:t>
            </w:r>
            <w:r>
              <w:rPr>
                <w:spacing w:val="-4"/>
                <w:sz w:val="24"/>
              </w:rPr>
              <w:t> </w:t>
            </w:r>
            <w:r>
              <w:rPr>
                <w:sz w:val="24"/>
              </w:rPr>
              <w:t>d'Etat</w:t>
            </w:r>
            <w:r>
              <w:rPr>
                <w:spacing w:val="-2"/>
                <w:sz w:val="24"/>
              </w:rPr>
              <w:t> </w:t>
            </w:r>
            <w:r>
              <w:rPr>
                <w:sz w:val="24"/>
              </w:rPr>
              <w:t>-</w:t>
            </w:r>
            <w:r>
              <w:rPr>
                <w:spacing w:val="-4"/>
                <w:sz w:val="24"/>
              </w:rPr>
              <w:t> </w:t>
            </w:r>
            <w:r>
              <w:rPr>
                <w:sz w:val="24"/>
              </w:rPr>
              <w:t>Restructuration</w:t>
            </w:r>
            <w:r>
              <w:rPr>
                <w:spacing w:val="-3"/>
                <w:sz w:val="24"/>
              </w:rPr>
              <w:t> </w:t>
            </w:r>
            <w:r>
              <w:rPr>
                <w:spacing w:val="-2"/>
                <w:sz w:val="24"/>
              </w:rPr>
              <w:t>industrielle</w:t>
            </w:r>
          </w:p>
        </w:tc>
      </w:tr>
      <w:tr>
        <w:trPr>
          <w:trHeight w:val="276" w:hRule="atLeast"/>
        </w:trPr>
        <w:tc>
          <w:tcPr>
            <w:tcW w:w="4359" w:type="dxa"/>
            <w:tcBorders>
              <w:top w:val="nil"/>
            </w:tcBorders>
          </w:tcPr>
          <w:p>
            <w:pPr>
              <w:pStyle w:val="TableParagraph"/>
              <w:ind w:left="0"/>
              <w:rPr>
                <w:sz w:val="20"/>
              </w:rPr>
            </w:pPr>
          </w:p>
        </w:tc>
        <w:tc>
          <w:tcPr>
            <w:tcW w:w="5598" w:type="dxa"/>
            <w:gridSpan w:val="3"/>
            <w:tcBorders>
              <w:top w:val="nil"/>
            </w:tcBorders>
          </w:tcPr>
          <w:p>
            <w:pPr>
              <w:pStyle w:val="TableParagraph"/>
              <w:spacing w:line="256" w:lineRule="exact"/>
              <w:rPr>
                <w:sz w:val="24"/>
              </w:rPr>
            </w:pPr>
            <w:r>
              <w:rPr>
                <w:spacing w:val="-2"/>
                <w:sz w:val="24"/>
              </w:rPr>
              <w:t>COMP-E-</w:t>
            </w:r>
            <w:r>
              <w:rPr>
                <w:spacing w:val="-10"/>
                <w:sz w:val="24"/>
              </w:rPr>
              <w:t>3</w:t>
            </w:r>
          </w:p>
        </w:tc>
      </w:tr>
      <w:tr>
        <w:trPr>
          <w:trHeight w:val="1975" w:hRule="atLeast"/>
        </w:trPr>
        <w:tc>
          <w:tcPr>
            <w:tcW w:w="4359" w:type="dxa"/>
            <w:tcBorders>
              <w:bottom w:val="nil"/>
            </w:tcBorders>
          </w:tcPr>
          <w:p>
            <w:pPr>
              <w:pStyle w:val="TableParagraph"/>
              <w:spacing w:line="251" w:lineRule="exact"/>
              <w:rPr>
                <w:b/>
                <w:sz w:val="22"/>
              </w:rPr>
            </w:pPr>
            <w:r>
              <w:rPr>
                <w:b/>
                <w:sz w:val="22"/>
              </w:rPr>
              <w:t>Chef</w:t>
            </w:r>
            <w:r>
              <w:rPr>
                <w:b/>
                <w:spacing w:val="-4"/>
                <w:sz w:val="22"/>
              </w:rPr>
              <w:t> </w:t>
            </w:r>
            <w:r>
              <w:rPr>
                <w:b/>
                <w:sz w:val="22"/>
              </w:rPr>
              <w:t>d’unité</w:t>
            </w:r>
            <w:r>
              <w:rPr>
                <w:b/>
                <w:spacing w:val="-5"/>
                <w:sz w:val="22"/>
              </w:rPr>
              <w:t> </w:t>
            </w:r>
            <w:r>
              <w:rPr>
                <w:b/>
                <w:spacing w:val="-10"/>
                <w:sz w:val="22"/>
              </w:rPr>
              <w:t>:</w:t>
            </w:r>
          </w:p>
          <w:p>
            <w:pPr>
              <w:pStyle w:val="TableParagraph"/>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8" w:type="dxa"/>
            <w:gridSpan w:val="3"/>
          </w:tcPr>
          <w:p>
            <w:pPr>
              <w:pStyle w:val="TableParagraph"/>
              <w:ind w:right="1613"/>
              <w:rPr>
                <w:sz w:val="24"/>
              </w:rPr>
            </w:pPr>
            <w:r>
              <w:rPr>
                <w:sz w:val="24"/>
              </w:rPr>
              <w:t>Flavio LAINA </w:t>
            </w:r>
            <w:hyperlink r:id="rId7">
              <w:r>
                <w:rPr>
                  <w:spacing w:val="-2"/>
                  <w:sz w:val="24"/>
                </w:rPr>
                <w:t>flavio.laina@ec.europa.eu</w:t>
              </w:r>
            </w:hyperlink>
          </w:p>
          <w:p>
            <w:pPr>
              <w:pStyle w:val="TableParagraph"/>
              <w:rPr>
                <w:sz w:val="24"/>
              </w:rPr>
            </w:pPr>
            <w:r>
              <w:rPr>
                <w:sz w:val="24"/>
              </w:rPr>
              <w:t>+32</w:t>
            </w:r>
            <w:r>
              <w:rPr>
                <w:spacing w:val="-1"/>
                <w:sz w:val="24"/>
              </w:rPr>
              <w:t> </w:t>
            </w:r>
            <w:r>
              <w:rPr>
                <w:sz w:val="24"/>
              </w:rPr>
              <w:t>2 </w:t>
            </w:r>
            <w:r>
              <w:rPr>
                <w:spacing w:val="-2"/>
                <w:sz w:val="24"/>
              </w:rPr>
              <w:t>2969669</w:t>
            </w:r>
          </w:p>
          <w:p>
            <w:pPr>
              <w:pStyle w:val="TableParagraph"/>
              <w:rPr>
                <w:sz w:val="24"/>
              </w:rPr>
            </w:pPr>
            <w:r>
              <w:rPr>
                <w:sz w:val="24"/>
              </w:rPr>
              <w:t>1</w:t>
            </w:r>
          </w:p>
          <w:p>
            <w:pPr>
              <w:pStyle w:val="TableParagraph"/>
              <w:rPr>
                <w:b/>
                <w:sz w:val="22"/>
              </w:rPr>
            </w:pPr>
            <w:r>
              <w:rPr>
                <w:b/>
                <w:sz w:val="24"/>
              </w:rPr>
              <w:t>Juin</w:t>
            </w:r>
            <w:r>
              <w:rPr>
                <w:b/>
                <w:spacing w:val="-8"/>
                <w:sz w:val="24"/>
              </w:rPr>
              <w:t> </w:t>
            </w:r>
            <w:r>
              <w:rPr>
                <w:b/>
                <w:sz w:val="22"/>
              </w:rPr>
              <w:t>2023</w:t>
            </w:r>
            <w:r>
              <w:rPr>
                <w:b/>
                <w:spacing w:val="-6"/>
                <w:sz w:val="22"/>
              </w:rPr>
              <w:t> </w:t>
            </w:r>
            <w:r>
              <w:rPr>
                <w:b/>
                <w:spacing w:val="-10"/>
                <w:sz w:val="22"/>
                <w:vertAlign w:val="superscript"/>
              </w:rPr>
              <w:t>1</w:t>
            </w:r>
          </w:p>
          <w:p>
            <w:pPr>
              <w:pStyle w:val="TableParagraph"/>
              <w:spacing w:line="250" w:lineRule="exact"/>
              <w:rPr>
                <w:b/>
                <w:sz w:val="22"/>
              </w:rPr>
            </w:pPr>
            <w:r>
              <w:rPr>
                <w:b/>
                <w:sz w:val="22"/>
              </w:rPr>
              <w:t>1 </w:t>
            </w:r>
            <w:r>
              <w:rPr>
                <w:b/>
                <w:spacing w:val="-2"/>
                <w:sz w:val="22"/>
              </w:rPr>
              <w:t>an(s)</w:t>
            </w:r>
            <w:r>
              <w:rPr>
                <w:b/>
                <w:spacing w:val="-2"/>
                <w:sz w:val="22"/>
                <w:vertAlign w:val="superscript"/>
              </w:rPr>
              <w:t>1</w:t>
            </w:r>
          </w:p>
          <w:p>
            <w:pPr>
              <w:pStyle w:val="TableParagraph"/>
              <w:spacing w:line="250" w:lineRule="exact"/>
              <w:rPr>
                <w:b/>
                <w:sz w:val="22"/>
              </w:rPr>
            </w:pPr>
            <w:r>
              <w:rPr>
                <w:rFonts w:ascii="Wingdings" w:hAnsi="Wingdings"/>
                <w:sz w:val="22"/>
              </w:rPr>
              <w:t></w:t>
            </w:r>
            <w:r>
              <w:rPr>
                <w:spacing w:val="-4"/>
                <w:sz w:val="22"/>
              </w:rPr>
              <w:t> </w:t>
            </w:r>
            <w:r>
              <w:rPr>
                <w:b/>
                <w:sz w:val="22"/>
              </w:rPr>
              <w:t>Bruxelles</w:t>
            </w:r>
            <w:r>
              <w:rPr>
                <w:b/>
                <w:spacing w:val="50"/>
                <w:sz w:val="22"/>
              </w:rPr>
              <w:t> </w:t>
            </w:r>
            <w:r>
              <w:rPr>
                <w:rFonts w:ascii="Wingdings 2" w:hAnsi="Wingdings 2"/>
                <w:sz w:val="22"/>
              </w:rPr>
              <w:t></w:t>
            </w:r>
            <w:r>
              <w:rPr>
                <w:spacing w:val="-2"/>
                <w:sz w:val="22"/>
              </w:rPr>
              <w:t> </w:t>
            </w:r>
            <w:r>
              <w:rPr>
                <w:b/>
                <w:sz w:val="22"/>
              </w:rPr>
              <w:t>Luxembourg</w:t>
            </w:r>
            <w:r>
              <w:rPr>
                <w:b/>
                <w:spacing w:val="50"/>
                <w:sz w:val="22"/>
              </w:rPr>
              <w:t> </w:t>
            </w:r>
            <w:r>
              <w:rPr>
                <w:rFonts w:ascii="Wingdings 2" w:hAnsi="Wingdings 2"/>
                <w:sz w:val="22"/>
              </w:rPr>
              <w:t></w:t>
            </w:r>
            <w:r>
              <w:rPr>
                <w:spacing w:val="-2"/>
                <w:sz w:val="22"/>
              </w:rPr>
              <w:t> </w:t>
            </w:r>
            <w:r>
              <w:rPr>
                <w:sz w:val="22"/>
              </w:rPr>
              <w:t>A</w:t>
            </w:r>
            <w:r>
              <w:rPr>
                <w:b/>
                <w:sz w:val="22"/>
              </w:rPr>
              <w:t>utre:</w:t>
            </w:r>
            <w:r>
              <w:rPr>
                <w:b/>
                <w:spacing w:val="-3"/>
                <w:sz w:val="22"/>
              </w:rPr>
              <w:t> </w:t>
            </w:r>
            <w:r>
              <w:rPr>
                <w:b/>
                <w:spacing w:val="-2"/>
                <w:sz w:val="22"/>
              </w:rPr>
              <w:t>……………..</w:t>
            </w:r>
          </w:p>
        </w:tc>
      </w:tr>
      <w:tr>
        <w:trPr>
          <w:trHeight w:val="546" w:hRule="atLeast"/>
        </w:trPr>
        <w:tc>
          <w:tcPr>
            <w:tcW w:w="4359" w:type="dxa"/>
            <w:tcBorders>
              <w:top w:val="nil"/>
            </w:tcBorders>
          </w:tcPr>
          <w:p>
            <w:pPr>
              <w:pStyle w:val="TableParagraph"/>
              <w:ind w:left="0"/>
              <w:rPr>
                <w:sz w:val="20"/>
              </w:rPr>
            </w:pPr>
          </w:p>
        </w:tc>
        <w:tc>
          <w:tcPr>
            <w:tcW w:w="478" w:type="dxa"/>
            <w:tcBorders>
              <w:right w:val="nil"/>
            </w:tcBorders>
          </w:tcPr>
          <w:p>
            <w:pPr>
              <w:pStyle w:val="TableParagraph"/>
              <w:spacing w:before="152"/>
              <w:rPr>
                <w:rFonts w:ascii="Wingdings" w:hAnsi="Wingdings"/>
                <w:sz w:val="22"/>
              </w:rPr>
            </w:pPr>
            <w:r>
              <w:rPr>
                <w:rFonts w:ascii="Wingdings" w:hAnsi="Wingdings"/>
                <w:w w:val="100"/>
                <w:sz w:val="22"/>
              </w:rPr>
              <w:t></w:t>
            </w:r>
          </w:p>
        </w:tc>
        <w:tc>
          <w:tcPr>
            <w:tcW w:w="2123" w:type="dxa"/>
            <w:tcBorders>
              <w:left w:val="nil"/>
              <w:right w:val="nil"/>
            </w:tcBorders>
          </w:tcPr>
          <w:p>
            <w:pPr>
              <w:pStyle w:val="TableParagraph"/>
              <w:spacing w:before="145"/>
              <w:ind w:left="144"/>
              <w:rPr>
                <w:b/>
                <w:sz w:val="22"/>
              </w:rPr>
            </w:pPr>
            <w:r>
              <w:rPr>
                <w:b/>
                <w:sz w:val="22"/>
              </w:rPr>
              <w:t>Avec</w:t>
            </w:r>
            <w:r>
              <w:rPr>
                <w:b/>
                <w:spacing w:val="-6"/>
                <w:sz w:val="22"/>
              </w:rPr>
              <w:t> </w:t>
            </w:r>
            <w:r>
              <w:rPr>
                <w:b/>
                <w:spacing w:val="-2"/>
                <w:sz w:val="22"/>
              </w:rPr>
              <w:t>indemnités</w:t>
            </w:r>
          </w:p>
        </w:tc>
        <w:tc>
          <w:tcPr>
            <w:tcW w:w="2997" w:type="dxa"/>
            <w:tcBorders>
              <w:left w:val="nil"/>
            </w:tcBorders>
          </w:tcPr>
          <w:p>
            <w:pPr>
              <w:pStyle w:val="TableParagraph"/>
              <w:numPr>
                <w:ilvl w:val="0"/>
                <w:numId w:val="1"/>
              </w:numPr>
              <w:tabs>
                <w:tab w:pos="918" w:val="left" w:leader="none"/>
                <w:tab w:pos="919" w:val="left" w:leader="none"/>
              </w:tabs>
              <w:spacing w:line="240" w:lineRule="auto" w:before="145" w:after="0"/>
              <w:ind w:left="918" w:right="0" w:hanging="474"/>
              <w:jc w:val="left"/>
              <w:rPr>
                <w:b/>
                <w:sz w:val="22"/>
              </w:rPr>
            </w:pPr>
            <w:r>
              <w:rPr>
                <w:b/>
                <w:sz w:val="22"/>
              </w:rPr>
              <w:t>Sans</w:t>
            </w:r>
            <w:r>
              <w:rPr>
                <w:b/>
                <w:spacing w:val="-7"/>
                <w:sz w:val="22"/>
              </w:rPr>
              <w:t> </w:t>
            </w:r>
            <w:r>
              <w:rPr>
                <w:b/>
                <w:spacing w:val="-2"/>
                <w:sz w:val="22"/>
              </w:rPr>
              <w:t>frais</w:t>
            </w:r>
          </w:p>
        </w:tc>
      </w:tr>
      <w:tr>
        <w:trPr>
          <w:trHeight w:val="2111" w:hRule="atLeast"/>
        </w:trPr>
        <w:tc>
          <w:tcPr>
            <w:tcW w:w="9957" w:type="dxa"/>
            <w:gridSpan w:val="4"/>
          </w:tcPr>
          <w:p>
            <w:pPr>
              <w:pStyle w:val="TableParagraph"/>
              <w:spacing w:before="169"/>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ind w:left="0"/>
              <w:rPr>
                <w:b/>
                <w:sz w:val="22"/>
              </w:rPr>
            </w:pP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52" w:lineRule="exact" w:before="1"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2"/>
        <w:rPr>
          <w:b/>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9"/>
        <w:rPr>
          <w:b/>
          <w:sz w:val="15"/>
        </w:rPr>
      </w:pPr>
    </w:p>
    <w:p>
      <w:pPr>
        <w:spacing w:before="91"/>
        <w:ind w:left="372" w:right="1425" w:firstLine="0"/>
        <w:jc w:val="both"/>
        <w:rPr>
          <w:sz w:val="20"/>
        </w:rPr>
      </w:pPr>
      <w:r>
        <w:rPr>
          <w:sz w:val="20"/>
        </w:rPr>
        <w:t>Nous recherchons un rapporteur dans l'unité COMP-E-3. L'unité traite de cas d'aide au sauvetage et à la restructuration d'entreprises en difficulté. En plus, l'unité est responsable de l’évaluation d’autres formes d’aides octroyées au secteur manufacturier ainsi que des aides d’Etat pour les ports.</w:t>
      </w:r>
    </w:p>
    <w:p>
      <w:pPr>
        <w:pStyle w:val="BodyText"/>
        <w:spacing w:before="10"/>
        <w:rPr>
          <w:sz w:val="19"/>
        </w:rPr>
      </w:pPr>
    </w:p>
    <w:p>
      <w:pPr>
        <w:spacing w:before="1"/>
        <w:ind w:left="372" w:right="143" w:firstLine="0"/>
        <w:jc w:val="left"/>
        <w:rPr>
          <w:sz w:val="20"/>
        </w:rPr>
      </w:pPr>
      <w:r>
        <w:rPr>
          <w:sz w:val="20"/>
        </w:rPr>
        <w:t>Le</w:t>
      </w:r>
      <w:r>
        <w:rPr>
          <w:spacing w:val="-2"/>
          <w:sz w:val="20"/>
        </w:rPr>
        <w:t> </w:t>
      </w:r>
      <w:r>
        <w:rPr>
          <w:sz w:val="20"/>
        </w:rPr>
        <w:t>travail</w:t>
      </w:r>
      <w:r>
        <w:rPr>
          <w:spacing w:val="-3"/>
          <w:sz w:val="20"/>
        </w:rPr>
        <w:t> </w:t>
      </w:r>
      <w:r>
        <w:rPr>
          <w:sz w:val="20"/>
        </w:rPr>
        <w:t>relatif</w:t>
      </w:r>
      <w:r>
        <w:rPr>
          <w:spacing w:val="-4"/>
          <w:sz w:val="20"/>
        </w:rPr>
        <w:t> </w:t>
      </w:r>
      <w:r>
        <w:rPr>
          <w:sz w:val="20"/>
        </w:rPr>
        <w:t>aux</w:t>
      </w:r>
      <w:r>
        <w:rPr>
          <w:spacing w:val="-3"/>
          <w:sz w:val="20"/>
        </w:rPr>
        <w:t> </w:t>
      </w:r>
      <w:r>
        <w:rPr>
          <w:sz w:val="20"/>
        </w:rPr>
        <w:t>aides</w:t>
      </w:r>
      <w:r>
        <w:rPr>
          <w:spacing w:val="-3"/>
          <w:sz w:val="20"/>
        </w:rPr>
        <w:t> </w:t>
      </w:r>
      <w:r>
        <w:rPr>
          <w:sz w:val="20"/>
        </w:rPr>
        <w:t>d'État</w:t>
      </w:r>
      <w:r>
        <w:rPr>
          <w:spacing w:val="-2"/>
          <w:sz w:val="20"/>
        </w:rPr>
        <w:t> </w:t>
      </w:r>
      <w:r>
        <w:rPr>
          <w:sz w:val="20"/>
        </w:rPr>
        <w:t>est</w:t>
      </w:r>
      <w:r>
        <w:rPr>
          <w:spacing w:val="-3"/>
          <w:sz w:val="20"/>
        </w:rPr>
        <w:t> </w:t>
      </w:r>
      <w:r>
        <w:rPr>
          <w:sz w:val="20"/>
        </w:rPr>
        <w:t>intéressant</w:t>
      </w:r>
      <w:r>
        <w:rPr>
          <w:spacing w:val="-3"/>
          <w:sz w:val="20"/>
        </w:rPr>
        <w:t> </w:t>
      </w:r>
      <w:r>
        <w:rPr>
          <w:sz w:val="20"/>
        </w:rPr>
        <w:t>et</w:t>
      </w:r>
      <w:r>
        <w:rPr>
          <w:spacing w:val="-3"/>
          <w:sz w:val="20"/>
        </w:rPr>
        <w:t> </w:t>
      </w:r>
      <w:r>
        <w:rPr>
          <w:sz w:val="20"/>
        </w:rPr>
        <w:t>enrichissant.</w:t>
      </w:r>
      <w:r>
        <w:rPr>
          <w:spacing w:val="-2"/>
          <w:sz w:val="20"/>
        </w:rPr>
        <w:t> </w:t>
      </w:r>
      <w:r>
        <w:rPr>
          <w:sz w:val="20"/>
        </w:rPr>
        <w:t>Le/la</w:t>
      </w:r>
      <w:r>
        <w:rPr>
          <w:spacing w:val="-2"/>
          <w:sz w:val="20"/>
        </w:rPr>
        <w:t> </w:t>
      </w:r>
      <w:r>
        <w:rPr>
          <w:sz w:val="20"/>
        </w:rPr>
        <w:t>candidat(e)</w:t>
      </w:r>
      <w:r>
        <w:rPr>
          <w:spacing w:val="-1"/>
          <w:sz w:val="20"/>
        </w:rPr>
        <w:t> </w:t>
      </w:r>
      <w:r>
        <w:rPr>
          <w:sz w:val="20"/>
        </w:rPr>
        <w:t>sélectionné(e)</w:t>
      </w:r>
      <w:r>
        <w:rPr>
          <w:spacing w:val="-1"/>
          <w:sz w:val="20"/>
        </w:rPr>
        <w:t> </w:t>
      </w:r>
      <w:r>
        <w:rPr>
          <w:sz w:val="20"/>
        </w:rPr>
        <w:t>sera</w:t>
      </w:r>
      <w:r>
        <w:rPr>
          <w:spacing w:val="-2"/>
          <w:sz w:val="20"/>
        </w:rPr>
        <w:t> </w:t>
      </w:r>
      <w:r>
        <w:rPr>
          <w:sz w:val="20"/>
        </w:rPr>
        <w:t>principalement</w:t>
      </w:r>
      <w:r>
        <w:rPr>
          <w:spacing w:val="-3"/>
          <w:sz w:val="20"/>
        </w:rPr>
        <w:t> </w:t>
      </w:r>
      <w:r>
        <w:rPr>
          <w:sz w:val="20"/>
        </w:rPr>
        <w:t>chargé(e) de</w:t>
      </w:r>
      <w:r>
        <w:rPr>
          <w:spacing w:val="-2"/>
          <w:sz w:val="20"/>
        </w:rPr>
        <w:t> </w:t>
      </w:r>
      <w:r>
        <w:rPr>
          <w:sz w:val="20"/>
        </w:rPr>
        <w:t>l'évaluation</w:t>
      </w:r>
      <w:r>
        <w:rPr>
          <w:spacing w:val="-3"/>
          <w:sz w:val="20"/>
        </w:rPr>
        <w:t> </w:t>
      </w:r>
      <w:r>
        <w:rPr>
          <w:sz w:val="20"/>
        </w:rPr>
        <w:t>économique</w:t>
      </w:r>
      <w:r>
        <w:rPr>
          <w:spacing w:val="-2"/>
          <w:sz w:val="20"/>
        </w:rPr>
        <w:t> </w:t>
      </w:r>
      <w:r>
        <w:rPr>
          <w:sz w:val="20"/>
        </w:rPr>
        <w:t>et juridique</w:t>
      </w:r>
      <w:r>
        <w:rPr>
          <w:spacing w:val="-2"/>
          <w:sz w:val="20"/>
        </w:rPr>
        <w:t> </w:t>
      </w:r>
      <w:r>
        <w:rPr>
          <w:sz w:val="20"/>
        </w:rPr>
        <w:t>des</w:t>
      </w:r>
      <w:r>
        <w:rPr>
          <w:spacing w:val="-3"/>
          <w:sz w:val="20"/>
        </w:rPr>
        <w:t> </w:t>
      </w:r>
      <w:r>
        <w:rPr>
          <w:sz w:val="20"/>
        </w:rPr>
        <w:t>différents</w:t>
      </w:r>
      <w:r>
        <w:rPr>
          <w:spacing w:val="-3"/>
          <w:sz w:val="20"/>
        </w:rPr>
        <w:t> </w:t>
      </w:r>
      <w:r>
        <w:rPr>
          <w:sz w:val="20"/>
        </w:rPr>
        <w:t>cas</w:t>
      </w:r>
      <w:r>
        <w:rPr>
          <w:spacing w:val="-3"/>
          <w:sz w:val="20"/>
        </w:rPr>
        <w:t> </w:t>
      </w:r>
      <w:r>
        <w:rPr>
          <w:sz w:val="20"/>
        </w:rPr>
        <w:t>d'aide,</w:t>
      </w:r>
      <w:r>
        <w:rPr>
          <w:spacing w:val="-1"/>
          <w:sz w:val="20"/>
        </w:rPr>
        <w:t> </w:t>
      </w:r>
      <w:r>
        <w:rPr>
          <w:sz w:val="20"/>
        </w:rPr>
        <w:t>y</w:t>
      </w:r>
      <w:r>
        <w:rPr>
          <w:spacing w:val="-6"/>
          <w:sz w:val="20"/>
        </w:rPr>
        <w:t> </w:t>
      </w:r>
      <w:r>
        <w:rPr>
          <w:sz w:val="20"/>
        </w:rPr>
        <w:t>compris</w:t>
      </w:r>
      <w:r>
        <w:rPr>
          <w:spacing w:val="-3"/>
          <w:sz w:val="20"/>
        </w:rPr>
        <w:t> </w:t>
      </w:r>
      <w:r>
        <w:rPr>
          <w:sz w:val="20"/>
        </w:rPr>
        <w:t>des</w:t>
      </w:r>
      <w:r>
        <w:rPr>
          <w:spacing w:val="-3"/>
          <w:sz w:val="20"/>
        </w:rPr>
        <w:t> </w:t>
      </w:r>
      <w:r>
        <w:rPr>
          <w:sz w:val="20"/>
        </w:rPr>
        <w:t>cas majeurs</w:t>
      </w:r>
      <w:r>
        <w:rPr>
          <w:spacing w:val="-1"/>
          <w:sz w:val="20"/>
        </w:rPr>
        <w:t> </w:t>
      </w:r>
      <w:r>
        <w:rPr>
          <w:sz w:val="20"/>
        </w:rPr>
        <w:t>de</w:t>
      </w:r>
      <w:r>
        <w:rPr>
          <w:spacing w:val="-2"/>
          <w:sz w:val="20"/>
        </w:rPr>
        <w:t> </w:t>
      </w:r>
      <w:r>
        <w:rPr>
          <w:sz w:val="20"/>
        </w:rPr>
        <w:t>restructuration</w:t>
      </w:r>
      <w:r>
        <w:rPr>
          <w:spacing w:val="-3"/>
          <w:sz w:val="20"/>
        </w:rPr>
        <w:t> </w:t>
      </w:r>
      <w:r>
        <w:rPr>
          <w:sz w:val="20"/>
        </w:rPr>
        <w:t>industrielle. Le travail est généralement organisé sous forme d`équipes. Les rapporteurs sont responsables du traitement des cas depuis leur début jusqu'à l'adoption d'une décision finale de la Commission et à sa publication, et le cas échéant du suivi de sa mise en œuvre.</w:t>
      </w:r>
      <w:r>
        <w:rPr>
          <w:spacing w:val="-2"/>
          <w:sz w:val="20"/>
        </w:rPr>
        <w:t> </w:t>
      </w:r>
      <w:r>
        <w:rPr>
          <w:sz w:val="20"/>
        </w:rPr>
        <w:t>L'unité</w:t>
      </w:r>
      <w:r>
        <w:rPr>
          <w:spacing w:val="-3"/>
          <w:sz w:val="20"/>
        </w:rPr>
        <w:t> </w:t>
      </w:r>
      <w:r>
        <w:rPr>
          <w:sz w:val="20"/>
        </w:rPr>
        <w:t>offre</w:t>
      </w:r>
      <w:r>
        <w:rPr>
          <w:spacing w:val="-3"/>
          <w:sz w:val="20"/>
        </w:rPr>
        <w:t> </w:t>
      </w:r>
      <w:r>
        <w:rPr>
          <w:sz w:val="20"/>
        </w:rPr>
        <w:t>un</w:t>
      </w:r>
      <w:r>
        <w:rPr>
          <w:spacing w:val="-4"/>
          <w:sz w:val="20"/>
        </w:rPr>
        <w:t> </w:t>
      </w:r>
      <w:r>
        <w:rPr>
          <w:sz w:val="20"/>
        </w:rPr>
        <w:t>environnement</w:t>
      </w:r>
      <w:r>
        <w:rPr>
          <w:spacing w:val="-4"/>
          <w:sz w:val="20"/>
        </w:rPr>
        <w:t> </w:t>
      </w:r>
      <w:r>
        <w:rPr>
          <w:sz w:val="20"/>
        </w:rPr>
        <w:t>professionnel</w:t>
      </w:r>
      <w:r>
        <w:rPr>
          <w:spacing w:val="-1"/>
          <w:sz w:val="20"/>
        </w:rPr>
        <w:t> </w:t>
      </w:r>
      <w:r>
        <w:rPr>
          <w:sz w:val="20"/>
        </w:rPr>
        <w:t>motivant,</w:t>
      </w:r>
      <w:r>
        <w:rPr>
          <w:spacing w:val="-3"/>
          <w:sz w:val="20"/>
        </w:rPr>
        <w:t> </w:t>
      </w:r>
      <w:r>
        <w:rPr>
          <w:sz w:val="20"/>
        </w:rPr>
        <w:t>ouvert</w:t>
      </w:r>
      <w:r>
        <w:rPr>
          <w:spacing w:val="-4"/>
          <w:sz w:val="20"/>
        </w:rPr>
        <w:t> </w:t>
      </w:r>
      <w:r>
        <w:rPr>
          <w:sz w:val="20"/>
        </w:rPr>
        <w:t>et</w:t>
      </w:r>
      <w:r>
        <w:rPr>
          <w:spacing w:val="-4"/>
          <w:sz w:val="20"/>
        </w:rPr>
        <w:t> </w:t>
      </w:r>
      <w:r>
        <w:rPr>
          <w:sz w:val="20"/>
        </w:rPr>
        <w:t>informel</w:t>
      </w:r>
      <w:r>
        <w:rPr>
          <w:spacing w:val="-3"/>
          <w:sz w:val="20"/>
        </w:rPr>
        <w:t> </w:t>
      </w:r>
      <w:r>
        <w:rPr>
          <w:sz w:val="20"/>
        </w:rPr>
        <w:t>au</w:t>
      </w:r>
      <w:r>
        <w:rPr>
          <w:spacing w:val="-4"/>
          <w:sz w:val="20"/>
        </w:rPr>
        <w:t> </w:t>
      </w:r>
      <w:r>
        <w:rPr>
          <w:sz w:val="20"/>
        </w:rPr>
        <w:t>sein</w:t>
      </w:r>
      <w:r>
        <w:rPr>
          <w:spacing w:val="-2"/>
          <w:sz w:val="20"/>
        </w:rPr>
        <w:t> </w:t>
      </w:r>
      <w:r>
        <w:rPr>
          <w:sz w:val="20"/>
        </w:rPr>
        <w:t>d'une</w:t>
      </w:r>
      <w:r>
        <w:rPr>
          <w:spacing w:val="-3"/>
          <w:sz w:val="20"/>
        </w:rPr>
        <w:t> </w:t>
      </w:r>
      <w:r>
        <w:rPr>
          <w:sz w:val="20"/>
        </w:rPr>
        <w:t>équipe</w:t>
      </w:r>
      <w:r>
        <w:rPr>
          <w:spacing w:val="-3"/>
          <w:sz w:val="20"/>
        </w:rPr>
        <w:t> </w:t>
      </w:r>
      <w:r>
        <w:rPr>
          <w:sz w:val="20"/>
        </w:rPr>
        <w:t>jeune</w:t>
      </w:r>
      <w:r>
        <w:rPr>
          <w:spacing w:val="-3"/>
          <w:sz w:val="20"/>
        </w:rPr>
        <w:t> </w:t>
      </w:r>
      <w:r>
        <w:rPr>
          <w:sz w:val="20"/>
        </w:rPr>
        <w:t>et</w:t>
      </w:r>
      <w:r>
        <w:rPr>
          <w:spacing w:val="-3"/>
          <w:sz w:val="20"/>
        </w:rPr>
        <w:t> </w:t>
      </w:r>
      <w:r>
        <w:rPr>
          <w:sz w:val="20"/>
        </w:rPr>
        <w:t>dynamique</w:t>
      </w:r>
      <w:r>
        <w:rPr>
          <w:spacing w:val="-3"/>
          <w:sz w:val="20"/>
        </w:rPr>
        <w:t> </w:t>
      </w:r>
      <w:r>
        <w:rPr>
          <w:sz w:val="20"/>
        </w:rPr>
        <w:t>de 20 personnes. Les horaires de travail flexibles sont appliqués.</w:t>
      </w:r>
    </w:p>
    <w:p>
      <w:pPr>
        <w:pStyle w:val="BodyText"/>
        <w:spacing w:before="4"/>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1"/>
          <w:numId w:val="3"/>
        </w:numPr>
        <w:tabs>
          <w:tab w:pos="1040" w:val="left" w:leader="none"/>
        </w:tabs>
        <w:spacing w:line="240" w:lineRule="auto" w:before="92" w:after="0"/>
        <w:ind w:left="1039" w:right="0" w:hanging="241"/>
        <w:jc w:val="left"/>
        <w:rPr>
          <w:u w:val="none"/>
        </w:rPr>
      </w:pPr>
      <w:r>
        <w:rPr>
          <w:u w:val="none"/>
        </w:rPr>
        <w:t>Critères</w:t>
      </w:r>
      <w:r>
        <w:rPr>
          <w:spacing w:val="-6"/>
          <w:u w:val="none"/>
        </w:rPr>
        <w:t> </w:t>
      </w:r>
      <w:r>
        <w:rPr>
          <w:spacing w:val="-2"/>
          <w:u w:val="none"/>
        </w:rPr>
        <w:t>d'éligibilité</w:t>
      </w:r>
    </w:p>
    <w:p>
      <w:pPr>
        <w:pStyle w:val="BodyText"/>
        <w:spacing w:before="4"/>
        <w:rPr>
          <w:b/>
          <w:sz w:val="21"/>
        </w:rPr>
      </w:pPr>
    </w:p>
    <w:p>
      <w:pPr>
        <w:pStyle w:val="BodyText"/>
        <w:ind w:left="799" w:right="113"/>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2"/>
          <w:numId w:val="3"/>
        </w:numPr>
        <w:tabs>
          <w:tab w:pos="1081" w:val="left" w:leader="none"/>
        </w:tabs>
        <w:spacing w:line="240" w:lineRule="auto" w:before="0" w:after="0"/>
        <w:ind w:left="1080" w:right="113"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0"/>
        <w:rPr>
          <w:sz w:val="27"/>
        </w:rPr>
      </w:pPr>
      <w:r>
        <w:rPr/>
        <w:pict>
          <v:rect style="position:absolute;margin-left:42.599998pt;margin-top:17.226404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03"/>
        <w:ind w:left="37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2"/>
          <w:numId w:val="3"/>
        </w:numPr>
        <w:tabs>
          <w:tab w:pos="1081" w:val="left" w:leader="none"/>
        </w:tabs>
        <w:spacing w:line="240" w:lineRule="auto" w:before="62" w:after="0"/>
        <w:ind w:left="108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2"/>
          <w:numId w:val="3"/>
        </w:numPr>
        <w:tabs>
          <w:tab w:pos="1081" w:val="left" w:leader="none"/>
        </w:tabs>
        <w:spacing w:line="240" w:lineRule="auto" w:before="1" w:after="0"/>
        <w:ind w:left="1080" w:right="108" w:hanging="281"/>
        <w:jc w:val="both"/>
        <w:rPr>
          <w:sz w:val="22"/>
        </w:rPr>
      </w:pPr>
      <w:r>
        <w:rPr>
          <w:sz w:val="22"/>
        </w:rPr>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4"/>
        <w:rPr>
          <w:sz w:val="24"/>
        </w:rPr>
      </w:pPr>
    </w:p>
    <w:p>
      <w:pPr>
        <w:pStyle w:val="Heading1"/>
        <w:numPr>
          <w:ilvl w:val="1"/>
          <w:numId w:val="3"/>
        </w:numPr>
        <w:tabs>
          <w:tab w:pos="1081" w:val="left" w:leader="none"/>
        </w:tabs>
        <w:spacing w:line="240" w:lineRule="auto" w:before="0" w:after="0"/>
        <w:ind w:left="108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7"/>
        <w:rPr>
          <w:b/>
          <w:sz w:val="15"/>
        </w:rPr>
      </w:pPr>
    </w:p>
    <w:p>
      <w:pPr>
        <w:pStyle w:val="BodyText"/>
        <w:spacing w:line="252" w:lineRule="exact" w:before="91"/>
        <w:ind w:left="1080"/>
      </w:pPr>
      <w:r>
        <w:rPr>
          <w:spacing w:val="-2"/>
          <w:u w:val="single"/>
        </w:rPr>
        <w:t>Diplôme</w:t>
      </w:r>
    </w:p>
    <w:p>
      <w:pPr>
        <w:pStyle w:val="ListParagraph"/>
        <w:numPr>
          <w:ilvl w:val="0"/>
          <w:numId w:val="4"/>
        </w:numPr>
        <w:tabs>
          <w:tab w:pos="1206" w:val="left" w:leader="none"/>
        </w:tabs>
        <w:spacing w:line="252" w:lineRule="exact" w:before="0" w:after="0"/>
        <w:ind w:left="120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0"/>
          <w:numId w:val="4"/>
        </w:numPr>
        <w:tabs>
          <w:tab w:pos="1206" w:val="left" w:leader="none"/>
        </w:tabs>
        <w:spacing w:line="240" w:lineRule="auto" w:before="1" w:after="0"/>
        <w:ind w:left="120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7"/>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spacing w:before="1"/>
      </w:pPr>
    </w:p>
    <w:p>
      <w:pPr>
        <w:pStyle w:val="BodyText"/>
        <w:spacing w:line="252" w:lineRule="exact" w:before="1"/>
        <w:ind w:left="1190"/>
        <w:jc w:val="both"/>
      </w:pPr>
      <w:r>
        <w:rPr/>
        <w:t>dans</w:t>
      </w:r>
      <w:r>
        <w:rPr>
          <w:spacing w:val="-5"/>
        </w:rPr>
        <w:t> </w:t>
      </w:r>
      <w:r>
        <w:rPr/>
        <w:t>le(s)</w:t>
      </w:r>
      <w:r>
        <w:rPr>
          <w:spacing w:val="-4"/>
        </w:rPr>
        <w:t> </w:t>
      </w:r>
      <w:r>
        <w:rPr/>
        <w:t>domaine(s)</w:t>
      </w:r>
      <w:r>
        <w:rPr>
          <w:spacing w:val="-2"/>
        </w:rPr>
        <w:t> </w:t>
      </w:r>
      <w:r>
        <w:rPr>
          <w:spacing w:val="-10"/>
        </w:rPr>
        <w:t>:</w:t>
      </w:r>
    </w:p>
    <w:p>
      <w:pPr>
        <w:pStyle w:val="BodyText"/>
        <w:ind w:left="1080" w:right="164"/>
        <w:jc w:val="both"/>
      </w:pPr>
      <w:r>
        <w:rPr/>
        <w:t>Nous recherchons un(e) candidat(e) avec une solide formation et expérience en finance d'entreprise, administration des affaires, économie ou droit. Une formation ou expérience en analyse financière est souhaitée mais d’autres formation pourront être prises en considération si elles sont supportées par une bonne connaissance du contrôle des aides d’État et de la politique de concurrence au sens large.</w:t>
      </w:r>
    </w:p>
    <w:p>
      <w:pPr>
        <w:pStyle w:val="BodyText"/>
        <w:ind w:left="1080" w:right="167"/>
        <w:jc w:val="both"/>
      </w:pPr>
      <w:r>
        <w:rPr/>
        <w:t>Le/la candidat(e) devra avoir de bonnes capacités analytiques et rédactionnelles ainsi que le sens du</w:t>
      </w:r>
      <w:r>
        <w:rPr>
          <w:spacing w:val="40"/>
        </w:rPr>
        <w:t> </w:t>
      </w:r>
      <w:r>
        <w:rPr/>
        <w:t>contact et des relations humaines afin de pouvoir communiquer avec les pouvoirs publics, les milieux économiques et juridiques concernés et d'autres services communautaires. Il/elle devra être capable de travailler aussi bien seul qu'au sein d'une équipe. Le travail dans les aides d'État demande une forte réactivité ainsi qu'une bonne résistance aux pressions extérieures.</w:t>
      </w:r>
    </w:p>
    <w:p>
      <w:pPr>
        <w:pStyle w:val="BodyText"/>
        <w:spacing w:before="10"/>
        <w:rPr>
          <w:sz w:val="21"/>
        </w:rPr>
      </w:pPr>
    </w:p>
    <w:p>
      <w:pPr>
        <w:pStyle w:val="BodyText"/>
        <w:ind w:left="1080"/>
        <w:jc w:val="both"/>
      </w:pPr>
      <w:r>
        <w:rPr>
          <w:u w:val="single"/>
        </w:rPr>
        <w:t>Expérience</w:t>
      </w:r>
      <w:r>
        <w:rPr>
          <w:spacing w:val="-4"/>
          <w:u w:val="single"/>
        </w:rPr>
        <w:t> </w:t>
      </w:r>
      <w:r>
        <w:rPr>
          <w:spacing w:val="-2"/>
          <w:u w:val="single"/>
        </w:rPr>
        <w:t>professionnelle</w:t>
      </w:r>
    </w:p>
    <w:p>
      <w:pPr>
        <w:pStyle w:val="BodyText"/>
        <w:spacing w:before="2"/>
        <w:rPr>
          <w:sz w:val="14"/>
        </w:rPr>
      </w:pPr>
    </w:p>
    <w:p>
      <w:pPr>
        <w:pStyle w:val="BodyText"/>
        <w:spacing w:before="91"/>
        <w:ind w:left="1080" w:right="172"/>
        <w:jc w:val="both"/>
      </w:pPr>
      <w:r>
        <w:rPr>
          <w:u w:val="single"/>
        </w:rPr>
        <w:t>Posséder une expérience professionnelle d'au moins trois ans dans des fonctions administratives,</w:t>
      </w:r>
      <w:r>
        <w:rPr/>
        <w:t> </w:t>
      </w:r>
      <w:r>
        <w:rPr>
          <w:u w:val="single"/>
        </w:rPr>
        <w:t>judiciaires, scientifiques, techniques, de conseil ou de supervision, à un grade équivalant au groupe de</w:t>
      </w:r>
      <w:r>
        <w:rPr/>
        <w:t> </w:t>
      </w:r>
      <w:r>
        <w:rPr>
          <w:u w:val="single"/>
        </w:rPr>
        <w:t>fonctions administrateur AD ;</w:t>
      </w:r>
    </w:p>
    <w:p>
      <w:pPr>
        <w:pStyle w:val="BodyText"/>
        <w:spacing w:before="2"/>
        <w:rPr>
          <w:sz w:val="14"/>
        </w:rPr>
      </w:pPr>
    </w:p>
    <w:p>
      <w:pPr>
        <w:pStyle w:val="BodyText"/>
        <w:spacing w:before="91"/>
        <w:ind w:left="1080"/>
      </w:pPr>
      <w:r>
        <w:rPr>
          <w:u w:val="single"/>
        </w:rPr>
        <w:t>Ancienneté</w:t>
      </w:r>
      <w:r>
        <w:rPr>
          <w:spacing w:val="-3"/>
          <w:u w:val="single"/>
        </w:rPr>
        <w:t> </w:t>
      </w:r>
      <w:r>
        <w:rPr>
          <w:u w:val="single"/>
        </w:rPr>
        <w:t>de</w:t>
      </w:r>
      <w:r>
        <w:rPr>
          <w:spacing w:val="-4"/>
          <w:u w:val="single"/>
        </w:rPr>
        <w:t> </w:t>
      </w:r>
      <w:r>
        <w:rPr>
          <w:spacing w:val="-2"/>
          <w:u w:val="single"/>
        </w:rPr>
        <w:t>service:</w:t>
      </w:r>
    </w:p>
    <w:p>
      <w:pPr>
        <w:pStyle w:val="BodyText"/>
        <w:spacing w:before="10"/>
        <w:rPr>
          <w:sz w:val="13"/>
        </w:rPr>
      </w:pPr>
    </w:p>
    <w:p>
      <w:pPr>
        <w:pStyle w:val="BodyText"/>
        <w:spacing w:before="92"/>
        <w:ind w:left="1080" w:right="168"/>
        <w:jc w:val="both"/>
      </w:pPr>
      <w:r>
        <w:rPr>
          <w:u w:val="single"/>
        </w:rPr>
        <w:t>Avoir</w:t>
      </w:r>
      <w:r>
        <w:rPr>
          <w:spacing w:val="-2"/>
          <w:u w:val="single"/>
        </w:rPr>
        <w:t> </w:t>
      </w:r>
      <w:r>
        <w:rPr>
          <w:u w:val="single"/>
        </w:rPr>
        <w:t>une</w:t>
      </w:r>
      <w:r>
        <w:rPr>
          <w:spacing w:val="-2"/>
          <w:u w:val="single"/>
        </w:rPr>
        <w:t> </w:t>
      </w:r>
      <w:r>
        <w:rPr>
          <w:u w:val="single"/>
        </w:rPr>
        <w:t>ancienneté</w:t>
      </w:r>
      <w:r>
        <w:rPr>
          <w:spacing w:val="-2"/>
          <w:u w:val="single"/>
        </w:rPr>
        <w:t> </w:t>
      </w:r>
      <w:r>
        <w:rPr>
          <w:u w:val="single"/>
        </w:rPr>
        <w:t>d'au</w:t>
      </w:r>
      <w:r>
        <w:rPr>
          <w:spacing w:val="-2"/>
          <w:u w:val="single"/>
        </w:rPr>
        <w:t> </w:t>
      </w:r>
      <w:r>
        <w:rPr>
          <w:u w:val="single"/>
        </w:rPr>
        <w:t>moins</w:t>
      </w:r>
      <w:r>
        <w:rPr>
          <w:spacing w:val="-2"/>
          <w:u w:val="single"/>
        </w:rPr>
        <w:t> </w:t>
      </w:r>
      <w:r>
        <w:rPr>
          <w:u w:val="single"/>
        </w:rPr>
        <w:t>un</w:t>
      </w:r>
      <w:r>
        <w:rPr>
          <w:spacing w:val="-2"/>
          <w:u w:val="single"/>
        </w:rPr>
        <w:t> </w:t>
      </w:r>
      <w:r>
        <w:rPr>
          <w:u w:val="single"/>
        </w:rPr>
        <w:t>an</w:t>
      </w:r>
      <w:r>
        <w:rPr>
          <w:spacing w:val="-2"/>
          <w:u w:val="single"/>
        </w:rPr>
        <w:t> </w:t>
      </w:r>
      <w:r>
        <w:rPr>
          <w:u w:val="single"/>
        </w:rPr>
        <w:t>auprès</w:t>
      </w:r>
      <w:r>
        <w:rPr>
          <w:spacing w:val="-4"/>
          <w:u w:val="single"/>
        </w:rPr>
        <w:t> </w:t>
      </w:r>
      <w:r>
        <w:rPr>
          <w:u w:val="single"/>
        </w:rPr>
        <w:t>de</w:t>
      </w:r>
      <w:r>
        <w:rPr>
          <w:spacing w:val="-2"/>
          <w:u w:val="single"/>
        </w:rPr>
        <w:t> </w:t>
      </w:r>
      <w:r>
        <w:rPr>
          <w:u w:val="single"/>
        </w:rPr>
        <w:t>son</w:t>
      </w:r>
      <w:r>
        <w:rPr>
          <w:spacing w:val="-5"/>
          <w:u w:val="single"/>
        </w:rPr>
        <w:t> </w:t>
      </w:r>
      <w:r>
        <w:rPr>
          <w:u w:val="single"/>
        </w:rPr>
        <w:t>employeur,</w:t>
      </w:r>
      <w:r>
        <w:rPr>
          <w:spacing w:val="-2"/>
          <w:u w:val="single"/>
        </w:rPr>
        <w:t> </w:t>
      </w:r>
      <w:r>
        <w:rPr>
          <w:u w:val="single"/>
        </w:rPr>
        <w:t>c'est-à-dire</w:t>
      </w:r>
      <w:r>
        <w:rPr>
          <w:spacing w:val="-2"/>
          <w:u w:val="single"/>
        </w:rPr>
        <w:t> </w:t>
      </w:r>
      <w:r>
        <w:rPr>
          <w:u w:val="single"/>
        </w:rPr>
        <w:t>être</w:t>
      </w:r>
      <w:r>
        <w:rPr>
          <w:spacing w:val="-4"/>
          <w:u w:val="single"/>
        </w:rPr>
        <w:t> </w:t>
      </w:r>
      <w:r>
        <w:rPr>
          <w:u w:val="single"/>
        </w:rPr>
        <w:t>employé</w:t>
      </w:r>
      <w:r>
        <w:rPr>
          <w:spacing w:val="-2"/>
          <w:u w:val="single"/>
        </w:rPr>
        <w:t> </w:t>
      </w:r>
      <w:r>
        <w:rPr>
          <w:u w:val="single"/>
        </w:rPr>
        <w:t>depuis</w:t>
      </w:r>
      <w:r>
        <w:rPr>
          <w:spacing w:val="-2"/>
          <w:u w:val="single"/>
        </w:rPr>
        <w:t> </w:t>
      </w:r>
      <w:r>
        <w:rPr>
          <w:u w:val="single"/>
        </w:rPr>
        <w:t>au</w:t>
      </w:r>
      <w:r>
        <w:rPr>
          <w:spacing w:val="-2"/>
          <w:u w:val="single"/>
        </w:rPr>
        <w:t> </w:t>
      </w:r>
      <w:r>
        <w:rPr>
          <w:u w:val="single"/>
        </w:rPr>
        <w:t>moins</w:t>
      </w:r>
      <w:r>
        <w:rPr/>
        <w:t> </w:t>
      </w:r>
      <w:r>
        <w:rPr>
          <w:u w:val="single"/>
        </w:rPr>
        <w:t>un an par un employeur éligible au sens de l'article 1 de la décision END, sur base contractuelle ou</w:t>
      </w:r>
      <w:r>
        <w:rPr/>
        <w:t> </w:t>
      </w:r>
      <w:r>
        <w:rPr>
          <w:spacing w:val="-2"/>
          <w:u w:val="single"/>
        </w:rPr>
        <w:t>statutaire</w:t>
      </w:r>
    </w:p>
    <w:p>
      <w:pPr>
        <w:pStyle w:val="BodyText"/>
        <w:spacing w:before="1"/>
        <w:ind w:left="1080"/>
        <w:jc w:val="both"/>
      </w:pPr>
      <w:r>
        <w:rPr>
          <w:u w:val="single"/>
        </w:rPr>
        <w:t>Langue(s)</w:t>
      </w:r>
      <w:r>
        <w:rPr>
          <w:spacing w:val="-8"/>
          <w:u w:val="single"/>
        </w:rPr>
        <w:t> </w:t>
      </w:r>
      <w:r>
        <w:rPr>
          <w:u w:val="single"/>
        </w:rPr>
        <w:t>nécessaire(s)</w:t>
      </w:r>
      <w:r>
        <w:rPr>
          <w:spacing w:val="-4"/>
          <w:u w:val="single"/>
        </w:rPr>
        <w:t> </w:t>
      </w:r>
      <w:r>
        <w:rPr>
          <w:u w:val="single"/>
        </w:rPr>
        <w:t>pour</w:t>
      </w:r>
      <w:r>
        <w:rPr>
          <w:spacing w:val="-6"/>
          <w:u w:val="single"/>
        </w:rPr>
        <w:t> </w:t>
      </w:r>
      <w:r>
        <w:rPr>
          <w:u w:val="single"/>
        </w:rPr>
        <w:t>l'accomplissement</w:t>
      </w:r>
      <w:r>
        <w:rPr>
          <w:spacing w:val="-4"/>
          <w:u w:val="single"/>
        </w:rPr>
        <w:t> </w:t>
      </w:r>
      <w:r>
        <w:rPr>
          <w:u w:val="single"/>
        </w:rPr>
        <w:t>des</w:t>
      </w:r>
      <w:r>
        <w:rPr>
          <w:spacing w:val="-7"/>
          <w:u w:val="single"/>
        </w:rPr>
        <w:t> </w:t>
      </w:r>
      <w:r>
        <w:rPr>
          <w:spacing w:val="-2"/>
          <w:u w:val="single"/>
        </w:rPr>
        <w:t>tâches</w:t>
      </w:r>
    </w:p>
    <w:p>
      <w:pPr>
        <w:pStyle w:val="BodyText"/>
        <w:rPr>
          <w:sz w:val="20"/>
        </w:rPr>
      </w:pPr>
    </w:p>
    <w:p>
      <w:pPr>
        <w:pStyle w:val="BodyText"/>
        <w:rPr>
          <w:sz w:val="20"/>
        </w:rPr>
      </w:pPr>
    </w:p>
    <w:p>
      <w:pPr>
        <w:pStyle w:val="BodyText"/>
        <w:spacing w:before="11"/>
        <w:rPr>
          <w:sz w:val="17"/>
        </w:rPr>
      </w:pPr>
    </w:p>
    <w:p>
      <w:pPr>
        <w:pStyle w:val="BodyText"/>
        <w:spacing w:line="242" w:lineRule="auto" w:before="91"/>
        <w:ind w:left="1080" w:right="143"/>
      </w:pPr>
      <w:r>
        <w:rPr>
          <w:u w:val="single"/>
        </w:rPr>
        <w:t>La principale</w:t>
      </w:r>
      <w:r>
        <w:rPr>
          <w:spacing w:val="-2"/>
          <w:u w:val="single"/>
        </w:rPr>
        <w:t> </w:t>
      </w:r>
      <w:r>
        <w:rPr>
          <w:u w:val="single"/>
        </w:rPr>
        <w:t>langue de travail de l'unité est l'anglais.</w:t>
      </w:r>
      <w:r>
        <w:rPr>
          <w:spacing w:val="-2"/>
          <w:u w:val="single"/>
        </w:rPr>
        <w:t> </w:t>
      </w:r>
      <w:r>
        <w:rPr>
          <w:u w:val="single"/>
        </w:rPr>
        <w:t>Par conséquent, un excellent niveau d'anglais écrit et</w:t>
      </w:r>
      <w:r>
        <w:rPr/>
        <w:t> </w:t>
      </w:r>
      <w:r>
        <w:rPr>
          <w:u w:val="single"/>
        </w:rPr>
        <w:t>parlé est nécessaire. La maîtrise d'autres langues de l'UE serait un atout.</w:t>
      </w:r>
    </w:p>
    <w:p>
      <w:pPr>
        <w:pStyle w:val="ListParagraph"/>
        <w:numPr>
          <w:ilvl w:val="0"/>
          <w:numId w:val="3"/>
        </w:numPr>
        <w:tabs>
          <w:tab w:pos="799" w:val="left" w:leader="none"/>
          <w:tab w:pos="800" w:val="left" w:leader="none"/>
        </w:tabs>
        <w:spacing w:line="240" w:lineRule="auto" w:before="2" w:after="0"/>
        <w:ind w:left="79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5"/>
          <w:sz w:val="24"/>
          <w:u w:val="single"/>
        </w:rPr>
        <w:t> </w:t>
      </w:r>
      <w:r>
        <w:rPr>
          <w:b/>
          <w:spacing w:val="-2"/>
          <w:sz w:val="24"/>
          <w:u w:val="single"/>
        </w:rPr>
        <w:t>sélection</w:t>
      </w:r>
    </w:p>
    <w:p>
      <w:pPr>
        <w:pStyle w:val="BodyText"/>
        <w:spacing w:before="6"/>
        <w:rPr>
          <w:b/>
          <w:sz w:val="15"/>
        </w:rPr>
      </w:pPr>
    </w:p>
    <w:p>
      <w:pPr>
        <w:spacing w:before="92"/>
        <w:ind w:left="79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79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spacing w:after="0"/>
        <w:jc w:val="both"/>
        <w:sectPr>
          <w:pgSz w:w="11910" w:h="16840"/>
          <w:pgMar w:header="0" w:footer="690" w:top="1300" w:bottom="880" w:left="480" w:right="740"/>
        </w:sectPr>
      </w:pPr>
    </w:p>
    <w:p>
      <w:pPr>
        <w:pStyle w:val="ListParagraph"/>
        <w:numPr>
          <w:ilvl w:val="0"/>
          <w:numId w:val="3"/>
        </w:numPr>
        <w:tabs>
          <w:tab w:pos="799" w:val="left" w:leader="none"/>
          <w:tab w:pos="800" w:val="left" w:leader="none"/>
        </w:tabs>
        <w:spacing w:line="240" w:lineRule="auto" w:before="73" w:after="0"/>
        <w:ind w:left="799" w:right="0" w:hanging="428"/>
        <w:jc w:val="left"/>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pStyle w:val="BodyText"/>
        <w:spacing w:before="92"/>
        <w:ind w:left="799" w:right="279"/>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3"/>
        <w:rPr>
          <w:sz w:val="14"/>
        </w:rPr>
      </w:pPr>
    </w:p>
    <w:p>
      <w:pPr>
        <w:pStyle w:val="BodyText"/>
        <w:spacing w:before="91"/>
        <w:ind w:left="799" w:right="143"/>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799" w:right="143"/>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9" w:right="143"/>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9"/>
        </w:rPr>
        <w:t> </w:t>
      </w:r>
      <w:r>
        <w:rPr/>
        <w:t>et</w:t>
      </w:r>
      <w:r>
        <w:rPr>
          <w:spacing w:val="31"/>
        </w:rPr>
        <w:t> </w:t>
      </w:r>
      <w:r>
        <w:rPr/>
        <w:t>d'absence</w:t>
      </w:r>
      <w:r>
        <w:rPr>
          <w:spacing w:val="31"/>
        </w:rPr>
        <w:t> </w:t>
      </w:r>
      <w:r>
        <w:rPr/>
        <w:t>de conflit d'intérêt prévues par les articles 6 et 7 de la décision END.</w:t>
      </w:r>
    </w:p>
    <w:p>
      <w:pPr>
        <w:pStyle w:val="BodyText"/>
        <w:ind w:left="79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8"/>
        <w:rPr>
          <w:sz w:val="20"/>
        </w:rPr>
      </w:pPr>
    </w:p>
    <w:p>
      <w:pPr>
        <w:pStyle w:val="BodyText"/>
        <w:ind w:left="799" w:right="104"/>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7"/>
        <w:rPr>
          <w:sz w:val="24"/>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799" w:right="280"/>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1"/>
        </w:rPr>
        <w:t> </w:t>
      </w:r>
      <w:r>
        <w:rPr/>
        <w:t>de</w:t>
      </w:r>
      <w:r>
        <w:rPr>
          <w:spacing w:val="-1"/>
        </w:rPr>
        <w:t> </w:t>
      </w:r>
      <w:r>
        <w:rPr/>
        <w:t>l'unité HR.DDG.B4. Ce traitement est basé sur</w:t>
      </w:r>
      <w:r>
        <w:rPr>
          <w:spacing w:val="-1"/>
        </w:rPr>
        <w:t> </w:t>
      </w:r>
      <w:r>
        <w:rPr/>
        <w:t>la décision de</w:t>
      </w:r>
      <w:r>
        <w:rPr>
          <w:spacing w:val="-1"/>
        </w:rPr>
        <w:t> </w:t>
      </w:r>
      <w:r>
        <w:rPr/>
        <w:t>la Commission relative aux END et est soumis au Règlement (UE) No 2018/1725.</w:t>
      </w:r>
    </w:p>
    <w:p>
      <w:pPr>
        <w:pStyle w:val="BodyText"/>
        <w:ind w:left="799" w:right="289"/>
        <w:jc w:val="both"/>
      </w:pPr>
      <w:r>
        <w:rPr/>
        <w:t>Les données des END seront conservées pendant 10 ans à compter de la fin du détachement (2 ans pour les END dont la candidature n'a pas été retenue ou a été retirée).</w:t>
      </w:r>
    </w:p>
    <w:p>
      <w:pPr>
        <w:pStyle w:val="BodyText"/>
        <w:spacing w:before="1"/>
        <w:ind w:left="799"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799" w:right="285"/>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4"/>
      </w:pPr>
    </w:p>
    <w:p>
      <w:pPr>
        <w:pStyle w:val="Heading1"/>
        <w:ind w:left="79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5"/>
        </w:numPr>
        <w:tabs>
          <w:tab w:pos="1081" w:val="left" w:leader="none"/>
        </w:tabs>
        <w:spacing w:line="252" w:lineRule="exact" w:before="91" w:after="0"/>
        <w:ind w:left="108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799" w:right="279"/>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hyperlink>
      <w:r>
        <w:rPr/>
        <w:t>.</w:t>
      </w:r>
    </w:p>
    <w:p>
      <w:pPr>
        <w:pStyle w:val="BodyText"/>
        <w:spacing w:before="1"/>
        <w:rPr>
          <w:sz w:val="14"/>
        </w:rPr>
      </w:pPr>
    </w:p>
    <w:p>
      <w:pPr>
        <w:pStyle w:val="Heading1"/>
        <w:numPr>
          <w:ilvl w:val="0"/>
          <w:numId w:val="5"/>
        </w:numPr>
        <w:tabs>
          <w:tab w:pos="1081" w:val="left" w:leader="none"/>
        </w:tabs>
        <w:spacing w:line="240" w:lineRule="auto" w:before="91" w:after="0"/>
        <w:ind w:left="108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spacing w:before="2"/>
        <w:ind w:left="799" w:right="279"/>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5"/>
        </w:numPr>
        <w:tabs>
          <w:tab w:pos="1081" w:val="left" w:leader="none"/>
        </w:tabs>
        <w:spacing w:line="240" w:lineRule="auto" w:before="4" w:after="0"/>
        <w:ind w:left="1080" w:right="0" w:hanging="282"/>
        <w:jc w:val="both"/>
        <w:rPr>
          <w:u w:val="none"/>
        </w:rPr>
      </w:pPr>
      <w:r>
        <w:rPr>
          <w:u w:val="single"/>
        </w:rPr>
        <w:t>Le</w:t>
      </w:r>
      <w:r>
        <w:rPr>
          <w:spacing w:val="-4"/>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1"/>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7"/>
        <w:rPr>
          <w:b/>
          <w:sz w:val="13"/>
        </w:rPr>
      </w:pPr>
    </w:p>
    <w:p>
      <w:pPr>
        <w:pStyle w:val="BodyText"/>
        <w:spacing w:before="92"/>
        <w:ind w:left="799" w:right="279"/>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0"/>
        <w:rPr>
          <w:sz w:val="21"/>
        </w:rPr>
      </w:pPr>
    </w:p>
    <w:p>
      <w:pPr>
        <w:pStyle w:val="BodyText"/>
        <w:ind w:left="799" w:right="143"/>
      </w:pPr>
      <w:r>
        <w:rPr/>
        <w:t>À l'attention des candidats ressortissant de pays tiers: vos données personnelles peuvent être utilisées aux fins des vérifications nécessaires.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950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2040" w:hanging="281"/>
      </w:pPr>
      <w:rPr>
        <w:rFonts w:hint="default"/>
        <w:lang w:val="fr-FR" w:eastAsia="en-US" w:bidi="ar-SA"/>
      </w:rPr>
    </w:lvl>
    <w:lvl w:ilvl="2">
      <w:start w:val="0"/>
      <w:numFmt w:val="bullet"/>
      <w:lvlText w:val="•"/>
      <w:lvlJc w:val="left"/>
      <w:pPr>
        <w:ind w:left="3001" w:hanging="281"/>
      </w:pPr>
      <w:rPr>
        <w:rFonts w:hint="default"/>
        <w:lang w:val="fr-FR" w:eastAsia="en-US" w:bidi="ar-SA"/>
      </w:rPr>
    </w:lvl>
    <w:lvl w:ilvl="3">
      <w:start w:val="0"/>
      <w:numFmt w:val="bullet"/>
      <w:lvlText w:val="•"/>
      <w:lvlJc w:val="left"/>
      <w:pPr>
        <w:ind w:left="3961" w:hanging="281"/>
      </w:pPr>
      <w:rPr>
        <w:rFonts w:hint="default"/>
        <w:lang w:val="fr-FR" w:eastAsia="en-US" w:bidi="ar-SA"/>
      </w:rPr>
    </w:lvl>
    <w:lvl w:ilvl="4">
      <w:start w:val="0"/>
      <w:numFmt w:val="bullet"/>
      <w:lvlText w:val="•"/>
      <w:lvlJc w:val="left"/>
      <w:pPr>
        <w:ind w:left="4922" w:hanging="281"/>
      </w:pPr>
      <w:rPr>
        <w:rFonts w:hint="default"/>
        <w:lang w:val="fr-FR" w:eastAsia="en-US" w:bidi="ar-SA"/>
      </w:rPr>
    </w:lvl>
    <w:lvl w:ilvl="5">
      <w:start w:val="0"/>
      <w:numFmt w:val="bullet"/>
      <w:lvlText w:val="•"/>
      <w:lvlJc w:val="left"/>
      <w:pPr>
        <w:ind w:left="5883" w:hanging="281"/>
      </w:pPr>
      <w:rPr>
        <w:rFonts w:hint="default"/>
        <w:lang w:val="fr-FR" w:eastAsia="en-US" w:bidi="ar-SA"/>
      </w:rPr>
    </w:lvl>
    <w:lvl w:ilvl="6">
      <w:start w:val="0"/>
      <w:numFmt w:val="bullet"/>
      <w:lvlText w:val="•"/>
      <w:lvlJc w:val="left"/>
      <w:pPr>
        <w:ind w:left="6843" w:hanging="281"/>
      </w:pPr>
      <w:rPr>
        <w:rFonts w:hint="default"/>
        <w:lang w:val="fr-FR" w:eastAsia="en-US" w:bidi="ar-SA"/>
      </w:rPr>
    </w:lvl>
    <w:lvl w:ilvl="7">
      <w:start w:val="0"/>
      <w:numFmt w:val="bullet"/>
      <w:lvlText w:val="•"/>
      <w:lvlJc w:val="left"/>
      <w:pPr>
        <w:ind w:left="7804" w:hanging="281"/>
      </w:pPr>
      <w:rPr>
        <w:rFonts w:hint="default"/>
        <w:lang w:val="fr-FR" w:eastAsia="en-US" w:bidi="ar-SA"/>
      </w:rPr>
    </w:lvl>
    <w:lvl w:ilvl="8">
      <w:start w:val="0"/>
      <w:numFmt w:val="bullet"/>
      <w:lvlText w:val="•"/>
      <w:lvlJc w:val="left"/>
      <w:pPr>
        <w:ind w:left="8765" w:hanging="281"/>
      </w:pPr>
      <w:rPr>
        <w:rFonts w:hint="default"/>
        <w:lang w:val="fr-FR" w:eastAsia="en-US" w:bidi="ar-SA"/>
      </w:rPr>
    </w:lvl>
  </w:abstractNum>
  <w:abstractNum w:abstractNumId="3">
    <w:multiLevelType w:val="hybridMultilevel"/>
    <w:lvl w:ilvl="0">
      <w:start w:val="0"/>
      <w:numFmt w:val="bullet"/>
      <w:lvlText w:val="-"/>
      <w:lvlJc w:val="left"/>
      <w:pPr>
        <w:ind w:left="1205"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148" w:hanging="125"/>
      </w:pPr>
      <w:rPr>
        <w:rFonts w:hint="default"/>
        <w:lang w:val="fr-FR" w:eastAsia="en-US" w:bidi="ar-SA"/>
      </w:rPr>
    </w:lvl>
    <w:lvl w:ilvl="2">
      <w:start w:val="0"/>
      <w:numFmt w:val="bullet"/>
      <w:lvlText w:val="•"/>
      <w:lvlJc w:val="left"/>
      <w:pPr>
        <w:ind w:left="3097" w:hanging="125"/>
      </w:pPr>
      <w:rPr>
        <w:rFonts w:hint="default"/>
        <w:lang w:val="fr-FR" w:eastAsia="en-US" w:bidi="ar-SA"/>
      </w:rPr>
    </w:lvl>
    <w:lvl w:ilvl="3">
      <w:start w:val="0"/>
      <w:numFmt w:val="bullet"/>
      <w:lvlText w:val="•"/>
      <w:lvlJc w:val="left"/>
      <w:pPr>
        <w:ind w:left="4045" w:hanging="125"/>
      </w:pPr>
      <w:rPr>
        <w:rFonts w:hint="default"/>
        <w:lang w:val="fr-FR" w:eastAsia="en-US" w:bidi="ar-SA"/>
      </w:rPr>
    </w:lvl>
    <w:lvl w:ilvl="4">
      <w:start w:val="0"/>
      <w:numFmt w:val="bullet"/>
      <w:lvlText w:val="•"/>
      <w:lvlJc w:val="left"/>
      <w:pPr>
        <w:ind w:left="4994" w:hanging="125"/>
      </w:pPr>
      <w:rPr>
        <w:rFonts w:hint="default"/>
        <w:lang w:val="fr-FR" w:eastAsia="en-US" w:bidi="ar-SA"/>
      </w:rPr>
    </w:lvl>
    <w:lvl w:ilvl="5">
      <w:start w:val="0"/>
      <w:numFmt w:val="bullet"/>
      <w:lvlText w:val="•"/>
      <w:lvlJc w:val="left"/>
      <w:pPr>
        <w:ind w:left="5943" w:hanging="125"/>
      </w:pPr>
      <w:rPr>
        <w:rFonts w:hint="default"/>
        <w:lang w:val="fr-FR" w:eastAsia="en-US" w:bidi="ar-SA"/>
      </w:rPr>
    </w:lvl>
    <w:lvl w:ilvl="6">
      <w:start w:val="0"/>
      <w:numFmt w:val="bullet"/>
      <w:lvlText w:val="•"/>
      <w:lvlJc w:val="left"/>
      <w:pPr>
        <w:ind w:left="6891" w:hanging="125"/>
      </w:pPr>
      <w:rPr>
        <w:rFonts w:hint="default"/>
        <w:lang w:val="fr-FR" w:eastAsia="en-US" w:bidi="ar-SA"/>
      </w:rPr>
    </w:lvl>
    <w:lvl w:ilvl="7">
      <w:start w:val="0"/>
      <w:numFmt w:val="bullet"/>
      <w:lvlText w:val="•"/>
      <w:lvlJc w:val="left"/>
      <w:pPr>
        <w:ind w:left="7840" w:hanging="125"/>
      </w:pPr>
      <w:rPr>
        <w:rFonts w:hint="default"/>
        <w:lang w:val="fr-FR" w:eastAsia="en-US" w:bidi="ar-SA"/>
      </w:rPr>
    </w:lvl>
    <w:lvl w:ilvl="8">
      <w:start w:val="0"/>
      <w:numFmt w:val="bullet"/>
      <w:lvlText w:val="•"/>
      <w:lvlJc w:val="left"/>
      <w:pPr>
        <w:ind w:left="8789" w:hanging="125"/>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3" w:hanging="252"/>
      </w:pPr>
      <w:rPr>
        <w:rFonts w:hint="default"/>
        <w:lang w:val="fr-FR" w:eastAsia="en-US" w:bidi="ar-SA"/>
      </w:rPr>
    </w:lvl>
    <w:lvl w:ilvl="3">
      <w:start w:val="0"/>
      <w:numFmt w:val="bullet"/>
      <w:lvlText w:val="•"/>
      <w:lvlJc w:val="left"/>
      <w:pPr>
        <w:ind w:left="3066" w:hanging="252"/>
      </w:pPr>
      <w:rPr>
        <w:rFonts w:hint="default"/>
        <w:lang w:val="fr-FR" w:eastAsia="en-US" w:bidi="ar-SA"/>
      </w:rPr>
    </w:lvl>
    <w:lvl w:ilvl="4">
      <w:start w:val="0"/>
      <w:numFmt w:val="bullet"/>
      <w:lvlText w:val="•"/>
      <w:lvlJc w:val="left"/>
      <w:pPr>
        <w:ind w:left="4049" w:hanging="252"/>
      </w:pPr>
      <w:rPr>
        <w:rFonts w:hint="default"/>
        <w:lang w:val="fr-FR" w:eastAsia="en-US" w:bidi="ar-SA"/>
      </w:rPr>
    </w:lvl>
    <w:lvl w:ilvl="5">
      <w:start w:val="0"/>
      <w:numFmt w:val="bullet"/>
      <w:lvlText w:val="•"/>
      <w:lvlJc w:val="left"/>
      <w:pPr>
        <w:ind w:left="5032" w:hanging="252"/>
      </w:pPr>
      <w:rPr>
        <w:rFonts w:hint="default"/>
        <w:lang w:val="fr-FR" w:eastAsia="en-US" w:bidi="ar-SA"/>
      </w:rPr>
    </w:lvl>
    <w:lvl w:ilvl="6">
      <w:start w:val="0"/>
      <w:numFmt w:val="bullet"/>
      <w:lvlText w:val="•"/>
      <w:lvlJc w:val="left"/>
      <w:pPr>
        <w:ind w:left="6015" w:hanging="252"/>
      </w:pPr>
      <w:rPr>
        <w:rFonts w:hint="default"/>
        <w:lang w:val="fr-FR" w:eastAsia="en-US" w:bidi="ar-SA"/>
      </w:rPr>
    </w:lvl>
    <w:lvl w:ilvl="7">
      <w:start w:val="0"/>
      <w:numFmt w:val="bullet"/>
      <w:lvlText w:val="•"/>
      <w:lvlJc w:val="left"/>
      <w:pPr>
        <w:ind w:left="6998" w:hanging="252"/>
      </w:pPr>
      <w:rPr>
        <w:rFonts w:hint="default"/>
        <w:lang w:val="fr-FR" w:eastAsia="en-US" w:bidi="ar-SA"/>
      </w:rPr>
    </w:lvl>
    <w:lvl w:ilvl="8">
      <w:start w:val="0"/>
      <w:numFmt w:val="bullet"/>
      <w:lvlText w:val="•"/>
      <w:lvlJc w:val="left"/>
      <w:pPr>
        <w:ind w:left="7981" w:hanging="252"/>
      </w:pPr>
      <w:rPr>
        <w:rFonts w:hint="default"/>
        <w:lang w:val="fr-FR" w:eastAsia="en-US" w:bidi="ar-SA"/>
      </w:rPr>
    </w:lvl>
  </w:abstractNum>
  <w:abstractNum w:abstractNumId="0">
    <w:multiLevelType w:val="hybridMultilevel"/>
    <w:lvl w:ilvl="0">
      <w:start w:val="0"/>
      <w:numFmt w:val="bullet"/>
      <w:lvlText w:val=""/>
      <w:lvlJc w:val="left"/>
      <w:pPr>
        <w:ind w:left="918" w:hanging="474"/>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27" w:hanging="474"/>
      </w:pPr>
      <w:rPr>
        <w:rFonts w:hint="default"/>
        <w:lang w:val="fr-FR" w:eastAsia="en-US" w:bidi="ar-SA"/>
      </w:rPr>
    </w:lvl>
    <w:lvl w:ilvl="2">
      <w:start w:val="0"/>
      <w:numFmt w:val="bullet"/>
      <w:lvlText w:val="•"/>
      <w:lvlJc w:val="left"/>
      <w:pPr>
        <w:ind w:left="1334" w:hanging="474"/>
      </w:pPr>
      <w:rPr>
        <w:rFonts w:hint="default"/>
        <w:lang w:val="fr-FR" w:eastAsia="en-US" w:bidi="ar-SA"/>
      </w:rPr>
    </w:lvl>
    <w:lvl w:ilvl="3">
      <w:start w:val="0"/>
      <w:numFmt w:val="bullet"/>
      <w:lvlText w:val="•"/>
      <w:lvlJc w:val="left"/>
      <w:pPr>
        <w:ind w:left="1541" w:hanging="474"/>
      </w:pPr>
      <w:rPr>
        <w:rFonts w:hint="default"/>
        <w:lang w:val="fr-FR" w:eastAsia="en-US" w:bidi="ar-SA"/>
      </w:rPr>
    </w:lvl>
    <w:lvl w:ilvl="4">
      <w:start w:val="0"/>
      <w:numFmt w:val="bullet"/>
      <w:lvlText w:val="•"/>
      <w:lvlJc w:val="left"/>
      <w:pPr>
        <w:ind w:left="1748" w:hanging="474"/>
      </w:pPr>
      <w:rPr>
        <w:rFonts w:hint="default"/>
        <w:lang w:val="fr-FR" w:eastAsia="en-US" w:bidi="ar-SA"/>
      </w:rPr>
    </w:lvl>
    <w:lvl w:ilvl="5">
      <w:start w:val="0"/>
      <w:numFmt w:val="bullet"/>
      <w:lvlText w:val="•"/>
      <w:lvlJc w:val="left"/>
      <w:pPr>
        <w:ind w:left="1956" w:hanging="474"/>
      </w:pPr>
      <w:rPr>
        <w:rFonts w:hint="default"/>
        <w:lang w:val="fr-FR" w:eastAsia="en-US" w:bidi="ar-SA"/>
      </w:rPr>
    </w:lvl>
    <w:lvl w:ilvl="6">
      <w:start w:val="0"/>
      <w:numFmt w:val="bullet"/>
      <w:lvlText w:val="•"/>
      <w:lvlJc w:val="left"/>
      <w:pPr>
        <w:ind w:left="2163" w:hanging="474"/>
      </w:pPr>
      <w:rPr>
        <w:rFonts w:hint="default"/>
        <w:lang w:val="fr-FR" w:eastAsia="en-US" w:bidi="ar-SA"/>
      </w:rPr>
    </w:lvl>
    <w:lvl w:ilvl="7">
      <w:start w:val="0"/>
      <w:numFmt w:val="bullet"/>
      <w:lvlText w:val="•"/>
      <w:lvlJc w:val="left"/>
      <w:pPr>
        <w:ind w:left="2370" w:hanging="474"/>
      </w:pPr>
      <w:rPr>
        <w:rFonts w:hint="default"/>
        <w:lang w:val="fr-FR" w:eastAsia="en-US" w:bidi="ar-SA"/>
      </w:rPr>
    </w:lvl>
    <w:lvl w:ilvl="8">
      <w:start w:val="0"/>
      <w:numFmt w:val="bullet"/>
      <w:lvlText w:val="•"/>
      <w:lvlJc w:val="left"/>
      <w:pPr>
        <w:ind w:left="2577" w:hanging="474"/>
      </w:pPr>
      <w:rPr>
        <w:rFonts w:hint="default"/>
        <w:lang w:val="fr-FR"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280" w:hanging="281"/>
      </w:pPr>
      <w:rPr>
        <w:rFonts w:hint="default"/>
        <w:lang w:val="fr-FR" w:eastAsia="en-US" w:bidi="ar-SA"/>
      </w:rPr>
    </w:lvl>
    <w:lvl w:ilvl="4">
      <w:start w:val="0"/>
      <w:numFmt w:val="bullet"/>
      <w:lvlText w:val="•"/>
      <w:lvlJc w:val="left"/>
      <w:pPr>
        <w:ind w:left="3481" w:hanging="281"/>
      </w:pPr>
      <w:rPr>
        <w:rFonts w:hint="default"/>
        <w:lang w:val="fr-FR" w:eastAsia="en-US" w:bidi="ar-SA"/>
      </w:rPr>
    </w:lvl>
    <w:lvl w:ilvl="5">
      <w:start w:val="0"/>
      <w:numFmt w:val="bullet"/>
      <w:lvlText w:val="•"/>
      <w:lvlJc w:val="left"/>
      <w:pPr>
        <w:ind w:left="4682" w:hanging="281"/>
      </w:pPr>
      <w:rPr>
        <w:rFonts w:hint="default"/>
        <w:lang w:val="fr-FR" w:eastAsia="en-US" w:bidi="ar-SA"/>
      </w:rPr>
    </w:lvl>
    <w:lvl w:ilvl="6">
      <w:start w:val="0"/>
      <w:numFmt w:val="bullet"/>
      <w:lvlText w:val="•"/>
      <w:lvlJc w:val="left"/>
      <w:pPr>
        <w:ind w:left="5883" w:hanging="281"/>
      </w:pPr>
      <w:rPr>
        <w:rFonts w:hint="default"/>
        <w:lang w:val="fr-FR" w:eastAsia="en-US" w:bidi="ar-SA"/>
      </w:rPr>
    </w:lvl>
    <w:lvl w:ilvl="7">
      <w:start w:val="0"/>
      <w:numFmt w:val="bullet"/>
      <w:lvlText w:val="•"/>
      <w:lvlJc w:val="left"/>
      <w:pPr>
        <w:ind w:left="7084" w:hanging="281"/>
      </w:pPr>
      <w:rPr>
        <w:rFonts w:hint="default"/>
        <w:lang w:val="fr-FR" w:eastAsia="en-US" w:bidi="ar-SA"/>
      </w:rPr>
    </w:lvl>
    <w:lvl w:ilvl="8">
      <w:start w:val="0"/>
      <w:numFmt w:val="bullet"/>
      <w:lvlText w:val="•"/>
      <w:lvlJc w:val="left"/>
      <w:pPr>
        <w:ind w:left="8284" w:hanging="281"/>
      </w:pPr>
      <w:rPr>
        <w:rFonts w:hint="default"/>
        <w:lang w:val="fr-FR"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flavio.laina@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2023-03-15T16:35:48Z</dcterms:created>
  <dcterms:modified xsi:type="dcterms:W3CDTF">2023-03-15T16:35:48Z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