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BD1" w:rsidRDefault="00B221B1">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C71BD1" w:rsidRDefault="00B221B1">
      <w:pPr>
        <w:spacing w:before="81"/>
        <w:ind w:left="1296" w:right="1627"/>
        <w:jc w:val="center"/>
        <w:rPr>
          <w:b/>
          <w:sz w:val="24"/>
        </w:rPr>
      </w:pPr>
      <w:r>
        <w:rPr>
          <w:b/>
          <w:spacing w:val="-2"/>
          <w:sz w:val="24"/>
        </w:rPr>
        <w:t>VACANCY</w:t>
      </w:r>
      <w:r>
        <w:rPr>
          <w:b/>
          <w:spacing w:val="-3"/>
          <w:sz w:val="24"/>
        </w:rPr>
        <w:t xml:space="preserve"> </w:t>
      </w:r>
      <w:r>
        <w:rPr>
          <w:b/>
          <w:spacing w:val="-2"/>
          <w:sz w:val="24"/>
        </w:rPr>
        <w:t>NOTICE</w:t>
      </w:r>
    </w:p>
    <w:p w:rsidR="00C71BD1" w:rsidRDefault="00C71BD1">
      <w:pPr>
        <w:pStyle w:val="BodyText"/>
        <w:spacing w:before="11"/>
        <w:rPr>
          <w:b/>
          <w:sz w:val="23"/>
        </w:rPr>
      </w:pPr>
    </w:p>
    <w:p w:rsidR="00C71BD1" w:rsidRDefault="00B221B1">
      <w:pPr>
        <w:ind w:left="1296" w:right="1632"/>
        <w:jc w:val="center"/>
        <w:rPr>
          <w:b/>
          <w:sz w:val="24"/>
        </w:rPr>
      </w:pP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rsidR="00C71BD1" w:rsidRDefault="00C71BD1">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C71BD1">
        <w:trPr>
          <w:trHeight w:val="611"/>
        </w:trPr>
        <w:tc>
          <w:tcPr>
            <w:tcW w:w="4359" w:type="dxa"/>
          </w:tcPr>
          <w:p w:rsidR="00C71BD1" w:rsidRPr="00B221B1" w:rsidRDefault="00B221B1">
            <w:pPr>
              <w:pStyle w:val="TableParagraph"/>
              <w:spacing w:before="1" w:line="274" w:lineRule="exact"/>
              <w:rPr>
                <w:b/>
                <w:sz w:val="24"/>
                <w:lang w:val="fr-BE"/>
              </w:rPr>
            </w:pPr>
            <w:r w:rsidRPr="00B221B1">
              <w:rPr>
                <w:b/>
                <w:sz w:val="24"/>
                <w:lang w:val="fr-BE"/>
              </w:rPr>
              <w:t>Post</w:t>
            </w:r>
            <w:r w:rsidRPr="00B221B1">
              <w:rPr>
                <w:b/>
                <w:spacing w:val="-6"/>
                <w:sz w:val="24"/>
                <w:lang w:val="fr-BE"/>
              </w:rPr>
              <w:t xml:space="preserve"> </w:t>
            </w:r>
            <w:r w:rsidRPr="00B221B1">
              <w:rPr>
                <w:b/>
                <w:spacing w:val="-2"/>
                <w:sz w:val="24"/>
                <w:lang w:val="fr-BE"/>
              </w:rPr>
              <w:t>identification:</w:t>
            </w:r>
          </w:p>
          <w:p w:rsidR="00C71BD1" w:rsidRPr="00B221B1" w:rsidRDefault="00B221B1">
            <w:pPr>
              <w:pStyle w:val="TableParagraph"/>
              <w:spacing w:line="274" w:lineRule="exact"/>
              <w:rPr>
                <w:sz w:val="24"/>
                <w:lang w:val="fr-BE"/>
              </w:rPr>
            </w:pPr>
            <w:r w:rsidRPr="00B221B1">
              <w:rPr>
                <w:spacing w:val="-2"/>
                <w:sz w:val="24"/>
                <w:lang w:val="fr-BE"/>
              </w:rPr>
              <w:t>(DG-DIR-</w:t>
            </w:r>
            <w:r w:rsidRPr="00B221B1">
              <w:rPr>
                <w:spacing w:val="-4"/>
                <w:sz w:val="24"/>
                <w:lang w:val="fr-BE"/>
              </w:rPr>
              <w:t>UNIT)</w:t>
            </w:r>
          </w:p>
        </w:tc>
        <w:tc>
          <w:tcPr>
            <w:tcW w:w="5597" w:type="dxa"/>
          </w:tcPr>
          <w:p w:rsidR="00C71BD1" w:rsidRDefault="00B221B1">
            <w:pPr>
              <w:pStyle w:val="TableParagraph"/>
              <w:spacing w:before="162"/>
              <w:rPr>
                <w:sz w:val="24"/>
              </w:rPr>
            </w:pPr>
            <w:r>
              <w:rPr>
                <w:sz w:val="24"/>
              </w:rPr>
              <w:t>DG</w:t>
            </w:r>
            <w:r>
              <w:rPr>
                <w:spacing w:val="-5"/>
                <w:sz w:val="24"/>
              </w:rPr>
              <w:t xml:space="preserve"> </w:t>
            </w:r>
            <w:r>
              <w:rPr>
                <w:spacing w:val="-2"/>
                <w:sz w:val="24"/>
              </w:rPr>
              <w:t>RTD.03</w:t>
            </w:r>
          </w:p>
        </w:tc>
      </w:tr>
      <w:tr w:rsidR="00C71BD1">
        <w:trPr>
          <w:trHeight w:val="1977"/>
        </w:trPr>
        <w:tc>
          <w:tcPr>
            <w:tcW w:w="4359" w:type="dxa"/>
            <w:vMerge w:val="restart"/>
          </w:tcPr>
          <w:p w:rsidR="00C71BD1" w:rsidRDefault="00B221B1">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C71BD1" w:rsidRDefault="00B221B1">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C71BD1" w:rsidRDefault="00B221B1">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C71BD1" w:rsidRPr="00B221B1" w:rsidRDefault="00B221B1">
            <w:pPr>
              <w:pStyle w:val="TableParagraph"/>
              <w:ind w:right="2239"/>
              <w:rPr>
                <w:sz w:val="24"/>
                <w:lang w:val="fr-BE"/>
              </w:rPr>
            </w:pPr>
            <w:r w:rsidRPr="00B221B1">
              <w:rPr>
                <w:sz w:val="24"/>
                <w:lang w:val="fr-BE"/>
              </w:rPr>
              <w:t xml:space="preserve">Gilles Laroche </w:t>
            </w:r>
            <w:hyperlink r:id="rId8">
              <w:r w:rsidRPr="00B221B1">
                <w:rPr>
                  <w:spacing w:val="-2"/>
                  <w:sz w:val="24"/>
                  <w:lang w:val="fr-BE"/>
                </w:rPr>
                <w:t>Gilles.Laroche@ec.europa.eu</w:t>
              </w:r>
            </w:hyperlink>
            <w:r w:rsidRPr="00B221B1">
              <w:rPr>
                <w:spacing w:val="-2"/>
                <w:sz w:val="24"/>
                <w:lang w:val="fr-BE"/>
              </w:rPr>
              <w:t xml:space="preserve"> </w:t>
            </w:r>
            <w:r w:rsidRPr="00B221B1">
              <w:rPr>
                <w:spacing w:val="-4"/>
                <w:sz w:val="24"/>
                <w:lang w:val="fr-BE"/>
              </w:rPr>
              <w:t>1122</w:t>
            </w:r>
          </w:p>
          <w:p w:rsidR="00C71BD1" w:rsidRDefault="00B221B1">
            <w:pPr>
              <w:pStyle w:val="TableParagraph"/>
              <w:rPr>
                <w:sz w:val="24"/>
              </w:rPr>
            </w:pPr>
            <w:r>
              <w:rPr>
                <w:sz w:val="24"/>
              </w:rPr>
              <w:t>1</w:t>
            </w:r>
          </w:p>
          <w:p w:rsidR="00C71BD1" w:rsidRDefault="00B221B1">
            <w:pPr>
              <w:pStyle w:val="TableParagraph"/>
              <w:spacing w:line="276" w:lineRule="exact"/>
              <w:rPr>
                <w:b/>
                <w:sz w:val="24"/>
              </w:rPr>
            </w:pPr>
            <w:r>
              <w:rPr>
                <w:b/>
                <w:sz w:val="24"/>
              </w:rPr>
              <w:t>3rd</w:t>
            </w:r>
            <w:r>
              <w:rPr>
                <w:b/>
                <w:spacing w:val="-7"/>
                <w:sz w:val="24"/>
              </w:rPr>
              <w:t xml:space="preserve"> </w:t>
            </w:r>
            <w:r>
              <w:rPr>
                <w:b/>
                <w:sz w:val="24"/>
              </w:rPr>
              <w:t>quarter</w:t>
            </w:r>
            <w:r>
              <w:rPr>
                <w:b/>
                <w:spacing w:val="-4"/>
                <w:sz w:val="24"/>
              </w:rPr>
              <w:t xml:space="preserve"> 2023</w:t>
            </w:r>
          </w:p>
          <w:p w:rsidR="00C71BD1" w:rsidRDefault="00B221B1">
            <w:pPr>
              <w:pStyle w:val="TableParagraph"/>
              <w:spacing w:line="253" w:lineRule="exact"/>
              <w:rPr>
                <w:b/>
              </w:rPr>
            </w:pPr>
            <w:r>
              <w:rPr>
                <w:b/>
              </w:rPr>
              <w:t xml:space="preserve">1 </w:t>
            </w:r>
            <w:r>
              <w:rPr>
                <w:b/>
                <w:spacing w:val="-2"/>
              </w:rPr>
              <w:t>year(s</w:t>
            </w:r>
            <w:r>
              <w:rPr>
                <w:b/>
                <w:spacing w:val="-2"/>
                <w:vertAlign w:val="superscript"/>
              </w:rPr>
              <w:t>)1</w:t>
            </w:r>
          </w:p>
          <w:p w:rsidR="00C71BD1" w:rsidRDefault="00B221B1">
            <w:pPr>
              <w:pStyle w:val="TableParagraph"/>
              <w:rPr>
                <w:b/>
              </w:rPr>
            </w:pPr>
            <w:r>
              <w:rPr>
                <w:rFonts w:ascii="Wingdings 2" w:hAnsi="Wingdings 2"/>
              </w:rPr>
              <w:t></w:t>
            </w:r>
            <w:r>
              <w:rPr>
                <w:spacing w:val="-2"/>
              </w:rPr>
              <w:t xml:space="preserve"> </w:t>
            </w:r>
            <w:r>
              <w:rPr>
                <w:b/>
              </w:rPr>
              <w:t>Brussels</w:t>
            </w:r>
            <w:r>
              <w:rPr>
                <w:b/>
                <w:spacing w:val="51"/>
              </w:rPr>
              <w:t xml:space="preserve"> </w:t>
            </w:r>
            <w:r>
              <w:rPr>
                <w:rFonts w:ascii="Wingdings 2" w:hAnsi="Wingdings 2"/>
              </w:rPr>
              <w:t></w:t>
            </w:r>
            <w:r>
              <w:rPr>
                <w:spacing w:val="-2"/>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C71BD1">
        <w:trPr>
          <w:trHeight w:val="544"/>
        </w:trPr>
        <w:tc>
          <w:tcPr>
            <w:tcW w:w="4359" w:type="dxa"/>
            <w:vMerge/>
            <w:tcBorders>
              <w:top w:val="nil"/>
            </w:tcBorders>
          </w:tcPr>
          <w:p w:rsidR="00C71BD1" w:rsidRDefault="00C71BD1">
            <w:pPr>
              <w:rPr>
                <w:sz w:val="2"/>
                <w:szCs w:val="2"/>
              </w:rPr>
            </w:pPr>
          </w:p>
        </w:tc>
        <w:tc>
          <w:tcPr>
            <w:tcW w:w="5597" w:type="dxa"/>
          </w:tcPr>
          <w:p w:rsidR="00C71BD1" w:rsidRDefault="00B221B1">
            <w:pPr>
              <w:pStyle w:val="TableParagraph"/>
              <w:tabs>
                <w:tab w:val="left" w:pos="2911"/>
                <w:tab w:val="left" w:pos="3384"/>
              </w:tabs>
              <w:spacing w:before="145"/>
              <w:rPr>
                <w:b/>
              </w:rPr>
            </w:pPr>
            <w:r>
              <w:rPr>
                <w:rFonts w:ascii="Wingdings 2" w:hAnsi="Wingdings 2"/>
                <w:sz w:val="24"/>
              </w:rPr>
              <w:t></w:t>
            </w:r>
            <w:r>
              <w:rPr>
                <w:spacing w:val="75"/>
                <w:w w:val="150"/>
                <w:sz w:val="24"/>
              </w:rPr>
              <w:t xml:space="preserve"> </w:t>
            </w:r>
            <w:r>
              <w:rPr>
                <w:b/>
              </w:rPr>
              <w:t>With</w:t>
            </w:r>
            <w:r>
              <w:rPr>
                <w:b/>
                <w:spacing w:val="-3"/>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C71BD1">
        <w:trPr>
          <w:trHeight w:val="2113"/>
        </w:trPr>
        <w:tc>
          <w:tcPr>
            <w:tcW w:w="9956" w:type="dxa"/>
            <w:gridSpan w:val="2"/>
          </w:tcPr>
          <w:p w:rsidR="00C71BD1" w:rsidRDefault="00B221B1">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C71BD1" w:rsidRDefault="00C71BD1">
            <w:pPr>
              <w:pStyle w:val="TableParagraph"/>
              <w:spacing w:before="10"/>
              <w:ind w:left="0"/>
              <w:rPr>
                <w:b/>
                <w:sz w:val="21"/>
              </w:rPr>
            </w:pPr>
          </w:p>
          <w:p w:rsidR="00C71BD1" w:rsidRDefault="00B221B1">
            <w:pPr>
              <w:pStyle w:val="TableParagraph"/>
              <w:rPr>
                <w:b/>
                <w:sz w:val="24"/>
              </w:rPr>
            </w:pPr>
            <w:r>
              <w:rPr>
                <w:rFonts w:ascii="Wingdings 2" w:hAnsi="Wingdings 2"/>
                <w:b/>
                <w:sz w:val="24"/>
              </w:rPr>
              <w:t></w:t>
            </w:r>
            <w:r>
              <w:rPr>
                <w:spacing w:val="79"/>
                <w:w w:val="150"/>
                <w:sz w:val="24"/>
              </w:rPr>
              <w:t xml:space="preserve"> </w:t>
            </w:r>
            <w:r>
              <w:rPr>
                <w:b/>
                <w:sz w:val="24"/>
              </w:rPr>
              <w:t>the</w:t>
            </w:r>
            <w:r>
              <w:rPr>
                <w:b/>
                <w:spacing w:val="-5"/>
                <w:sz w:val="24"/>
              </w:rPr>
              <w:t xml:space="preserve"> </w:t>
            </w:r>
            <w:r>
              <w:rPr>
                <w:b/>
                <w:sz w:val="24"/>
              </w:rPr>
              <w:t>following</w:t>
            </w:r>
            <w:r>
              <w:rPr>
                <w:b/>
                <w:spacing w:val="-4"/>
                <w:sz w:val="24"/>
              </w:rPr>
              <w:t xml:space="preserve"> </w:t>
            </w:r>
            <w:r>
              <w:rPr>
                <w:b/>
                <w:sz w:val="24"/>
              </w:rPr>
              <w:t>EFTA</w:t>
            </w:r>
            <w:r>
              <w:rPr>
                <w:b/>
                <w:spacing w:val="-4"/>
                <w:sz w:val="24"/>
              </w:rPr>
              <w:t xml:space="preserve"> </w:t>
            </w:r>
            <w:r>
              <w:rPr>
                <w:b/>
                <w:sz w:val="24"/>
              </w:rPr>
              <w:t>countries</w:t>
            </w:r>
            <w:r>
              <w:rPr>
                <w:b/>
                <w:spacing w:val="-4"/>
                <w:sz w:val="24"/>
              </w:rPr>
              <w:t xml:space="preserve"> </w:t>
            </w:r>
            <w:r>
              <w:rPr>
                <w:b/>
                <w:spacing w:val="-10"/>
                <w:sz w:val="24"/>
              </w:rPr>
              <w:t>:</w:t>
            </w:r>
          </w:p>
          <w:p w:rsidR="00C71BD1" w:rsidRDefault="00B221B1">
            <w:pPr>
              <w:pStyle w:val="TableParagraph"/>
              <w:ind w:left="813"/>
              <w:rPr>
                <w:b/>
                <w:sz w:val="24"/>
              </w:rPr>
            </w:pPr>
            <w:r>
              <w:rPr>
                <w:rFonts w:ascii="Wingdings 2" w:hAnsi="Wingdings 2"/>
                <w:b/>
                <w:sz w:val="24"/>
              </w:rPr>
              <w:t></w:t>
            </w:r>
            <w:r>
              <w:rPr>
                <w:spacing w:val="-3"/>
                <w:sz w:val="24"/>
              </w:rPr>
              <w:t xml:space="preserve"> </w:t>
            </w:r>
            <w:r>
              <w:rPr>
                <w:b/>
                <w:sz w:val="24"/>
              </w:rPr>
              <w:t>Iceland</w:t>
            </w:r>
            <w:r>
              <w:rPr>
                <w:b/>
                <w:spacing w:val="50"/>
                <w:sz w:val="24"/>
              </w:rPr>
              <w:t xml:space="preserve"> </w:t>
            </w:r>
            <w:r>
              <w:rPr>
                <w:rFonts w:ascii="Wingdings 2" w:hAnsi="Wingdings 2"/>
                <w:b/>
                <w:sz w:val="24"/>
              </w:rPr>
              <w:t></w:t>
            </w:r>
            <w:r>
              <w:rPr>
                <w:spacing w:val="-2"/>
                <w:sz w:val="24"/>
              </w:rPr>
              <w:t xml:space="preserve"> </w:t>
            </w:r>
            <w:r>
              <w:rPr>
                <w:b/>
                <w:sz w:val="24"/>
              </w:rPr>
              <w:t>Liechtenstein</w:t>
            </w:r>
            <w:r>
              <w:rPr>
                <w:b/>
                <w:spacing w:val="54"/>
                <w:sz w:val="24"/>
              </w:rPr>
              <w:t xml:space="preserve"> </w:t>
            </w:r>
            <w:r>
              <w:rPr>
                <w:rFonts w:ascii="Wingdings 2" w:hAnsi="Wingdings 2"/>
                <w:b/>
                <w:sz w:val="24"/>
              </w:rPr>
              <w:t></w:t>
            </w:r>
            <w:r>
              <w:rPr>
                <w:spacing w:val="-2"/>
                <w:sz w:val="24"/>
              </w:rPr>
              <w:t xml:space="preserve"> </w:t>
            </w:r>
            <w:r>
              <w:rPr>
                <w:b/>
                <w:sz w:val="24"/>
              </w:rPr>
              <w:t>Norway</w:t>
            </w:r>
            <w:r>
              <w:rPr>
                <w:b/>
                <w:spacing w:val="49"/>
                <w:sz w:val="24"/>
              </w:rPr>
              <w:t xml:space="preserve"> </w:t>
            </w:r>
            <w:r w:rsidR="000649EF">
              <w:rPr>
                <w:rFonts w:ascii="Wingdings 2" w:hAnsi="Wingdings 2"/>
              </w:rPr>
              <w:t></w:t>
            </w:r>
            <w:r>
              <w:rPr>
                <w:spacing w:val="-3"/>
                <w:sz w:val="24"/>
              </w:rPr>
              <w:t xml:space="preserve"> </w:t>
            </w:r>
            <w:r>
              <w:rPr>
                <w:b/>
                <w:spacing w:val="-2"/>
                <w:sz w:val="24"/>
              </w:rPr>
              <w:t>Switzerland</w:t>
            </w:r>
          </w:p>
          <w:p w:rsidR="00C71BD1" w:rsidRDefault="000649EF">
            <w:pPr>
              <w:pStyle w:val="TableParagraph"/>
              <w:ind w:left="813"/>
              <w:rPr>
                <w:b/>
                <w:sz w:val="24"/>
              </w:rPr>
            </w:pPr>
            <w:r>
              <w:rPr>
                <w:rFonts w:ascii="Wingdings 2" w:hAnsi="Wingdings 2"/>
              </w:rPr>
              <w:t></w:t>
            </w:r>
            <w:bookmarkStart w:id="0" w:name="_GoBack"/>
            <w:bookmarkEnd w:id="0"/>
            <w:r w:rsidR="00B221B1">
              <w:rPr>
                <w:spacing w:val="-7"/>
                <w:sz w:val="24"/>
              </w:rPr>
              <w:t xml:space="preserve"> </w:t>
            </w:r>
            <w:r w:rsidR="00B221B1">
              <w:rPr>
                <w:b/>
                <w:sz w:val="24"/>
              </w:rPr>
              <w:t>EFTA-EEA</w:t>
            </w:r>
            <w:r w:rsidR="00B221B1">
              <w:rPr>
                <w:b/>
                <w:spacing w:val="-8"/>
                <w:sz w:val="24"/>
              </w:rPr>
              <w:t xml:space="preserve"> </w:t>
            </w:r>
            <w:r w:rsidR="00B221B1">
              <w:rPr>
                <w:b/>
                <w:sz w:val="24"/>
              </w:rPr>
              <w:t>In-Kind</w:t>
            </w:r>
            <w:r w:rsidR="00B221B1">
              <w:rPr>
                <w:b/>
                <w:spacing w:val="-10"/>
                <w:sz w:val="24"/>
              </w:rPr>
              <w:t xml:space="preserve"> </w:t>
            </w:r>
            <w:r w:rsidR="00B221B1">
              <w:rPr>
                <w:b/>
                <w:sz w:val="24"/>
              </w:rPr>
              <w:t>agreement</w:t>
            </w:r>
            <w:r w:rsidR="00B221B1">
              <w:rPr>
                <w:b/>
                <w:spacing w:val="-9"/>
                <w:sz w:val="24"/>
              </w:rPr>
              <w:t xml:space="preserve"> </w:t>
            </w:r>
            <w:r w:rsidR="00B221B1">
              <w:rPr>
                <w:b/>
                <w:sz w:val="24"/>
              </w:rPr>
              <w:t>(Iceland,</w:t>
            </w:r>
            <w:r w:rsidR="00B221B1">
              <w:rPr>
                <w:b/>
                <w:spacing w:val="-8"/>
                <w:sz w:val="24"/>
              </w:rPr>
              <w:t xml:space="preserve"> </w:t>
            </w:r>
            <w:r w:rsidR="00B221B1">
              <w:rPr>
                <w:b/>
                <w:sz w:val="24"/>
              </w:rPr>
              <w:t>Liechtenstein,</w:t>
            </w:r>
            <w:r w:rsidR="00B221B1">
              <w:rPr>
                <w:b/>
                <w:spacing w:val="-9"/>
                <w:sz w:val="24"/>
              </w:rPr>
              <w:t xml:space="preserve"> </w:t>
            </w:r>
            <w:r w:rsidR="00B221B1">
              <w:rPr>
                <w:b/>
                <w:spacing w:val="-2"/>
                <w:sz w:val="24"/>
              </w:rPr>
              <w:t>Norway)</w:t>
            </w:r>
          </w:p>
          <w:p w:rsidR="00C71BD1" w:rsidRDefault="00B221B1">
            <w:pPr>
              <w:pStyle w:val="TableParagraph"/>
              <w:numPr>
                <w:ilvl w:val="0"/>
                <w:numId w:val="3"/>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C71BD1" w:rsidRDefault="00B221B1">
            <w:pPr>
              <w:pStyle w:val="TableParagraph"/>
              <w:numPr>
                <w:ilvl w:val="0"/>
                <w:numId w:val="3"/>
              </w:numPr>
              <w:tabs>
                <w:tab w:val="left" w:pos="561"/>
                <w:tab w:val="left" w:pos="562"/>
              </w:tabs>
              <w:rPr>
                <w:b/>
                <w:sz w:val="24"/>
              </w:rPr>
            </w:pPr>
            <w:r>
              <w:rPr>
                <w:b/>
                <w:sz w:val="24"/>
              </w:rPr>
              <w:t>the</w:t>
            </w:r>
            <w:r>
              <w:rPr>
                <w:b/>
                <w:spacing w:val="-13"/>
                <w:sz w:val="24"/>
              </w:rPr>
              <w:t xml:space="preserve"> </w:t>
            </w:r>
            <w:r>
              <w:rPr>
                <w:b/>
                <w:sz w:val="24"/>
              </w:rPr>
              <w:t>following</w:t>
            </w:r>
            <w:r>
              <w:rPr>
                <w:b/>
                <w:spacing w:val="-12"/>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C71BD1" w:rsidRDefault="00C71BD1">
      <w:pPr>
        <w:pStyle w:val="BodyText"/>
        <w:spacing w:before="1"/>
        <w:rPr>
          <w:b/>
          <w:sz w:val="24"/>
        </w:rPr>
      </w:pPr>
    </w:p>
    <w:p w:rsidR="00C71BD1" w:rsidRDefault="00B221B1">
      <w:pPr>
        <w:pStyle w:val="ListParagraph"/>
        <w:numPr>
          <w:ilvl w:val="0"/>
          <w:numId w:val="4"/>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C71BD1" w:rsidRDefault="00C71BD1">
      <w:pPr>
        <w:pStyle w:val="BodyText"/>
        <w:spacing w:before="7"/>
        <w:rPr>
          <w:b/>
          <w:sz w:val="15"/>
        </w:rPr>
      </w:pPr>
    </w:p>
    <w:p w:rsidR="00C71BD1" w:rsidRDefault="00B221B1">
      <w:pPr>
        <w:spacing w:before="91"/>
        <w:ind w:left="372" w:right="108"/>
        <w:jc w:val="both"/>
        <w:rPr>
          <w:sz w:val="20"/>
        </w:rPr>
      </w:pPr>
      <w:r>
        <w:rPr>
          <w:sz w:val="20"/>
        </w:rPr>
        <w:t>The Seconded National Expert (SNE) will contribute to the co-ordination and effective implementation of projects of the Scientific Advice Mechanism of</w:t>
      </w:r>
      <w:r>
        <w:rPr>
          <w:spacing w:val="-1"/>
          <w:sz w:val="20"/>
        </w:rPr>
        <w:t xml:space="preserve"> </w:t>
      </w:r>
      <w:r>
        <w:rPr>
          <w:sz w:val="20"/>
        </w:rPr>
        <w:t>the European</w:t>
      </w:r>
      <w:r>
        <w:rPr>
          <w:spacing w:val="-1"/>
          <w:sz w:val="20"/>
        </w:rPr>
        <w:t xml:space="preserve"> </w:t>
      </w:r>
      <w:r>
        <w:rPr>
          <w:sz w:val="20"/>
        </w:rPr>
        <w:t>Commission. The work, at the interface between</w:t>
      </w:r>
      <w:r>
        <w:rPr>
          <w:spacing w:val="-1"/>
          <w:sz w:val="20"/>
        </w:rPr>
        <w:t xml:space="preserve"> </w:t>
      </w:r>
      <w:r>
        <w:rPr>
          <w:sz w:val="20"/>
        </w:rPr>
        <w:t xml:space="preserve">science and EU policymaking, supports the development of scientific advice to policy on diverse topics such as the energy transition, cancer screening and </w:t>
      </w:r>
      <w:r>
        <w:rPr>
          <w:spacing w:val="-2"/>
          <w:sz w:val="20"/>
        </w:rPr>
        <w:t>one-health.</w:t>
      </w:r>
    </w:p>
    <w:p w:rsidR="00C71BD1" w:rsidRDefault="00C71BD1">
      <w:pPr>
        <w:pStyle w:val="BodyText"/>
        <w:spacing w:before="2"/>
        <w:rPr>
          <w:sz w:val="20"/>
        </w:rPr>
      </w:pPr>
    </w:p>
    <w:p w:rsidR="00C71BD1" w:rsidRDefault="00B221B1">
      <w:pPr>
        <w:spacing w:line="229" w:lineRule="exact"/>
        <w:ind w:left="372"/>
        <w:jc w:val="both"/>
        <w:rPr>
          <w:sz w:val="20"/>
        </w:rPr>
      </w:pPr>
      <w:r>
        <w:rPr>
          <w:sz w:val="20"/>
          <w:u w:val="single"/>
        </w:rPr>
        <w:t>The</w:t>
      </w:r>
      <w:r>
        <w:rPr>
          <w:spacing w:val="-5"/>
          <w:sz w:val="20"/>
          <w:u w:val="single"/>
        </w:rPr>
        <w:t xml:space="preserve"> </w:t>
      </w:r>
      <w:r>
        <w:rPr>
          <w:sz w:val="20"/>
          <w:u w:val="single"/>
        </w:rPr>
        <w:t>activities</w:t>
      </w:r>
      <w:r>
        <w:rPr>
          <w:spacing w:val="-6"/>
          <w:sz w:val="20"/>
          <w:u w:val="single"/>
        </w:rPr>
        <w:t xml:space="preserve"> </w:t>
      </w:r>
      <w:r>
        <w:rPr>
          <w:sz w:val="20"/>
          <w:u w:val="single"/>
        </w:rPr>
        <w:t>of</w:t>
      </w:r>
      <w:r>
        <w:rPr>
          <w:spacing w:val="-7"/>
          <w:sz w:val="20"/>
          <w:u w:val="single"/>
        </w:rPr>
        <w:t xml:space="preserve"> </w:t>
      </w:r>
      <w:r>
        <w:rPr>
          <w:sz w:val="20"/>
          <w:u w:val="single"/>
        </w:rPr>
        <w:t>the</w:t>
      </w:r>
      <w:r>
        <w:rPr>
          <w:spacing w:val="-5"/>
          <w:sz w:val="20"/>
          <w:u w:val="single"/>
        </w:rPr>
        <w:t xml:space="preserve"> </w:t>
      </w:r>
      <w:r>
        <w:rPr>
          <w:sz w:val="20"/>
          <w:u w:val="single"/>
        </w:rPr>
        <w:t>Seconded</w:t>
      </w:r>
      <w:r>
        <w:rPr>
          <w:spacing w:val="-4"/>
          <w:sz w:val="20"/>
          <w:u w:val="single"/>
        </w:rPr>
        <w:t xml:space="preserve"> </w:t>
      </w:r>
      <w:r>
        <w:rPr>
          <w:sz w:val="20"/>
          <w:u w:val="single"/>
        </w:rPr>
        <w:t>National</w:t>
      </w:r>
      <w:r>
        <w:rPr>
          <w:spacing w:val="-5"/>
          <w:sz w:val="20"/>
          <w:u w:val="single"/>
        </w:rPr>
        <w:t xml:space="preserve"> </w:t>
      </w:r>
      <w:r>
        <w:rPr>
          <w:sz w:val="20"/>
          <w:u w:val="single"/>
        </w:rPr>
        <w:t>Expert</w:t>
      </w:r>
      <w:r>
        <w:rPr>
          <w:spacing w:val="-3"/>
          <w:sz w:val="20"/>
          <w:u w:val="single"/>
        </w:rPr>
        <w:t xml:space="preserve"> </w:t>
      </w:r>
      <w:r>
        <w:rPr>
          <w:sz w:val="20"/>
          <w:u w:val="single"/>
        </w:rPr>
        <w:t>will</w:t>
      </w:r>
      <w:r>
        <w:rPr>
          <w:spacing w:val="-5"/>
          <w:sz w:val="20"/>
          <w:u w:val="single"/>
        </w:rPr>
        <w:t xml:space="preserve"> </w:t>
      </w:r>
      <w:proofErr w:type="gramStart"/>
      <w:r>
        <w:rPr>
          <w:sz w:val="20"/>
          <w:u w:val="single"/>
        </w:rPr>
        <w:t>include</w:t>
      </w:r>
      <w:r>
        <w:rPr>
          <w:sz w:val="20"/>
        </w:rPr>
        <w:t xml:space="preserve"> </w:t>
      </w:r>
      <w:r>
        <w:rPr>
          <w:spacing w:val="-10"/>
          <w:sz w:val="20"/>
        </w:rPr>
        <w:t>:</w:t>
      </w:r>
      <w:proofErr w:type="gramEnd"/>
    </w:p>
    <w:p w:rsidR="00C71BD1" w:rsidRDefault="00B221B1">
      <w:pPr>
        <w:ind w:left="372" w:right="113"/>
        <w:jc w:val="both"/>
        <w:rPr>
          <w:sz w:val="20"/>
        </w:rPr>
      </w:pPr>
      <w:r>
        <w:rPr>
          <w:sz w:val="20"/>
        </w:rPr>
        <w:t>Contribution to the conception and preparation of reports. To search, verify and elaborate data, carry out analyses, prepare briefings and speeches, talk in public, report from meetings and other activities instrumental for policy shaping and defining options at EU level.</w:t>
      </w:r>
    </w:p>
    <w:p w:rsidR="00C71BD1" w:rsidRDefault="00C71BD1">
      <w:pPr>
        <w:pStyle w:val="BodyText"/>
        <w:spacing w:before="1"/>
        <w:rPr>
          <w:sz w:val="20"/>
        </w:rPr>
      </w:pPr>
    </w:p>
    <w:p w:rsidR="00C71BD1" w:rsidRDefault="00B221B1">
      <w:pPr>
        <w:ind w:left="372" w:right="104"/>
        <w:jc w:val="both"/>
        <w:rPr>
          <w:sz w:val="20"/>
        </w:rPr>
      </w:pPr>
      <w:r>
        <w:rPr>
          <w:sz w:val="20"/>
        </w:rPr>
        <w:t>The SNE will work under the supervision of an administrator. Without prejudice to the principle of loyal cooperation between the national/regional and European administrations, the SNE will not work on individual cases with implications for files</w:t>
      </w:r>
      <w:r>
        <w:rPr>
          <w:spacing w:val="40"/>
          <w:sz w:val="20"/>
        </w:rPr>
        <w:t xml:space="preserve"> </w:t>
      </w:r>
      <w:r>
        <w:rPr>
          <w:sz w:val="20"/>
        </w:rPr>
        <w:t>he/she had to deal with in his/her national administration in the two years preceding its entry into the Commission, or directly adjacent cases.</w:t>
      </w:r>
    </w:p>
    <w:p w:rsidR="00C71BD1" w:rsidRDefault="00C71BD1">
      <w:pPr>
        <w:pStyle w:val="BodyText"/>
        <w:rPr>
          <w:sz w:val="20"/>
        </w:rPr>
      </w:pPr>
    </w:p>
    <w:p w:rsidR="00C71BD1" w:rsidRDefault="00B221B1">
      <w:pPr>
        <w:ind w:left="372" w:right="95"/>
        <w:rPr>
          <w:sz w:val="20"/>
        </w:rPr>
      </w:pPr>
      <w:r>
        <w:rPr>
          <w:sz w:val="20"/>
        </w:rPr>
        <w:t>In</w:t>
      </w:r>
      <w:r>
        <w:rPr>
          <w:spacing w:val="-4"/>
          <w:sz w:val="20"/>
        </w:rPr>
        <w:t xml:space="preserve"> </w:t>
      </w:r>
      <w:r>
        <w:rPr>
          <w:sz w:val="20"/>
        </w:rPr>
        <w:t>no</w:t>
      </w:r>
      <w:r>
        <w:rPr>
          <w:spacing w:val="-2"/>
          <w:sz w:val="20"/>
        </w:rPr>
        <w:t xml:space="preserve"> </w:t>
      </w:r>
      <w:proofErr w:type="gramStart"/>
      <w:r>
        <w:rPr>
          <w:sz w:val="20"/>
        </w:rPr>
        <w:t>case</w:t>
      </w:r>
      <w:proofErr w:type="gramEnd"/>
      <w:r>
        <w:rPr>
          <w:spacing w:val="-3"/>
          <w:sz w:val="20"/>
        </w:rPr>
        <w:t xml:space="preserve"> </w:t>
      </w:r>
      <w:r>
        <w:rPr>
          <w:sz w:val="20"/>
        </w:rPr>
        <w:t>he/she</w:t>
      </w:r>
      <w:r>
        <w:rPr>
          <w:spacing w:val="-3"/>
          <w:sz w:val="20"/>
        </w:rPr>
        <w:t xml:space="preserve"> </w:t>
      </w:r>
      <w:r>
        <w:rPr>
          <w:sz w:val="20"/>
        </w:rPr>
        <w:t>shall</w:t>
      </w:r>
      <w:r>
        <w:rPr>
          <w:spacing w:val="-1"/>
          <w:sz w:val="20"/>
        </w:rPr>
        <w:t xml:space="preserve"> </w:t>
      </w:r>
      <w:r>
        <w:rPr>
          <w:sz w:val="20"/>
        </w:rPr>
        <w:t>represent</w:t>
      </w:r>
      <w:r>
        <w:rPr>
          <w:spacing w:val="-4"/>
          <w:sz w:val="20"/>
        </w:rPr>
        <w:t xml:space="preserve"> </w:t>
      </w:r>
      <w:r>
        <w:rPr>
          <w:sz w:val="20"/>
        </w:rPr>
        <w:t>the Commission</w:t>
      </w:r>
      <w:r>
        <w:rPr>
          <w:spacing w:val="-4"/>
          <w:sz w:val="20"/>
        </w:rPr>
        <w:t xml:space="preserve"> </w:t>
      </w:r>
      <w:r>
        <w:rPr>
          <w:sz w:val="20"/>
        </w:rPr>
        <w:t>in</w:t>
      </w:r>
      <w:r>
        <w:rPr>
          <w:spacing w:val="-5"/>
          <w:sz w:val="20"/>
        </w:rPr>
        <w:t xml:space="preserve"> </w:t>
      </w:r>
      <w:r>
        <w:rPr>
          <w:sz w:val="20"/>
        </w:rPr>
        <w:t>order</w:t>
      </w:r>
      <w:r>
        <w:rPr>
          <w:spacing w:val="-2"/>
          <w:sz w:val="20"/>
        </w:rPr>
        <w:t xml:space="preserve"> </w:t>
      </w:r>
      <w:r>
        <w:rPr>
          <w:sz w:val="20"/>
        </w:rPr>
        <w:t>to</w:t>
      </w:r>
      <w:r>
        <w:rPr>
          <w:spacing w:val="-2"/>
          <w:sz w:val="20"/>
        </w:rPr>
        <w:t xml:space="preserve"> </w:t>
      </w:r>
      <w:r>
        <w:rPr>
          <w:sz w:val="20"/>
        </w:rPr>
        <w:t>make</w:t>
      </w:r>
      <w:r>
        <w:rPr>
          <w:spacing w:val="-3"/>
          <w:sz w:val="20"/>
        </w:rPr>
        <w:t xml:space="preserve"> </w:t>
      </w:r>
      <w:r>
        <w:rPr>
          <w:sz w:val="20"/>
        </w:rPr>
        <w:t>commitments,</w:t>
      </w:r>
      <w:r>
        <w:rPr>
          <w:spacing w:val="-3"/>
          <w:sz w:val="20"/>
        </w:rPr>
        <w:t xml:space="preserve"> </w:t>
      </w:r>
      <w:r>
        <w:rPr>
          <w:sz w:val="20"/>
        </w:rPr>
        <w:t>financial or</w:t>
      </w:r>
      <w:r>
        <w:rPr>
          <w:spacing w:val="-3"/>
          <w:sz w:val="20"/>
        </w:rPr>
        <w:t xml:space="preserve"> </w:t>
      </w:r>
      <w:r>
        <w:rPr>
          <w:sz w:val="20"/>
        </w:rPr>
        <w:t>otherwise,</w:t>
      </w:r>
      <w:r>
        <w:rPr>
          <w:spacing w:val="-2"/>
          <w:sz w:val="20"/>
        </w:rPr>
        <w:t xml:space="preserve"> </w:t>
      </w:r>
      <w:r>
        <w:rPr>
          <w:sz w:val="20"/>
        </w:rPr>
        <w:t>or</w:t>
      </w:r>
      <w:r>
        <w:rPr>
          <w:spacing w:val="-3"/>
          <w:sz w:val="20"/>
        </w:rPr>
        <w:t xml:space="preserve"> </w:t>
      </w:r>
      <w:r>
        <w:rPr>
          <w:sz w:val="20"/>
        </w:rPr>
        <w:t>to</w:t>
      </w:r>
      <w:r>
        <w:rPr>
          <w:spacing w:val="-2"/>
          <w:sz w:val="20"/>
        </w:rPr>
        <w:t xml:space="preserve"> </w:t>
      </w:r>
      <w:r>
        <w:rPr>
          <w:sz w:val="20"/>
        </w:rPr>
        <w:t>negotiate</w:t>
      </w:r>
      <w:r>
        <w:rPr>
          <w:spacing w:val="-3"/>
          <w:sz w:val="20"/>
        </w:rPr>
        <w:t xml:space="preserve"> </w:t>
      </w:r>
      <w:r>
        <w:rPr>
          <w:sz w:val="20"/>
        </w:rPr>
        <w:t>on behalf of the Commission.</w:t>
      </w:r>
    </w:p>
    <w:p w:rsidR="00C71BD1" w:rsidRDefault="00C71BD1">
      <w:pPr>
        <w:pStyle w:val="BodyText"/>
        <w:spacing w:before="5"/>
        <w:rPr>
          <w:sz w:val="20"/>
        </w:rPr>
      </w:pPr>
    </w:p>
    <w:p w:rsidR="00C71BD1" w:rsidRDefault="00B221B1">
      <w:pPr>
        <w:pStyle w:val="ListParagraph"/>
        <w:numPr>
          <w:ilvl w:val="0"/>
          <w:numId w:val="4"/>
        </w:numPr>
        <w:tabs>
          <w:tab w:val="left" w:pos="799"/>
          <w:tab w:val="left" w:pos="800"/>
        </w:tabs>
        <w:rPr>
          <w:b/>
          <w:sz w:val="24"/>
        </w:rPr>
      </w:pPr>
      <w:r>
        <w:rPr>
          <w:b/>
          <w:sz w:val="24"/>
          <w:u w:val="single"/>
        </w:rPr>
        <w:t>Main</w:t>
      </w:r>
      <w:r>
        <w:rPr>
          <w:b/>
          <w:spacing w:val="-2"/>
          <w:sz w:val="24"/>
          <w:u w:val="single"/>
        </w:rPr>
        <w:t xml:space="preserve"> qualifications</w:t>
      </w:r>
    </w:p>
    <w:p w:rsidR="00C71BD1" w:rsidRDefault="00C71BD1">
      <w:pPr>
        <w:pStyle w:val="BodyText"/>
        <w:spacing w:before="9"/>
        <w:rPr>
          <w:b/>
          <w:sz w:val="15"/>
        </w:rPr>
      </w:pPr>
    </w:p>
    <w:p w:rsidR="00C71BD1" w:rsidRDefault="00B221B1">
      <w:pPr>
        <w:pStyle w:val="Heading1"/>
        <w:numPr>
          <w:ilvl w:val="1"/>
          <w:numId w:val="4"/>
        </w:numPr>
        <w:tabs>
          <w:tab w:val="left" w:pos="1040"/>
        </w:tabs>
        <w:spacing w:before="92"/>
        <w:ind w:hanging="241"/>
      </w:pPr>
      <w:r>
        <w:t>Eligibility</w:t>
      </w:r>
      <w:r>
        <w:rPr>
          <w:spacing w:val="-10"/>
        </w:rPr>
        <w:t xml:space="preserve"> </w:t>
      </w:r>
      <w:r>
        <w:rPr>
          <w:spacing w:val="-2"/>
        </w:rPr>
        <w:t>criteria</w:t>
      </w:r>
    </w:p>
    <w:p w:rsidR="00C71BD1" w:rsidRDefault="00C71BD1">
      <w:pPr>
        <w:pStyle w:val="BodyText"/>
        <w:spacing w:before="7"/>
        <w:rPr>
          <w:b/>
          <w:sz w:val="21"/>
        </w:rPr>
      </w:pPr>
    </w:p>
    <w:p w:rsidR="00C71BD1" w:rsidRDefault="00B221B1">
      <w:pPr>
        <w:pStyle w:val="BodyText"/>
        <w:ind w:left="799" w:right="107"/>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C71BD1" w:rsidRDefault="00C71BD1">
      <w:pPr>
        <w:pStyle w:val="BodyText"/>
        <w:spacing w:before="1"/>
      </w:pPr>
    </w:p>
    <w:p w:rsidR="00C71BD1" w:rsidRDefault="00B221B1">
      <w:pPr>
        <w:pStyle w:val="ListParagraph"/>
        <w:numPr>
          <w:ilvl w:val="2"/>
          <w:numId w:val="4"/>
        </w:numPr>
        <w:tabs>
          <w:tab w:val="left" w:pos="1080"/>
          <w:tab w:val="left" w:pos="1081"/>
        </w:tabs>
        <w:ind w:right="107"/>
      </w:pPr>
      <w:r>
        <w:rPr>
          <w:u w:val="single"/>
        </w:rPr>
        <w:t>Professional experience</w:t>
      </w:r>
      <w:r>
        <w:t>: at least three years of professional experience in administrative, legal, scientific, technical, advisory or supervisory functions which are equivalent to those of function group AD;</w:t>
      </w:r>
    </w:p>
    <w:p w:rsidR="00C71BD1" w:rsidRDefault="00C71BD1">
      <w:pPr>
        <w:sectPr w:rsidR="00C71BD1">
          <w:footerReference w:type="default" r:id="rId9"/>
          <w:type w:val="continuous"/>
          <w:pgSz w:w="11910" w:h="16840"/>
          <w:pgMar w:top="520" w:right="740" w:bottom="880" w:left="480" w:header="0" w:footer="690" w:gutter="0"/>
          <w:pgNumType w:start="1"/>
          <w:cols w:space="720"/>
        </w:sectPr>
      </w:pPr>
    </w:p>
    <w:p w:rsidR="00C71BD1" w:rsidRDefault="00B221B1">
      <w:pPr>
        <w:pStyle w:val="ListParagraph"/>
        <w:numPr>
          <w:ilvl w:val="2"/>
          <w:numId w:val="4"/>
        </w:numPr>
        <w:tabs>
          <w:tab w:val="left" w:pos="1081"/>
        </w:tabs>
        <w:spacing w:before="62"/>
        <w:ind w:right="116"/>
        <w:jc w:val="both"/>
      </w:pPr>
      <w:r>
        <w:rPr>
          <w:u w:val="single"/>
        </w:rPr>
        <w:lastRenderedPageBreak/>
        <w:t>Seniority</w:t>
      </w:r>
      <w:r>
        <w:t xml:space="preserve">: candidates must have at least </w:t>
      </w:r>
      <w:proofErr w:type="gramStart"/>
      <w:r>
        <w:t>one year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C71BD1" w:rsidRDefault="00C71BD1">
      <w:pPr>
        <w:pStyle w:val="BodyText"/>
        <w:spacing w:before="1"/>
      </w:pPr>
    </w:p>
    <w:p w:rsidR="00C71BD1" w:rsidRDefault="00B221B1">
      <w:pPr>
        <w:pStyle w:val="ListParagraph"/>
        <w:numPr>
          <w:ilvl w:val="2"/>
          <w:numId w:val="4"/>
        </w:numPr>
        <w:tabs>
          <w:tab w:val="left" w:pos="1081"/>
        </w:tabs>
        <w:spacing w:before="1"/>
        <w:ind w:right="112"/>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C71BD1" w:rsidRDefault="00C71BD1">
      <w:pPr>
        <w:pStyle w:val="BodyText"/>
        <w:spacing w:before="3"/>
        <w:rPr>
          <w:sz w:val="24"/>
        </w:rPr>
      </w:pPr>
    </w:p>
    <w:p w:rsidR="00C71BD1" w:rsidRDefault="00B221B1">
      <w:pPr>
        <w:pStyle w:val="Heading1"/>
        <w:numPr>
          <w:ilvl w:val="1"/>
          <w:numId w:val="4"/>
        </w:numPr>
        <w:tabs>
          <w:tab w:val="left" w:pos="1081"/>
        </w:tabs>
        <w:ind w:left="1080" w:hanging="282"/>
      </w:pPr>
      <w:r>
        <w:rPr>
          <w:u w:val="single"/>
        </w:rPr>
        <w:t>Selection</w:t>
      </w:r>
      <w:r>
        <w:rPr>
          <w:spacing w:val="-5"/>
          <w:u w:val="single"/>
        </w:rPr>
        <w:t xml:space="preserve"> </w:t>
      </w:r>
      <w:r>
        <w:rPr>
          <w:spacing w:val="-2"/>
          <w:u w:val="single"/>
        </w:rPr>
        <w:t>criteria</w:t>
      </w:r>
    </w:p>
    <w:p w:rsidR="00C71BD1" w:rsidRDefault="00C71BD1">
      <w:pPr>
        <w:pStyle w:val="BodyText"/>
        <w:spacing w:before="8"/>
        <w:rPr>
          <w:b/>
          <w:sz w:val="15"/>
        </w:rPr>
      </w:pPr>
    </w:p>
    <w:p w:rsidR="00C71BD1" w:rsidRDefault="00B221B1">
      <w:pPr>
        <w:pStyle w:val="BodyText"/>
        <w:spacing w:before="92" w:line="252" w:lineRule="exact"/>
        <w:ind w:left="1080"/>
      </w:pPr>
      <w:r>
        <w:rPr>
          <w:spacing w:val="-2"/>
          <w:u w:val="single"/>
        </w:rPr>
        <w:t>Diploma</w:t>
      </w:r>
    </w:p>
    <w:p w:rsidR="00C71BD1" w:rsidRDefault="00B221B1">
      <w:pPr>
        <w:pStyle w:val="ListParagraph"/>
        <w:numPr>
          <w:ilvl w:val="0"/>
          <w:numId w:val="2"/>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C71BD1" w:rsidRDefault="00B221B1">
      <w:pPr>
        <w:pStyle w:val="ListParagraph"/>
        <w:numPr>
          <w:ilvl w:val="0"/>
          <w:numId w:val="2"/>
        </w:numPr>
        <w:tabs>
          <w:tab w:val="left" w:pos="1206"/>
        </w:tabs>
        <w:spacing w:line="252" w:lineRule="exact"/>
        <w:ind w:hanging="126"/>
      </w:pPr>
      <w:r>
        <w:t>professional</w:t>
      </w:r>
      <w:r>
        <w:rPr>
          <w:spacing w:val="-6"/>
        </w:rPr>
        <w:t xml:space="preserve"> </w:t>
      </w:r>
      <w:r>
        <w:t>training</w:t>
      </w:r>
      <w:r>
        <w:rPr>
          <w:spacing w:val="-6"/>
        </w:rPr>
        <w:t xml:space="preserve"> </w:t>
      </w:r>
      <w:r>
        <w:t>or</w:t>
      </w:r>
      <w:r>
        <w:rPr>
          <w:spacing w:val="-2"/>
        </w:rPr>
        <w:t xml:space="preserve"> </w:t>
      </w:r>
      <w:r>
        <w:t>professional</w:t>
      </w:r>
      <w:r>
        <w:rPr>
          <w:spacing w:val="-5"/>
        </w:rPr>
        <w:t xml:space="preserve"> </w:t>
      </w:r>
      <w:r>
        <w:t>experience</w:t>
      </w:r>
      <w:r>
        <w:rPr>
          <w:spacing w:val="-5"/>
        </w:rPr>
        <w:t xml:space="preserve"> </w:t>
      </w:r>
      <w:r>
        <w:t>of</w:t>
      </w:r>
      <w:r>
        <w:rPr>
          <w:spacing w:val="-4"/>
        </w:rPr>
        <w:t xml:space="preserve"> </w:t>
      </w:r>
      <w:r>
        <w:t>an</w:t>
      </w:r>
      <w:r>
        <w:rPr>
          <w:spacing w:val="-5"/>
        </w:rPr>
        <w:t xml:space="preserve"> </w:t>
      </w:r>
      <w:r>
        <w:t>equivalent</w:t>
      </w:r>
      <w:r>
        <w:rPr>
          <w:spacing w:val="-4"/>
        </w:rPr>
        <w:t xml:space="preserve"> </w:t>
      </w:r>
      <w:r>
        <w:rPr>
          <w:spacing w:val="-2"/>
        </w:rPr>
        <w:t>level</w:t>
      </w:r>
    </w:p>
    <w:p w:rsidR="00C71BD1" w:rsidRDefault="00C71BD1">
      <w:pPr>
        <w:pStyle w:val="BodyText"/>
        <w:spacing w:before="1"/>
      </w:pPr>
    </w:p>
    <w:p w:rsidR="00C71BD1" w:rsidRDefault="00B221B1">
      <w:pPr>
        <w:pStyle w:val="BodyText"/>
        <w:ind w:left="1190"/>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C71BD1" w:rsidRDefault="00B221B1">
      <w:pPr>
        <w:pStyle w:val="BodyText"/>
        <w:spacing w:before="2" w:line="477" w:lineRule="auto"/>
        <w:ind w:left="1080" w:right="3449"/>
      </w:pPr>
      <w:r>
        <w:t>University</w:t>
      </w:r>
      <w:r>
        <w:rPr>
          <w:spacing w:val="-8"/>
        </w:rPr>
        <w:t xml:space="preserve"> </w:t>
      </w:r>
      <w:r>
        <w:t>degree</w:t>
      </w:r>
      <w:r>
        <w:rPr>
          <w:spacing w:val="-4"/>
        </w:rPr>
        <w:t xml:space="preserve"> </w:t>
      </w:r>
      <w:r>
        <w:t>in</w:t>
      </w:r>
      <w:r>
        <w:rPr>
          <w:spacing w:val="-5"/>
        </w:rPr>
        <w:t xml:space="preserve"> </w:t>
      </w:r>
      <w:r>
        <w:t>natural</w:t>
      </w:r>
      <w:r>
        <w:rPr>
          <w:spacing w:val="-4"/>
        </w:rPr>
        <w:t xml:space="preserve"> </w:t>
      </w:r>
      <w:r>
        <w:t>or</w:t>
      </w:r>
      <w:r>
        <w:rPr>
          <w:spacing w:val="-7"/>
        </w:rPr>
        <w:t xml:space="preserve"> </w:t>
      </w:r>
      <w:r>
        <w:t>social</w:t>
      </w:r>
      <w:r>
        <w:rPr>
          <w:spacing w:val="-6"/>
        </w:rPr>
        <w:t xml:space="preserve"> </w:t>
      </w:r>
      <w:r>
        <w:t>sciences,</w:t>
      </w:r>
      <w:r>
        <w:rPr>
          <w:spacing w:val="-5"/>
        </w:rPr>
        <w:t xml:space="preserve"> </w:t>
      </w:r>
      <w:r>
        <w:t xml:space="preserve">humanities </w:t>
      </w:r>
      <w:r>
        <w:rPr>
          <w:u w:val="single"/>
        </w:rPr>
        <w:t>Professional experience</w:t>
      </w:r>
    </w:p>
    <w:p w:rsidR="00C71BD1" w:rsidRDefault="00B221B1">
      <w:pPr>
        <w:pStyle w:val="BodyText"/>
        <w:spacing w:before="3"/>
        <w:ind w:left="1080"/>
      </w:pPr>
      <w:r>
        <w:rPr>
          <w:u w:val="single"/>
        </w:rPr>
        <w:t>3</w:t>
      </w:r>
      <w:r>
        <w:rPr>
          <w:spacing w:val="-3"/>
          <w:u w:val="single"/>
        </w:rPr>
        <w:t xml:space="preserve"> </w:t>
      </w:r>
      <w:r>
        <w:rPr>
          <w:u w:val="single"/>
        </w:rPr>
        <w:t>years</w:t>
      </w:r>
      <w:r>
        <w:rPr>
          <w:spacing w:val="-3"/>
          <w:u w:val="single"/>
        </w:rPr>
        <w:t xml:space="preserve"> </w:t>
      </w:r>
      <w:r>
        <w:rPr>
          <w:u w:val="single"/>
        </w:rPr>
        <w:t>in</w:t>
      </w:r>
      <w:r>
        <w:rPr>
          <w:spacing w:val="-3"/>
          <w:u w:val="single"/>
        </w:rPr>
        <w:t xml:space="preserve"> </w:t>
      </w:r>
      <w:r>
        <w:rPr>
          <w:u w:val="single"/>
        </w:rPr>
        <w:t>Research,</w:t>
      </w:r>
      <w:r>
        <w:rPr>
          <w:spacing w:val="-2"/>
          <w:u w:val="single"/>
        </w:rPr>
        <w:t xml:space="preserve"> </w:t>
      </w:r>
      <w:r>
        <w:rPr>
          <w:u w:val="single"/>
        </w:rPr>
        <w:t>Innovation</w:t>
      </w:r>
      <w:r>
        <w:rPr>
          <w:spacing w:val="-6"/>
          <w:u w:val="single"/>
        </w:rPr>
        <w:t xml:space="preserve"> </w:t>
      </w:r>
      <w:r>
        <w:rPr>
          <w:u w:val="single"/>
        </w:rPr>
        <w:t>or</w:t>
      </w:r>
      <w:r>
        <w:rPr>
          <w:spacing w:val="-1"/>
          <w:u w:val="single"/>
        </w:rPr>
        <w:t xml:space="preserve"> </w:t>
      </w:r>
      <w:r>
        <w:rPr>
          <w:u w:val="single"/>
        </w:rPr>
        <w:t>Public</w:t>
      </w:r>
      <w:r>
        <w:rPr>
          <w:spacing w:val="-2"/>
          <w:u w:val="single"/>
        </w:rPr>
        <w:t xml:space="preserve"> Administration</w:t>
      </w:r>
    </w:p>
    <w:p w:rsidR="00C71BD1" w:rsidRDefault="00C71BD1">
      <w:pPr>
        <w:pStyle w:val="BodyText"/>
        <w:spacing w:before="1"/>
        <w:rPr>
          <w:sz w:val="14"/>
        </w:rPr>
      </w:pPr>
    </w:p>
    <w:p w:rsidR="00C71BD1" w:rsidRDefault="00B221B1">
      <w:pPr>
        <w:pStyle w:val="BodyText"/>
        <w:spacing w:before="91"/>
        <w:ind w:left="1080"/>
      </w:pPr>
      <w:r>
        <w:rPr>
          <w:u w:val="single"/>
        </w:rPr>
        <w:t>Language(s)</w:t>
      </w:r>
      <w:r>
        <w:rPr>
          <w:spacing w:val="-3"/>
          <w:u w:val="single"/>
        </w:rPr>
        <w:t xml:space="preserve"> </w:t>
      </w:r>
      <w:r>
        <w:rPr>
          <w:u w:val="single"/>
        </w:rPr>
        <w:t>necessary</w:t>
      </w:r>
      <w:r>
        <w:rPr>
          <w:spacing w:val="-6"/>
          <w:u w:val="single"/>
        </w:rPr>
        <w:t xml:space="preserve"> </w:t>
      </w:r>
      <w:r>
        <w:rPr>
          <w:u w:val="single"/>
        </w:rPr>
        <w:t>for</w:t>
      </w:r>
      <w:r>
        <w:rPr>
          <w:spacing w:val="-4"/>
          <w:u w:val="single"/>
        </w:rPr>
        <w:t xml:space="preserve"> </w:t>
      </w:r>
      <w:r>
        <w:rPr>
          <w:u w:val="single"/>
        </w:rPr>
        <w:t>the</w:t>
      </w:r>
      <w:r>
        <w:rPr>
          <w:spacing w:val="-2"/>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C71BD1" w:rsidRDefault="00C71BD1">
      <w:pPr>
        <w:pStyle w:val="BodyText"/>
        <w:spacing w:before="1"/>
        <w:rPr>
          <w:sz w:val="14"/>
        </w:rPr>
      </w:pPr>
    </w:p>
    <w:p w:rsidR="00C71BD1" w:rsidRDefault="00B221B1">
      <w:pPr>
        <w:pStyle w:val="BodyText"/>
        <w:spacing w:before="92"/>
        <w:ind w:left="1080"/>
      </w:pPr>
      <w:r>
        <w:rPr>
          <w:u w:val="single"/>
        </w:rPr>
        <w:t>Strong</w:t>
      </w:r>
      <w:r>
        <w:rPr>
          <w:spacing w:val="-8"/>
          <w:u w:val="single"/>
        </w:rPr>
        <w:t xml:space="preserve"> </w:t>
      </w:r>
      <w:r>
        <w:rPr>
          <w:u w:val="single"/>
        </w:rPr>
        <w:t>command</w:t>
      </w:r>
      <w:r>
        <w:rPr>
          <w:spacing w:val="-2"/>
          <w:u w:val="single"/>
        </w:rPr>
        <w:t xml:space="preserve"> </w:t>
      </w:r>
      <w:r>
        <w:rPr>
          <w:u w:val="single"/>
        </w:rPr>
        <w:t>of</w:t>
      </w:r>
      <w:r>
        <w:rPr>
          <w:spacing w:val="-2"/>
          <w:u w:val="single"/>
        </w:rPr>
        <w:t xml:space="preserve"> </w:t>
      </w:r>
      <w:r>
        <w:rPr>
          <w:u w:val="single"/>
        </w:rPr>
        <w:t>English</w:t>
      </w:r>
      <w:r>
        <w:rPr>
          <w:spacing w:val="-2"/>
          <w:u w:val="single"/>
        </w:rPr>
        <w:t xml:space="preserve"> </w:t>
      </w:r>
      <w:r>
        <w:rPr>
          <w:u w:val="single"/>
        </w:rPr>
        <w:t>language</w:t>
      </w:r>
      <w:r>
        <w:rPr>
          <w:spacing w:val="-2"/>
          <w:u w:val="single"/>
        </w:rPr>
        <w:t xml:space="preserve"> </w:t>
      </w:r>
      <w:r>
        <w:rPr>
          <w:u w:val="single"/>
        </w:rPr>
        <w:t>and</w:t>
      </w:r>
      <w:r>
        <w:rPr>
          <w:spacing w:val="-3"/>
          <w:u w:val="single"/>
        </w:rPr>
        <w:t xml:space="preserve"> </w:t>
      </w:r>
      <w:r>
        <w:rPr>
          <w:u w:val="single"/>
        </w:rPr>
        <w:t>any</w:t>
      </w:r>
      <w:r>
        <w:rPr>
          <w:spacing w:val="-5"/>
          <w:u w:val="single"/>
        </w:rPr>
        <w:t xml:space="preserve"> </w:t>
      </w:r>
      <w:r>
        <w:rPr>
          <w:u w:val="single"/>
        </w:rPr>
        <w:t>other</w:t>
      </w:r>
      <w:r>
        <w:rPr>
          <w:spacing w:val="-2"/>
          <w:u w:val="single"/>
        </w:rPr>
        <w:t xml:space="preserve"> </w:t>
      </w:r>
      <w:r>
        <w:rPr>
          <w:u w:val="single"/>
        </w:rPr>
        <w:t>language</w:t>
      </w:r>
      <w:r>
        <w:rPr>
          <w:spacing w:val="-3"/>
          <w:u w:val="single"/>
        </w:rPr>
        <w:t xml:space="preserve"> </w:t>
      </w:r>
      <w:r>
        <w:rPr>
          <w:u w:val="single"/>
        </w:rPr>
        <w:t>is</w:t>
      </w:r>
      <w:r>
        <w:rPr>
          <w:spacing w:val="-2"/>
          <w:u w:val="single"/>
        </w:rPr>
        <w:t xml:space="preserve"> </w:t>
      </w:r>
      <w:r>
        <w:rPr>
          <w:u w:val="single"/>
        </w:rPr>
        <w:t>an</w:t>
      </w:r>
      <w:r>
        <w:rPr>
          <w:spacing w:val="-2"/>
          <w:u w:val="single"/>
        </w:rPr>
        <w:t xml:space="preserve"> asset</w:t>
      </w:r>
    </w:p>
    <w:p w:rsidR="00C71BD1" w:rsidRDefault="00C71BD1">
      <w:pPr>
        <w:pStyle w:val="BodyText"/>
        <w:spacing w:before="8"/>
        <w:rPr>
          <w:sz w:val="14"/>
        </w:rPr>
      </w:pPr>
    </w:p>
    <w:p w:rsidR="00C71BD1" w:rsidRDefault="00B221B1">
      <w:pPr>
        <w:pStyle w:val="ListParagraph"/>
        <w:numPr>
          <w:ilvl w:val="0"/>
          <w:numId w:val="4"/>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C71BD1" w:rsidRDefault="00C71BD1">
      <w:pPr>
        <w:pStyle w:val="BodyText"/>
        <w:spacing w:before="6"/>
        <w:rPr>
          <w:b/>
          <w:sz w:val="15"/>
        </w:rPr>
      </w:pPr>
    </w:p>
    <w:p w:rsidR="00C71BD1" w:rsidRDefault="00B221B1">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invalidate the application.</w:t>
      </w:r>
    </w:p>
    <w:p w:rsidR="00C71BD1" w:rsidRDefault="00C71BD1">
      <w:pPr>
        <w:pStyle w:val="BodyText"/>
        <w:rPr>
          <w:b/>
        </w:rPr>
      </w:pPr>
    </w:p>
    <w:p w:rsidR="00C71BD1" w:rsidRDefault="00B221B1">
      <w:pPr>
        <w:pStyle w:val="BodyText"/>
        <w:spacing w:before="1"/>
        <w:ind w:left="799" w:right="95"/>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C71BD1" w:rsidRDefault="00B221B1">
      <w:pPr>
        <w:pStyle w:val="BodyText"/>
        <w:spacing w:line="251" w:lineRule="exac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3"/>
        </w:rPr>
        <w:t xml:space="preserve"> </w:t>
      </w:r>
      <w:r>
        <w:t>of</w:t>
      </w:r>
      <w:r>
        <w:rPr>
          <w:spacing w:val="-2"/>
        </w:rPr>
        <w:t xml:space="preserve"> </w:t>
      </w:r>
      <w:r>
        <w:t>the</w:t>
      </w:r>
      <w:r>
        <w:rPr>
          <w:spacing w:val="-3"/>
        </w:rPr>
        <w:t xml:space="preserve"> </w:t>
      </w:r>
      <w:r>
        <w:t>follow-up</w:t>
      </w:r>
      <w:r>
        <w:rPr>
          <w:spacing w:val="-3"/>
        </w:rPr>
        <w:t xml:space="preserve"> </w:t>
      </w:r>
      <w:r>
        <w:t>of</w:t>
      </w:r>
      <w:r>
        <w:rPr>
          <w:spacing w:val="-3"/>
        </w:rPr>
        <w:t xml:space="preserve"> </w:t>
      </w:r>
      <w:r>
        <w:t>their</w:t>
      </w:r>
      <w:r>
        <w:rPr>
          <w:spacing w:val="-4"/>
        </w:rPr>
        <w:t xml:space="preserve"> </w:t>
      </w:r>
      <w:r>
        <w:t>application</w:t>
      </w:r>
      <w:r>
        <w:rPr>
          <w:spacing w:val="-6"/>
        </w:rPr>
        <w:t xml:space="preserve"> </w:t>
      </w:r>
      <w:r>
        <w:t>by</w:t>
      </w:r>
      <w:r>
        <w:rPr>
          <w:spacing w:val="-6"/>
        </w:rPr>
        <w:t xml:space="preserve"> </w:t>
      </w:r>
      <w:r>
        <w:t>the</w:t>
      </w:r>
      <w:r>
        <w:rPr>
          <w:spacing w:val="-3"/>
        </w:rPr>
        <w:t xml:space="preserve"> </w:t>
      </w:r>
      <w:r>
        <w:t>unit</w:t>
      </w:r>
      <w:r>
        <w:rPr>
          <w:spacing w:val="-4"/>
        </w:rPr>
        <w:t xml:space="preserve"> </w:t>
      </w:r>
      <w:r>
        <w:rPr>
          <w:spacing w:val="-2"/>
        </w:rPr>
        <w:t>concerned.</w:t>
      </w:r>
    </w:p>
    <w:p w:rsidR="00C71BD1" w:rsidRDefault="00B221B1">
      <w:pPr>
        <w:pStyle w:val="ListParagraph"/>
        <w:numPr>
          <w:ilvl w:val="0"/>
          <w:numId w:val="4"/>
        </w:numPr>
        <w:tabs>
          <w:tab w:val="left" w:pos="799"/>
          <w:tab w:val="left" w:pos="800"/>
        </w:tabs>
        <w:spacing w:before="6"/>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C71BD1" w:rsidRDefault="00C71BD1">
      <w:pPr>
        <w:pStyle w:val="BodyText"/>
        <w:spacing w:before="7"/>
        <w:rPr>
          <w:b/>
          <w:sz w:val="15"/>
        </w:rPr>
      </w:pPr>
    </w:p>
    <w:p w:rsidR="00C71BD1" w:rsidRDefault="00B221B1">
      <w:pPr>
        <w:pStyle w:val="BodyText"/>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 This decision is available on </w:t>
      </w:r>
      <w:hyperlink r:id="rId11">
        <w:r>
          <w:rPr>
            <w:color w:val="0000FF"/>
            <w:u w:val="single" w:color="0000FF"/>
          </w:rPr>
          <w:t>http://ec.europa.eu/civil_service/job/sne/index_en.htm</w:t>
        </w:r>
      </w:hyperlink>
      <w:r>
        <w:t>.</w:t>
      </w:r>
    </w:p>
    <w:p w:rsidR="00C71BD1" w:rsidRDefault="00B221B1">
      <w:pPr>
        <w:pStyle w:val="BodyText"/>
        <w:ind w:left="799" w:right="287"/>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C71BD1" w:rsidRDefault="00B221B1">
      <w:pPr>
        <w:pStyle w:val="BodyText"/>
        <w:ind w:left="799" w:right="282"/>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C71BD1" w:rsidRDefault="00C71BD1">
      <w:pPr>
        <w:pStyle w:val="BodyText"/>
        <w:spacing w:before="11"/>
        <w:rPr>
          <w:sz w:val="21"/>
        </w:rPr>
      </w:pPr>
    </w:p>
    <w:p w:rsidR="00C71BD1" w:rsidRDefault="00B221B1">
      <w:pPr>
        <w:pStyle w:val="BodyText"/>
        <w:ind w:left="799" w:right="290"/>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C71BD1" w:rsidRDefault="00B221B1">
      <w:pPr>
        <w:pStyle w:val="BodyText"/>
        <w:spacing w:before="1"/>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C71BD1" w:rsidRDefault="00C71BD1">
      <w:pPr>
        <w:pStyle w:val="BodyText"/>
      </w:pPr>
    </w:p>
    <w:p w:rsidR="00C71BD1" w:rsidRDefault="00B221B1">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C71BD1" w:rsidRDefault="00C71BD1">
      <w:pPr>
        <w:jc w:val="both"/>
        <w:sectPr w:rsidR="00C71BD1">
          <w:pgSz w:w="11910" w:h="16840"/>
          <w:pgMar w:top="1300" w:right="740" w:bottom="880" w:left="480" w:header="0" w:footer="690" w:gutter="0"/>
          <w:cols w:space="720"/>
        </w:sectPr>
      </w:pPr>
    </w:p>
    <w:p w:rsidR="00C71BD1" w:rsidRDefault="00B221B1">
      <w:pPr>
        <w:pStyle w:val="BodyText"/>
        <w:spacing w:before="68"/>
        <w:ind w:left="799" w:right="95"/>
      </w:pPr>
      <w:r>
        <w:lastRenderedPageBreak/>
        <w:t>The</w:t>
      </w:r>
      <w:r>
        <w:rPr>
          <w:spacing w:val="40"/>
        </w:rPr>
        <w:t xml:space="preserve"> </w:t>
      </w:r>
      <w:r>
        <w:t>selected</w:t>
      </w:r>
      <w:r>
        <w:rPr>
          <w:spacing w:val="40"/>
        </w:rPr>
        <w:t xml:space="preserve"> </w:t>
      </w:r>
      <w:r>
        <w:t>candidate</w:t>
      </w:r>
      <w:r>
        <w:rPr>
          <w:spacing w:val="40"/>
        </w:rPr>
        <w:t xml:space="preserve"> </w:t>
      </w:r>
      <w:r>
        <w:t>has</w:t>
      </w:r>
      <w:r>
        <w:rPr>
          <w:spacing w:val="40"/>
        </w:rPr>
        <w:t xml:space="preserve"> </w:t>
      </w:r>
      <w:r>
        <w:t>the</w:t>
      </w:r>
      <w:r>
        <w:rPr>
          <w:spacing w:val="40"/>
        </w:rPr>
        <w:t xml:space="preserve"> </w:t>
      </w:r>
      <w:r>
        <w:t>obligation</w:t>
      </w:r>
      <w:r>
        <w:rPr>
          <w:spacing w:val="40"/>
        </w:rPr>
        <w:t xml:space="preserve"> </w:t>
      </w:r>
      <w:r>
        <w:t>to</w:t>
      </w:r>
      <w:r>
        <w:rPr>
          <w:spacing w:val="40"/>
        </w:rPr>
        <w:t xml:space="preserve"> </w:t>
      </w:r>
      <w:r>
        <w:t>launch</w:t>
      </w:r>
      <w:r>
        <w:rPr>
          <w:spacing w:val="40"/>
        </w:rPr>
        <w:t xml:space="preserve"> </w:t>
      </w:r>
      <w:r>
        <w:t>the</w:t>
      </w:r>
      <w:r>
        <w:rPr>
          <w:spacing w:val="40"/>
        </w:rPr>
        <w:t xml:space="preserve"> </w:t>
      </w:r>
      <w:r>
        <w:t>vetting</w:t>
      </w:r>
      <w:r>
        <w:rPr>
          <w:spacing w:val="40"/>
        </w:rPr>
        <w:t xml:space="preserve"> </w:t>
      </w:r>
      <w:r>
        <w:t>procedure</w:t>
      </w:r>
      <w:r>
        <w:rPr>
          <w:spacing w:val="40"/>
        </w:rPr>
        <w:t xml:space="preserve"> </w:t>
      </w:r>
      <w:r>
        <w:t>before</w:t>
      </w:r>
      <w:r>
        <w:rPr>
          <w:spacing w:val="40"/>
        </w:rPr>
        <w:t xml:space="preserve"> </w:t>
      </w:r>
      <w:r>
        <w:t>getting</w:t>
      </w:r>
      <w:r>
        <w:rPr>
          <w:spacing w:val="40"/>
        </w:rPr>
        <w:t xml:space="preserve"> </w:t>
      </w:r>
      <w:r>
        <w:t>the</w:t>
      </w:r>
      <w:r>
        <w:rPr>
          <w:spacing w:val="40"/>
        </w:rPr>
        <w:t xml:space="preserve"> </w:t>
      </w:r>
      <w:proofErr w:type="spellStart"/>
      <w:r>
        <w:t>secondment</w:t>
      </w:r>
      <w:proofErr w:type="spellEnd"/>
      <w:r>
        <w:t xml:space="preserve"> </w:t>
      </w:r>
      <w:r>
        <w:rPr>
          <w:spacing w:val="-2"/>
        </w:rPr>
        <w:t>confirmation.</w:t>
      </w:r>
    </w:p>
    <w:p w:rsidR="00C71BD1" w:rsidRDefault="00C71BD1">
      <w:pPr>
        <w:pStyle w:val="BodyText"/>
        <w:spacing w:before="6"/>
        <w:rPr>
          <w:sz w:val="24"/>
        </w:rPr>
      </w:pPr>
    </w:p>
    <w:p w:rsidR="00C71BD1" w:rsidRDefault="00B221B1">
      <w:pPr>
        <w:pStyle w:val="ListParagraph"/>
        <w:numPr>
          <w:ilvl w:val="0"/>
          <w:numId w:val="4"/>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C71BD1" w:rsidRDefault="00C71BD1">
      <w:pPr>
        <w:pStyle w:val="BodyText"/>
        <w:spacing w:before="7"/>
        <w:rPr>
          <w:b/>
          <w:sz w:val="15"/>
        </w:rPr>
      </w:pPr>
    </w:p>
    <w:p w:rsidR="00C71BD1" w:rsidRDefault="00B221B1">
      <w:pPr>
        <w:pStyle w:val="BodyText"/>
        <w:spacing w:before="91"/>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rsidR="00C71BD1" w:rsidRDefault="00B221B1">
      <w:pPr>
        <w:pStyle w:val="BodyText"/>
        <w:spacing w:before="1"/>
        <w:ind w:left="799" w:right="288"/>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experts).</w:t>
      </w:r>
    </w:p>
    <w:p w:rsidR="00C71BD1" w:rsidRDefault="00B221B1">
      <w:pPr>
        <w:pStyle w:val="BodyText"/>
        <w:spacing w:before="1"/>
        <w:ind w:left="799" w:right="284"/>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C71BD1" w:rsidRDefault="00B221B1">
      <w:pPr>
        <w:pStyle w:val="BodyText"/>
        <w:ind w:left="799" w:right="277"/>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C71BD1" w:rsidRDefault="00C71BD1">
      <w:pPr>
        <w:pStyle w:val="BodyText"/>
        <w:spacing w:before="4"/>
      </w:pPr>
    </w:p>
    <w:p w:rsidR="00C71BD1" w:rsidRDefault="00B221B1">
      <w:pPr>
        <w:pStyle w:val="Heading1"/>
        <w:ind w:left="799" w:firstLine="0"/>
      </w:pPr>
      <w:r>
        <w:rPr>
          <w:u w:val="single"/>
        </w:rPr>
        <w:t>Contact</w:t>
      </w:r>
      <w:r>
        <w:rPr>
          <w:spacing w:val="-4"/>
          <w:u w:val="single"/>
        </w:rPr>
        <w:t xml:space="preserve"> </w:t>
      </w:r>
      <w:r>
        <w:rPr>
          <w:spacing w:val="-2"/>
          <w:u w:val="single"/>
        </w:rPr>
        <w:t>information</w:t>
      </w:r>
    </w:p>
    <w:p w:rsidR="00C71BD1" w:rsidRDefault="00C71BD1">
      <w:pPr>
        <w:pStyle w:val="BodyText"/>
        <w:spacing w:before="2"/>
        <w:rPr>
          <w:b/>
        </w:rPr>
      </w:pPr>
    </w:p>
    <w:p w:rsidR="00C71BD1" w:rsidRDefault="00B221B1">
      <w:pPr>
        <w:pStyle w:val="ListParagraph"/>
        <w:numPr>
          <w:ilvl w:val="0"/>
          <w:numId w:val="1"/>
        </w:numPr>
        <w:tabs>
          <w:tab w:val="left" w:pos="1081"/>
        </w:tabs>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C71BD1" w:rsidRDefault="00B221B1">
      <w:pPr>
        <w:pStyle w:val="BodyText"/>
        <w:spacing w:before="32"/>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rsidR="00C71BD1" w:rsidRDefault="00C71BD1">
      <w:pPr>
        <w:pStyle w:val="BodyText"/>
        <w:spacing w:before="6"/>
      </w:pPr>
    </w:p>
    <w:p w:rsidR="00C71BD1" w:rsidRDefault="00B221B1">
      <w:pPr>
        <w:pStyle w:val="Heading1"/>
        <w:numPr>
          <w:ilvl w:val="0"/>
          <w:numId w:val="1"/>
        </w:numPr>
        <w:tabs>
          <w:tab w:val="left" w:pos="1081"/>
        </w:tabs>
        <w:ind w:hanging="284"/>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C71BD1" w:rsidRDefault="00B221B1">
      <w:pPr>
        <w:pStyle w:val="BodyText"/>
        <w:spacing w:before="30"/>
        <w:ind w:left="1080" w:right="280"/>
        <w:jc w:val="both"/>
      </w:pPr>
      <w:r>
        <w:t>You may contact the Data Protection Officer (</w:t>
      </w:r>
      <w:hyperlink r:id="rId14">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C71BD1" w:rsidRDefault="00C71BD1">
      <w:pPr>
        <w:pStyle w:val="BodyText"/>
        <w:spacing w:before="8"/>
      </w:pPr>
    </w:p>
    <w:p w:rsidR="00C71BD1" w:rsidRDefault="00B221B1">
      <w:pPr>
        <w:pStyle w:val="Heading1"/>
        <w:numPr>
          <w:ilvl w:val="0"/>
          <w:numId w:val="1"/>
        </w:numPr>
        <w:tabs>
          <w:tab w:val="left" w:pos="1081"/>
        </w:tabs>
        <w:ind w:hanging="284"/>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C71BD1" w:rsidRDefault="000649EF">
      <w:pPr>
        <w:pStyle w:val="BodyText"/>
        <w:spacing w:before="31"/>
        <w:ind w:left="1080" w:right="284"/>
        <w:jc w:val="both"/>
      </w:pPr>
      <w:r>
        <w:pict>
          <v:rect id="docshape2" o:spid="_x0000_s2050" style="position:absolute;left:0;text-align:left;margin-left:230.35pt;margin-top:25.75pt;width:3.7pt;height:.5pt;z-index:-251658752;mso-position-horizontal-relative:page" fillcolor="black" stroked="f">
            <w10:wrap anchorx="page"/>
          </v:rect>
        </w:pict>
      </w:r>
      <w:r w:rsidR="00B221B1">
        <w:t>You have the right to have recourse (i.e. you can lodge a complaint) to the European Data Protection Supervisor</w:t>
      </w:r>
      <w:r w:rsidR="00B221B1">
        <w:rPr>
          <w:u w:val="single"/>
        </w:rPr>
        <w:t xml:space="preserve"> (</w:t>
      </w:r>
      <w:hyperlink r:id="rId15">
        <w:r w:rsidR="00B221B1">
          <w:rPr>
            <w:color w:val="0000FF"/>
            <w:u w:val="single" w:color="000000"/>
          </w:rPr>
          <w:t>edps@edps.europa.eu</w:t>
        </w:r>
      </w:hyperlink>
      <w:r w:rsidR="00B221B1">
        <w:t xml:space="preserve">) if you consider that your rights under Regulation (EU) 2018/1725 have been infringed </w:t>
      </w:r>
      <w:proofErr w:type="gramStart"/>
      <w:r w:rsidR="00B221B1">
        <w:t>as a result</w:t>
      </w:r>
      <w:proofErr w:type="gramEnd"/>
      <w:r w:rsidR="00B221B1">
        <w:t xml:space="preserve"> of the processing of your personal data by the Data Controller.</w:t>
      </w:r>
    </w:p>
    <w:p w:rsidR="00C71BD1" w:rsidRDefault="00B221B1">
      <w:pPr>
        <w:pStyle w:val="BodyText"/>
        <w:spacing w:before="2"/>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C71BD1">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14F" w:rsidRDefault="00B221B1">
      <w:r>
        <w:separator/>
      </w:r>
    </w:p>
  </w:endnote>
  <w:endnote w:type="continuationSeparator" w:id="0">
    <w:p w:rsidR="00A8614F" w:rsidRDefault="00B2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BD1" w:rsidRDefault="000649EF">
    <w:pPr>
      <w:pStyle w:val="BodyText"/>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497.95pt;margin-top:796.45pt;width:56.1pt;height:10.95pt;z-index:-251658752;mso-position-horizontal-relative:page;mso-position-vertical-relative:page" filled="f" stroked="f">
          <v:textbox inset="0,0,0,0">
            <w:txbxContent>
              <w:p w:rsidR="00C71BD1" w:rsidRDefault="00B221B1">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14F" w:rsidRDefault="00B221B1">
      <w:r>
        <w:separator/>
      </w:r>
    </w:p>
  </w:footnote>
  <w:footnote w:type="continuationSeparator" w:id="0">
    <w:p w:rsidR="00A8614F" w:rsidRDefault="00B221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26549"/>
    <w:multiLevelType w:val="hybridMultilevel"/>
    <w:tmpl w:val="DD56BBE0"/>
    <w:lvl w:ilvl="0" w:tplc="13366DF2">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4D66C58A">
      <w:numFmt w:val="bullet"/>
      <w:lvlText w:val="•"/>
      <w:lvlJc w:val="left"/>
      <w:pPr>
        <w:ind w:left="1498" w:hanging="457"/>
      </w:pPr>
      <w:rPr>
        <w:rFonts w:hint="default"/>
        <w:lang w:val="en-US" w:eastAsia="en-US" w:bidi="ar-SA"/>
      </w:rPr>
    </w:lvl>
    <w:lvl w:ilvl="2" w:tplc="D5D04F2C">
      <w:numFmt w:val="bullet"/>
      <w:lvlText w:val="•"/>
      <w:lvlJc w:val="left"/>
      <w:pPr>
        <w:ind w:left="2437" w:hanging="457"/>
      </w:pPr>
      <w:rPr>
        <w:rFonts w:hint="default"/>
        <w:lang w:val="en-US" w:eastAsia="en-US" w:bidi="ar-SA"/>
      </w:rPr>
    </w:lvl>
    <w:lvl w:ilvl="3" w:tplc="DCFA1728">
      <w:numFmt w:val="bullet"/>
      <w:lvlText w:val="•"/>
      <w:lvlJc w:val="left"/>
      <w:pPr>
        <w:ind w:left="3375" w:hanging="457"/>
      </w:pPr>
      <w:rPr>
        <w:rFonts w:hint="default"/>
        <w:lang w:val="en-US" w:eastAsia="en-US" w:bidi="ar-SA"/>
      </w:rPr>
    </w:lvl>
    <w:lvl w:ilvl="4" w:tplc="BEE62A04">
      <w:numFmt w:val="bullet"/>
      <w:lvlText w:val="•"/>
      <w:lvlJc w:val="left"/>
      <w:pPr>
        <w:ind w:left="4314" w:hanging="457"/>
      </w:pPr>
      <w:rPr>
        <w:rFonts w:hint="default"/>
        <w:lang w:val="en-US" w:eastAsia="en-US" w:bidi="ar-SA"/>
      </w:rPr>
    </w:lvl>
    <w:lvl w:ilvl="5" w:tplc="1F428B24">
      <w:numFmt w:val="bullet"/>
      <w:lvlText w:val="•"/>
      <w:lvlJc w:val="left"/>
      <w:pPr>
        <w:ind w:left="5253" w:hanging="457"/>
      </w:pPr>
      <w:rPr>
        <w:rFonts w:hint="default"/>
        <w:lang w:val="en-US" w:eastAsia="en-US" w:bidi="ar-SA"/>
      </w:rPr>
    </w:lvl>
    <w:lvl w:ilvl="6" w:tplc="87F2AF38">
      <w:numFmt w:val="bullet"/>
      <w:lvlText w:val="•"/>
      <w:lvlJc w:val="left"/>
      <w:pPr>
        <w:ind w:left="6191" w:hanging="457"/>
      </w:pPr>
      <w:rPr>
        <w:rFonts w:hint="default"/>
        <w:lang w:val="en-US" w:eastAsia="en-US" w:bidi="ar-SA"/>
      </w:rPr>
    </w:lvl>
    <w:lvl w:ilvl="7" w:tplc="9B161992">
      <w:numFmt w:val="bullet"/>
      <w:lvlText w:val="•"/>
      <w:lvlJc w:val="left"/>
      <w:pPr>
        <w:ind w:left="7130" w:hanging="457"/>
      </w:pPr>
      <w:rPr>
        <w:rFonts w:hint="default"/>
        <w:lang w:val="en-US" w:eastAsia="en-US" w:bidi="ar-SA"/>
      </w:rPr>
    </w:lvl>
    <w:lvl w:ilvl="8" w:tplc="34E6C9D4">
      <w:numFmt w:val="bullet"/>
      <w:lvlText w:val="•"/>
      <w:lvlJc w:val="left"/>
      <w:pPr>
        <w:ind w:left="8068" w:hanging="457"/>
      </w:pPr>
      <w:rPr>
        <w:rFonts w:hint="default"/>
        <w:lang w:val="en-US" w:eastAsia="en-US" w:bidi="ar-SA"/>
      </w:rPr>
    </w:lvl>
  </w:abstractNum>
  <w:abstractNum w:abstractNumId="1" w15:restartNumberingAfterBreak="0">
    <w:nsid w:val="187D2DC4"/>
    <w:multiLevelType w:val="hybridMultilevel"/>
    <w:tmpl w:val="D8C47EE6"/>
    <w:lvl w:ilvl="0" w:tplc="BECE5A42">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1" w:tplc="0C7A083A">
      <w:numFmt w:val="bullet"/>
      <w:lvlText w:val="•"/>
      <w:lvlJc w:val="left"/>
      <w:pPr>
        <w:ind w:left="2148" w:hanging="125"/>
      </w:pPr>
      <w:rPr>
        <w:rFonts w:hint="default"/>
        <w:lang w:val="en-US" w:eastAsia="en-US" w:bidi="ar-SA"/>
      </w:rPr>
    </w:lvl>
    <w:lvl w:ilvl="2" w:tplc="1848F820">
      <w:numFmt w:val="bullet"/>
      <w:lvlText w:val="•"/>
      <w:lvlJc w:val="left"/>
      <w:pPr>
        <w:ind w:left="3097" w:hanging="125"/>
      </w:pPr>
      <w:rPr>
        <w:rFonts w:hint="default"/>
        <w:lang w:val="en-US" w:eastAsia="en-US" w:bidi="ar-SA"/>
      </w:rPr>
    </w:lvl>
    <w:lvl w:ilvl="3" w:tplc="A4B8D7A4">
      <w:numFmt w:val="bullet"/>
      <w:lvlText w:val="•"/>
      <w:lvlJc w:val="left"/>
      <w:pPr>
        <w:ind w:left="4045" w:hanging="125"/>
      </w:pPr>
      <w:rPr>
        <w:rFonts w:hint="default"/>
        <w:lang w:val="en-US" w:eastAsia="en-US" w:bidi="ar-SA"/>
      </w:rPr>
    </w:lvl>
    <w:lvl w:ilvl="4" w:tplc="2B48ED5C">
      <w:numFmt w:val="bullet"/>
      <w:lvlText w:val="•"/>
      <w:lvlJc w:val="left"/>
      <w:pPr>
        <w:ind w:left="4994" w:hanging="125"/>
      </w:pPr>
      <w:rPr>
        <w:rFonts w:hint="default"/>
        <w:lang w:val="en-US" w:eastAsia="en-US" w:bidi="ar-SA"/>
      </w:rPr>
    </w:lvl>
    <w:lvl w:ilvl="5" w:tplc="84C867FA">
      <w:numFmt w:val="bullet"/>
      <w:lvlText w:val="•"/>
      <w:lvlJc w:val="left"/>
      <w:pPr>
        <w:ind w:left="5943" w:hanging="125"/>
      </w:pPr>
      <w:rPr>
        <w:rFonts w:hint="default"/>
        <w:lang w:val="en-US" w:eastAsia="en-US" w:bidi="ar-SA"/>
      </w:rPr>
    </w:lvl>
    <w:lvl w:ilvl="6" w:tplc="69901288">
      <w:numFmt w:val="bullet"/>
      <w:lvlText w:val="•"/>
      <w:lvlJc w:val="left"/>
      <w:pPr>
        <w:ind w:left="6891" w:hanging="125"/>
      </w:pPr>
      <w:rPr>
        <w:rFonts w:hint="default"/>
        <w:lang w:val="en-US" w:eastAsia="en-US" w:bidi="ar-SA"/>
      </w:rPr>
    </w:lvl>
    <w:lvl w:ilvl="7" w:tplc="5EA2D3F4">
      <w:numFmt w:val="bullet"/>
      <w:lvlText w:val="•"/>
      <w:lvlJc w:val="left"/>
      <w:pPr>
        <w:ind w:left="7840" w:hanging="125"/>
      </w:pPr>
      <w:rPr>
        <w:rFonts w:hint="default"/>
        <w:lang w:val="en-US" w:eastAsia="en-US" w:bidi="ar-SA"/>
      </w:rPr>
    </w:lvl>
    <w:lvl w:ilvl="8" w:tplc="F002384C">
      <w:numFmt w:val="bullet"/>
      <w:lvlText w:val="•"/>
      <w:lvlJc w:val="left"/>
      <w:pPr>
        <w:ind w:left="8789" w:hanging="125"/>
      </w:pPr>
      <w:rPr>
        <w:rFonts w:hint="default"/>
        <w:lang w:val="en-US" w:eastAsia="en-US" w:bidi="ar-SA"/>
      </w:rPr>
    </w:lvl>
  </w:abstractNum>
  <w:abstractNum w:abstractNumId="2" w15:restartNumberingAfterBreak="0">
    <w:nsid w:val="26BD6591"/>
    <w:multiLevelType w:val="hybridMultilevel"/>
    <w:tmpl w:val="6786D624"/>
    <w:lvl w:ilvl="0" w:tplc="9D10D5DE">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2F4271F0">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75BAFE76">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A0649572">
      <w:numFmt w:val="bullet"/>
      <w:lvlText w:val="•"/>
      <w:lvlJc w:val="left"/>
      <w:pPr>
        <w:ind w:left="2280" w:hanging="281"/>
      </w:pPr>
      <w:rPr>
        <w:rFonts w:hint="default"/>
        <w:lang w:val="en-US" w:eastAsia="en-US" w:bidi="ar-SA"/>
      </w:rPr>
    </w:lvl>
    <w:lvl w:ilvl="4" w:tplc="A7A283A2">
      <w:numFmt w:val="bullet"/>
      <w:lvlText w:val="•"/>
      <w:lvlJc w:val="left"/>
      <w:pPr>
        <w:ind w:left="3481" w:hanging="281"/>
      </w:pPr>
      <w:rPr>
        <w:rFonts w:hint="default"/>
        <w:lang w:val="en-US" w:eastAsia="en-US" w:bidi="ar-SA"/>
      </w:rPr>
    </w:lvl>
    <w:lvl w:ilvl="5" w:tplc="65F49B46">
      <w:numFmt w:val="bullet"/>
      <w:lvlText w:val="•"/>
      <w:lvlJc w:val="left"/>
      <w:pPr>
        <w:ind w:left="4682" w:hanging="281"/>
      </w:pPr>
      <w:rPr>
        <w:rFonts w:hint="default"/>
        <w:lang w:val="en-US" w:eastAsia="en-US" w:bidi="ar-SA"/>
      </w:rPr>
    </w:lvl>
    <w:lvl w:ilvl="6" w:tplc="33C203A6">
      <w:numFmt w:val="bullet"/>
      <w:lvlText w:val="•"/>
      <w:lvlJc w:val="left"/>
      <w:pPr>
        <w:ind w:left="5883" w:hanging="281"/>
      </w:pPr>
      <w:rPr>
        <w:rFonts w:hint="default"/>
        <w:lang w:val="en-US" w:eastAsia="en-US" w:bidi="ar-SA"/>
      </w:rPr>
    </w:lvl>
    <w:lvl w:ilvl="7" w:tplc="5922D30A">
      <w:numFmt w:val="bullet"/>
      <w:lvlText w:val="•"/>
      <w:lvlJc w:val="left"/>
      <w:pPr>
        <w:ind w:left="7084" w:hanging="281"/>
      </w:pPr>
      <w:rPr>
        <w:rFonts w:hint="default"/>
        <w:lang w:val="en-US" w:eastAsia="en-US" w:bidi="ar-SA"/>
      </w:rPr>
    </w:lvl>
    <w:lvl w:ilvl="8" w:tplc="D174FB58">
      <w:numFmt w:val="bullet"/>
      <w:lvlText w:val="•"/>
      <w:lvlJc w:val="left"/>
      <w:pPr>
        <w:ind w:left="8284" w:hanging="281"/>
      </w:pPr>
      <w:rPr>
        <w:rFonts w:hint="default"/>
        <w:lang w:val="en-US" w:eastAsia="en-US" w:bidi="ar-SA"/>
      </w:rPr>
    </w:lvl>
  </w:abstractNum>
  <w:abstractNum w:abstractNumId="3" w15:restartNumberingAfterBreak="0">
    <w:nsid w:val="4913261E"/>
    <w:multiLevelType w:val="hybridMultilevel"/>
    <w:tmpl w:val="08564544"/>
    <w:lvl w:ilvl="0" w:tplc="A7585D06">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397EFA48">
      <w:numFmt w:val="bullet"/>
      <w:lvlText w:val="•"/>
      <w:lvlJc w:val="left"/>
      <w:pPr>
        <w:ind w:left="2040" w:hanging="281"/>
      </w:pPr>
      <w:rPr>
        <w:rFonts w:hint="default"/>
        <w:lang w:val="en-US" w:eastAsia="en-US" w:bidi="ar-SA"/>
      </w:rPr>
    </w:lvl>
    <w:lvl w:ilvl="2" w:tplc="55A88AE0">
      <w:numFmt w:val="bullet"/>
      <w:lvlText w:val="•"/>
      <w:lvlJc w:val="left"/>
      <w:pPr>
        <w:ind w:left="3001" w:hanging="281"/>
      </w:pPr>
      <w:rPr>
        <w:rFonts w:hint="default"/>
        <w:lang w:val="en-US" w:eastAsia="en-US" w:bidi="ar-SA"/>
      </w:rPr>
    </w:lvl>
    <w:lvl w:ilvl="3" w:tplc="2D14C468">
      <w:numFmt w:val="bullet"/>
      <w:lvlText w:val="•"/>
      <w:lvlJc w:val="left"/>
      <w:pPr>
        <w:ind w:left="3961" w:hanging="281"/>
      </w:pPr>
      <w:rPr>
        <w:rFonts w:hint="default"/>
        <w:lang w:val="en-US" w:eastAsia="en-US" w:bidi="ar-SA"/>
      </w:rPr>
    </w:lvl>
    <w:lvl w:ilvl="4" w:tplc="71C86918">
      <w:numFmt w:val="bullet"/>
      <w:lvlText w:val="•"/>
      <w:lvlJc w:val="left"/>
      <w:pPr>
        <w:ind w:left="4922" w:hanging="281"/>
      </w:pPr>
      <w:rPr>
        <w:rFonts w:hint="default"/>
        <w:lang w:val="en-US" w:eastAsia="en-US" w:bidi="ar-SA"/>
      </w:rPr>
    </w:lvl>
    <w:lvl w:ilvl="5" w:tplc="4E8483C0">
      <w:numFmt w:val="bullet"/>
      <w:lvlText w:val="•"/>
      <w:lvlJc w:val="left"/>
      <w:pPr>
        <w:ind w:left="5883" w:hanging="281"/>
      </w:pPr>
      <w:rPr>
        <w:rFonts w:hint="default"/>
        <w:lang w:val="en-US" w:eastAsia="en-US" w:bidi="ar-SA"/>
      </w:rPr>
    </w:lvl>
    <w:lvl w:ilvl="6" w:tplc="E61A0C68">
      <w:numFmt w:val="bullet"/>
      <w:lvlText w:val="•"/>
      <w:lvlJc w:val="left"/>
      <w:pPr>
        <w:ind w:left="6843" w:hanging="281"/>
      </w:pPr>
      <w:rPr>
        <w:rFonts w:hint="default"/>
        <w:lang w:val="en-US" w:eastAsia="en-US" w:bidi="ar-SA"/>
      </w:rPr>
    </w:lvl>
    <w:lvl w:ilvl="7" w:tplc="52AE326E">
      <w:numFmt w:val="bullet"/>
      <w:lvlText w:val="•"/>
      <w:lvlJc w:val="left"/>
      <w:pPr>
        <w:ind w:left="7804" w:hanging="281"/>
      </w:pPr>
      <w:rPr>
        <w:rFonts w:hint="default"/>
        <w:lang w:val="en-US" w:eastAsia="en-US" w:bidi="ar-SA"/>
      </w:rPr>
    </w:lvl>
    <w:lvl w:ilvl="8" w:tplc="21E84630">
      <w:numFmt w:val="bullet"/>
      <w:lvlText w:val="•"/>
      <w:lvlJc w:val="left"/>
      <w:pPr>
        <w:ind w:left="8765" w:hanging="281"/>
      </w:pPr>
      <w:rPr>
        <w:rFonts w:hint="default"/>
        <w:lang w:val="en-US" w:eastAsia="en-US" w:bidi="ar-S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C71BD1"/>
    <w:rsid w:val="000649EF"/>
    <w:rsid w:val="00A8614F"/>
    <w:rsid w:val="00B221B1"/>
    <w:rsid w:val="00C71B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A2FC15D9-4D59-4C11-A5E8-D2387A77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illes.Laroche@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1233</Words>
  <Characters>6893</Characters>
  <Application>Microsoft Office Word</Application>
  <DocSecurity>0</DocSecurity>
  <Lines>164</Lines>
  <Paragraphs>81</Paragraphs>
  <ScaleCrop>false</ScaleCrop>
  <Company>European Commission</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3</cp:revision>
  <dcterms:created xsi:type="dcterms:W3CDTF">2023-03-15T15:31:00Z</dcterms:created>
  <dcterms:modified xsi:type="dcterms:W3CDTF">2023-03-16T10:47:00Z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