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3"/>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8"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2" w:lineRule="exact"/>
              <w:rPr>
                <w:b/>
                <w:sz w:val="22"/>
              </w:rPr>
            </w:pPr>
            <w:r>
              <w:rPr>
                <w:b/>
                <w:sz w:val="22"/>
              </w:rPr>
              <w:t>Identifizierung</w:t>
            </w:r>
            <w:r>
              <w:rPr>
                <w:b/>
                <w:spacing w:val="-10"/>
                <w:sz w:val="22"/>
              </w:rPr>
              <w:t> </w:t>
            </w:r>
            <w:r>
              <w:rPr>
                <w:b/>
                <w:sz w:val="22"/>
              </w:rPr>
              <w:t>der</w:t>
            </w:r>
            <w:r>
              <w:rPr>
                <w:b/>
                <w:spacing w:val="-10"/>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spacing w:before="165"/>
              <w:ind w:left="108"/>
              <w:rPr>
                <w:sz w:val="24"/>
              </w:rPr>
            </w:pPr>
            <w:r>
              <w:rPr>
                <w:spacing w:val="-2"/>
                <w:sz w:val="24"/>
              </w:rPr>
              <w:t>HOME-D-</w:t>
            </w:r>
            <w:r>
              <w:rPr>
                <w:spacing w:val="-10"/>
                <w:sz w:val="24"/>
              </w:rPr>
              <w:t>4</w:t>
            </w:r>
          </w:p>
        </w:tc>
      </w:tr>
      <w:tr>
        <w:trPr>
          <w:trHeight w:val="2116"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1"/>
                <w:sz w:val="22"/>
              </w:rPr>
              <w:t> </w:t>
            </w:r>
            <w:r>
              <w:rPr>
                <w:b/>
                <w:sz w:val="22"/>
              </w:rPr>
              <w:t>der</w:t>
            </w:r>
            <w:r>
              <w:rPr>
                <w:b/>
                <w:spacing w:val="-10"/>
                <w:sz w:val="22"/>
              </w:rPr>
              <w:t> </w:t>
            </w:r>
            <w:r>
              <w:rPr>
                <w:b/>
                <w:sz w:val="22"/>
              </w:rPr>
              <w:t>zu</w:t>
            </w:r>
            <w:r>
              <w:rPr>
                <w:b/>
                <w:spacing w:val="-11"/>
                <w:sz w:val="22"/>
              </w:rPr>
              <w:t> </w:t>
            </w:r>
            <w:r>
              <w:rPr>
                <w:b/>
                <w:sz w:val="22"/>
              </w:rPr>
              <w:t>besetzenden</w:t>
            </w:r>
            <w:r>
              <w:rPr>
                <w:b/>
                <w:spacing w:val="-11"/>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ind w:left="108" w:right="2182"/>
              <w:rPr>
                <w:sz w:val="24"/>
              </w:rPr>
            </w:pPr>
            <w:r>
              <w:rPr>
                <w:sz w:val="24"/>
              </w:rPr>
              <w:t>Cathrin Bauer-Bulst </w:t>
            </w:r>
            <w:hyperlink r:id="rId7">
              <w:r>
                <w:rPr>
                  <w:spacing w:val="-2"/>
                  <w:sz w:val="24"/>
                </w:rPr>
                <w:t>Cathrin.bauer-bulst@ec.europa.eu</w:t>
              </w:r>
            </w:hyperlink>
          </w:p>
          <w:p>
            <w:pPr>
              <w:pStyle w:val="TableParagraph"/>
              <w:ind w:left="108"/>
              <w:rPr>
                <w:sz w:val="24"/>
              </w:rPr>
            </w:pPr>
            <w:r>
              <w:rPr>
                <w:sz w:val="24"/>
              </w:rPr>
              <w:t>+32</w:t>
            </w:r>
            <w:r>
              <w:rPr>
                <w:spacing w:val="-2"/>
                <w:sz w:val="24"/>
              </w:rPr>
              <w:t> </w:t>
            </w:r>
            <w:r>
              <w:rPr>
                <w:sz w:val="24"/>
              </w:rPr>
              <w:t>2 297-</w:t>
            </w:r>
            <w:r>
              <w:rPr>
                <w:spacing w:val="-4"/>
                <w:sz w:val="24"/>
              </w:rPr>
              <w:t>7747</w:t>
            </w:r>
          </w:p>
          <w:p>
            <w:pPr>
              <w:pStyle w:val="TableParagraph"/>
              <w:ind w:left="108"/>
              <w:rPr>
                <w:sz w:val="24"/>
              </w:rPr>
            </w:pPr>
            <w:r>
              <w:rPr>
                <w:sz w:val="24"/>
              </w:rPr>
              <w:t>1</w:t>
            </w:r>
          </w:p>
          <w:p>
            <w:pPr>
              <w:pStyle w:val="TableParagraph"/>
              <w:ind w:left="141"/>
              <w:rPr>
                <w:b/>
                <w:sz w:val="22"/>
              </w:rPr>
            </w:pPr>
            <w:r>
              <w:rPr>
                <w:b/>
                <w:sz w:val="22"/>
              </w:rPr>
              <w:t>3.</w:t>
            </w:r>
            <w:r>
              <w:rPr>
                <w:b/>
                <w:spacing w:val="-5"/>
                <w:sz w:val="22"/>
              </w:rPr>
              <w:t> </w:t>
            </w:r>
            <w:r>
              <w:rPr>
                <w:b/>
                <w:sz w:val="22"/>
              </w:rPr>
              <w:t>Quartal</w:t>
            </w:r>
            <w:r>
              <w:rPr>
                <w:b/>
                <w:spacing w:val="-5"/>
                <w:sz w:val="22"/>
              </w:rPr>
              <w:t> </w:t>
            </w:r>
            <w:r>
              <w:rPr>
                <w:b/>
                <w:spacing w:val="-2"/>
                <w:sz w:val="22"/>
              </w:rPr>
              <w:t>2021</w:t>
            </w:r>
            <w:r>
              <w:rPr>
                <w:b/>
                <w:spacing w:val="-2"/>
                <w:sz w:val="22"/>
                <w:vertAlign w:val="superscript"/>
              </w:rPr>
              <w:t>1</w:t>
            </w:r>
          </w:p>
          <w:p>
            <w:pPr>
              <w:pStyle w:val="TableParagraph"/>
              <w:ind w:left="141"/>
              <w:rPr>
                <w:b/>
                <w:sz w:val="22"/>
              </w:rPr>
            </w:pPr>
            <w:r>
              <w:rPr>
                <w:b/>
                <w:sz w:val="22"/>
              </w:rPr>
              <w:t>2</w:t>
            </w:r>
            <w:r>
              <w:rPr>
                <w:b/>
                <w:spacing w:val="-2"/>
                <w:sz w:val="22"/>
              </w:rPr>
              <w:t> Jahre</w:t>
            </w:r>
            <w:r>
              <w:rPr>
                <w:b/>
                <w:spacing w:val="-2"/>
                <w:sz w:val="22"/>
                <w:vertAlign w:val="superscript"/>
              </w:rPr>
              <w:t>1</w:t>
            </w:r>
          </w:p>
          <w:p>
            <w:pPr>
              <w:pStyle w:val="TableParagraph"/>
              <w:ind w:left="0"/>
              <w:rPr>
                <w:b/>
                <w:sz w:val="22"/>
              </w:rPr>
            </w:pPr>
          </w:p>
          <w:p>
            <w:pPr>
              <w:pStyle w:val="TableParagraph"/>
              <w:tabs>
                <w:tab w:pos="1524" w:val="left" w:leader="none"/>
              </w:tabs>
              <w:spacing w:line="233" w:lineRule="exact"/>
              <w:ind w:left="108"/>
              <w:rPr>
                <w:b/>
                <w:sz w:val="22"/>
              </w:rPr>
            </w:pPr>
            <w:r>
              <w:rPr>
                <w:rFonts w:ascii="Wingdings" w:hAnsi="Wingdings"/>
                <w:sz w:val="22"/>
              </w:rPr>
              <w:t></w:t>
            </w:r>
            <w:r>
              <w:rPr>
                <w:spacing w:val="26"/>
                <w:sz w:val="22"/>
              </w:rPr>
              <w:t>  </w:t>
            </w:r>
            <w:r>
              <w:rPr>
                <w:b/>
                <w:spacing w:val="-2"/>
                <w:sz w:val="22"/>
              </w:rPr>
              <w:t>Brüssel</w:t>
            </w:r>
            <w:r>
              <w:rPr>
                <w:b/>
                <w:sz w:val="22"/>
              </w:rPr>
              <w:tab/>
            </w:r>
            <w:r>
              <w:rPr>
                <w:rFonts w:ascii="Wingdings 2" w:hAnsi="Wingdings 2"/>
                <w:sz w:val="22"/>
              </w:rPr>
              <w:t></w:t>
            </w:r>
            <w:r>
              <w:rPr>
                <w:spacing w:val="76"/>
                <w:w w:val="150"/>
                <w:sz w:val="22"/>
              </w:rPr>
              <w:t> </w:t>
            </w:r>
            <w:r>
              <w:rPr>
                <w:b/>
                <w:sz w:val="22"/>
              </w:rPr>
              <w:t>Luxemburg</w:t>
            </w:r>
            <w:r>
              <w:rPr>
                <w:b/>
                <w:spacing w:val="78"/>
                <w:w w:val="150"/>
                <w:sz w:val="22"/>
              </w:rPr>
              <w:t> </w:t>
            </w:r>
            <w:r>
              <w:rPr>
                <w:rFonts w:ascii="Wingdings 2" w:hAnsi="Wingdings 2"/>
                <w:sz w:val="22"/>
              </w:rPr>
              <w:t></w:t>
            </w:r>
            <w:r>
              <w:rPr>
                <w:spacing w:val="-3"/>
                <w:sz w:val="22"/>
              </w:rPr>
              <w:t> </w:t>
            </w:r>
            <w:r>
              <w:rPr>
                <w:b/>
                <w:spacing w:val="-2"/>
                <w:sz w:val="22"/>
              </w:rPr>
              <w:t>Anderer:…………..</w:t>
            </w:r>
          </w:p>
        </w:tc>
      </w:tr>
      <w:tr>
        <w:trPr>
          <w:trHeight w:val="544" w:hRule="atLeast"/>
        </w:trPr>
        <w:tc>
          <w:tcPr>
            <w:tcW w:w="4360" w:type="dxa"/>
            <w:vMerge/>
            <w:tcBorders>
              <w:top w:val="nil"/>
            </w:tcBorders>
          </w:tcPr>
          <w:p>
            <w:pPr>
              <w:rPr>
                <w:sz w:val="2"/>
                <w:szCs w:val="2"/>
              </w:rPr>
            </w:pPr>
          </w:p>
        </w:tc>
        <w:tc>
          <w:tcPr>
            <w:tcW w:w="5597" w:type="dxa"/>
          </w:tcPr>
          <w:p>
            <w:pPr>
              <w:pStyle w:val="TableParagraph"/>
              <w:numPr>
                <w:ilvl w:val="0"/>
                <w:numId w:val="1"/>
              </w:numPr>
              <w:tabs>
                <w:tab w:pos="415" w:val="left" w:leader="none"/>
              </w:tabs>
              <w:spacing w:line="240" w:lineRule="auto" w:before="146" w:after="0"/>
              <w:ind w:left="414" w:right="0" w:hanging="307"/>
              <w:jc w:val="left"/>
              <w:rPr>
                <w:b/>
                <w:sz w:val="22"/>
              </w:rPr>
            </w:pPr>
            <w:r>
              <w:rPr>
                <w:b/>
                <w:sz w:val="22"/>
              </w:rPr>
              <w:t>Mit</w:t>
            </w:r>
            <w:r>
              <w:rPr>
                <w:b/>
                <w:spacing w:val="-5"/>
                <w:sz w:val="22"/>
              </w:rPr>
              <w:t> </w:t>
            </w:r>
            <w:r>
              <w:rPr>
                <w:b/>
                <w:sz w:val="22"/>
              </w:rPr>
              <w:t>Vergütungen</w:t>
            </w:r>
            <w:r>
              <w:rPr>
                <w:b/>
                <w:spacing w:val="70"/>
                <w:w w:val="150"/>
                <w:sz w:val="22"/>
              </w:rPr>
              <w:t> </w:t>
            </w:r>
            <w:r>
              <w:rPr>
                <w:rFonts w:ascii="Wingdings" w:hAnsi="Wingdings"/>
                <w:sz w:val="22"/>
              </w:rPr>
              <w:t></w:t>
            </w:r>
            <w:r>
              <w:rPr>
                <w:spacing w:val="47"/>
                <w:sz w:val="22"/>
              </w:rPr>
              <w:t> </w:t>
            </w:r>
            <w:r>
              <w:rPr>
                <w:b/>
                <w:sz w:val="22"/>
              </w:rPr>
              <w:t>Unentgeltlich</w:t>
            </w:r>
            <w:r>
              <w:rPr>
                <w:b/>
                <w:spacing w:val="-6"/>
                <w:sz w:val="22"/>
              </w:rPr>
              <w:t> </w:t>
            </w:r>
            <w:r>
              <w:rPr>
                <w:b/>
                <w:spacing w:val="-2"/>
                <w:sz w:val="22"/>
              </w:rPr>
              <w:t>Abgeordnet</w:t>
            </w:r>
          </w:p>
        </w:tc>
      </w:tr>
      <w:tr>
        <w:trPr>
          <w:trHeight w:val="2113" w:hRule="atLeast"/>
        </w:trPr>
        <w:tc>
          <w:tcPr>
            <w:tcW w:w="9957" w:type="dxa"/>
            <w:gridSpan w:val="2"/>
          </w:tcPr>
          <w:p>
            <w:pPr>
              <w:pStyle w:val="TableParagraph"/>
              <w:spacing w:before="171"/>
              <w:rPr>
                <w:b/>
                <w:sz w:val="22"/>
              </w:rPr>
            </w:pPr>
            <w:r>
              <w:rPr>
                <w:b/>
                <w:sz w:val="22"/>
              </w:rPr>
              <w:t>Auf</w:t>
            </w:r>
            <w:r>
              <w:rPr>
                <w:b/>
                <w:spacing w:val="-9"/>
                <w:sz w:val="22"/>
              </w:rPr>
              <w:t> </w:t>
            </w:r>
            <w:r>
              <w:rPr>
                <w:b/>
                <w:sz w:val="22"/>
              </w:rPr>
              <w:t>diese</w:t>
            </w:r>
            <w:r>
              <w:rPr>
                <w:b/>
                <w:spacing w:val="-8"/>
                <w:sz w:val="22"/>
              </w:rPr>
              <w:t> </w:t>
            </w:r>
            <w:r>
              <w:rPr>
                <w:b/>
                <w:sz w:val="22"/>
              </w:rPr>
              <w:t>Stellenausschreibung</w:t>
            </w:r>
            <w:r>
              <w:rPr>
                <w:b/>
                <w:spacing w:val="-8"/>
                <w:sz w:val="22"/>
              </w:rPr>
              <w:t> </w:t>
            </w:r>
            <w:r>
              <w:rPr>
                <w:b/>
                <w:sz w:val="22"/>
              </w:rPr>
              <w:t>können</w:t>
            </w:r>
            <w:r>
              <w:rPr>
                <w:b/>
                <w:spacing w:val="-8"/>
                <w:sz w:val="22"/>
              </w:rPr>
              <w:t> </w:t>
            </w:r>
            <w:r>
              <w:rPr>
                <w:b/>
                <w:sz w:val="22"/>
              </w:rPr>
              <w:t>sich</w:t>
            </w:r>
            <w:r>
              <w:rPr>
                <w:b/>
                <w:spacing w:val="-8"/>
                <w:sz w:val="22"/>
              </w:rPr>
              <w:t> </w:t>
            </w:r>
            <w:r>
              <w:rPr>
                <w:b/>
                <w:spacing w:val="-4"/>
                <w:sz w:val="22"/>
              </w:rPr>
              <w:t>auch</w:t>
            </w:r>
          </w:p>
          <w:p>
            <w:pPr>
              <w:pStyle w:val="TableParagraph"/>
              <w:spacing w:before="10"/>
              <w:ind w:left="0"/>
              <w:rPr>
                <w:b/>
                <w:sz w:val="21"/>
              </w:rPr>
            </w:pPr>
          </w:p>
          <w:p>
            <w:pPr>
              <w:pStyle w:val="TableParagraph"/>
              <w:numPr>
                <w:ilvl w:val="0"/>
                <w:numId w:val="2"/>
              </w:numPr>
              <w:tabs>
                <w:tab w:pos="524" w:val="left" w:leader="none"/>
                <w:tab w:pos="525" w:val="left" w:leader="none"/>
              </w:tabs>
              <w:spacing w:line="240" w:lineRule="auto" w:before="1" w:after="0"/>
              <w:ind w:left="524" w:right="0" w:hanging="418"/>
              <w:jc w:val="left"/>
              <w:rPr>
                <w:b/>
                <w:sz w:val="22"/>
              </w:rPr>
            </w:pPr>
            <w:r>
              <w:rPr>
                <w:b/>
                <w:sz w:val="22"/>
              </w:rPr>
              <w:t>Bedienstete</w:t>
            </w:r>
            <w:r>
              <w:rPr>
                <w:b/>
                <w:spacing w:val="-10"/>
                <w:sz w:val="22"/>
              </w:rPr>
              <w:t> </w:t>
            </w:r>
            <w:r>
              <w:rPr>
                <w:b/>
                <w:sz w:val="22"/>
              </w:rPr>
              <w:t>der</w:t>
            </w:r>
            <w:r>
              <w:rPr>
                <w:b/>
                <w:spacing w:val="-10"/>
                <w:sz w:val="22"/>
              </w:rPr>
              <w:t> </w:t>
            </w:r>
            <w:r>
              <w:rPr>
                <w:b/>
                <w:sz w:val="22"/>
              </w:rPr>
              <w:t>folgenden</w:t>
            </w:r>
            <w:r>
              <w:rPr>
                <w:b/>
                <w:spacing w:val="-9"/>
                <w:sz w:val="22"/>
              </w:rPr>
              <w:t> </w:t>
            </w:r>
            <w:r>
              <w:rPr>
                <w:b/>
                <w:sz w:val="22"/>
              </w:rPr>
              <w:t>EFTA-Staaten</w:t>
            </w:r>
            <w:r>
              <w:rPr>
                <w:b/>
                <w:spacing w:val="-9"/>
                <w:sz w:val="22"/>
              </w:rPr>
              <w:t> </w:t>
            </w:r>
            <w:r>
              <w:rPr>
                <w:b/>
                <w:spacing w:val="-2"/>
                <w:sz w:val="22"/>
              </w:rPr>
              <w:t>bewerben:</w:t>
            </w:r>
          </w:p>
          <w:p>
            <w:pPr>
              <w:pStyle w:val="TableParagraph"/>
              <w:numPr>
                <w:ilvl w:val="1"/>
                <w:numId w:val="2"/>
              </w:numPr>
              <w:tabs>
                <w:tab w:pos="818" w:val="left" w:leader="none"/>
              </w:tabs>
              <w:spacing w:line="240" w:lineRule="auto" w:before="0" w:after="0"/>
              <w:ind w:left="817" w:right="0" w:hanging="252"/>
              <w:jc w:val="left"/>
              <w:rPr>
                <w:b/>
                <w:sz w:val="22"/>
              </w:rPr>
            </w:pPr>
            <w:r>
              <w:rPr>
                <w:b/>
                <w:sz w:val="22"/>
              </w:rPr>
              <w:t>Island</w:t>
            </w:r>
            <w:r>
              <w:rPr>
                <w:b/>
                <w:spacing w:val="-5"/>
                <w:sz w:val="22"/>
              </w:rPr>
              <w:t> </w:t>
            </w:r>
            <w:r>
              <w:rPr>
                <w:rFonts w:ascii="Wingdings 2" w:hAnsi="Wingdings 2"/>
                <w:sz w:val="22"/>
              </w:rPr>
              <w:t></w:t>
            </w:r>
            <w:r>
              <w:rPr>
                <w:spacing w:val="-5"/>
                <w:sz w:val="22"/>
              </w:rPr>
              <w:t> </w:t>
            </w:r>
            <w:r>
              <w:rPr>
                <w:b/>
                <w:sz w:val="22"/>
              </w:rPr>
              <w:t>Liechtenstein</w:t>
            </w:r>
            <w:r>
              <w:rPr>
                <w:b/>
                <w:spacing w:val="-4"/>
                <w:sz w:val="22"/>
              </w:rPr>
              <w:t> </w:t>
            </w:r>
            <w:r>
              <w:rPr>
                <w:rFonts w:ascii="Wingdings 2" w:hAnsi="Wingdings 2"/>
                <w:sz w:val="22"/>
              </w:rPr>
              <w:t></w:t>
            </w:r>
            <w:r>
              <w:rPr>
                <w:spacing w:val="-5"/>
                <w:sz w:val="22"/>
              </w:rPr>
              <w:t> </w:t>
            </w:r>
            <w:r>
              <w:rPr>
                <w:b/>
                <w:sz w:val="22"/>
              </w:rPr>
              <w:t>Norwegen</w:t>
            </w:r>
            <w:r>
              <w:rPr>
                <w:b/>
                <w:spacing w:val="-5"/>
                <w:sz w:val="22"/>
              </w:rPr>
              <w:t> </w:t>
            </w:r>
            <w:r>
              <w:rPr>
                <w:rFonts w:ascii="Wingdings 2" w:hAnsi="Wingdings 2"/>
                <w:sz w:val="22"/>
              </w:rPr>
              <w:t></w:t>
            </w:r>
            <w:r>
              <w:rPr>
                <w:spacing w:val="-5"/>
                <w:sz w:val="22"/>
              </w:rPr>
              <w:t> </w:t>
            </w:r>
            <w:r>
              <w:rPr>
                <w:b/>
                <w:sz w:val="22"/>
              </w:rPr>
              <w:t>die</w:t>
            </w:r>
            <w:r>
              <w:rPr>
                <w:b/>
                <w:spacing w:val="-6"/>
                <w:sz w:val="22"/>
              </w:rPr>
              <w:t> </w:t>
            </w:r>
            <w:r>
              <w:rPr>
                <w:b/>
                <w:spacing w:val="-2"/>
                <w:sz w:val="22"/>
              </w:rPr>
              <w:t>Schweiz</w:t>
            </w:r>
          </w:p>
          <w:p>
            <w:pPr>
              <w:pStyle w:val="TableParagraph"/>
              <w:numPr>
                <w:ilvl w:val="1"/>
                <w:numId w:val="2"/>
              </w:numPr>
              <w:tabs>
                <w:tab w:pos="818" w:val="left" w:leader="none"/>
              </w:tabs>
              <w:spacing w:line="240" w:lineRule="auto" w:before="0" w:after="0"/>
              <w:ind w:left="817" w:right="0" w:hanging="252"/>
              <w:jc w:val="left"/>
              <w:rPr>
                <w:b/>
                <w:sz w:val="22"/>
              </w:rPr>
            </w:pPr>
            <w:r>
              <w:rPr>
                <w:b/>
                <w:sz w:val="22"/>
              </w:rPr>
              <w:t>EFTA-EEA</w:t>
            </w:r>
            <w:r>
              <w:rPr>
                <w:b/>
                <w:spacing w:val="-10"/>
                <w:sz w:val="22"/>
              </w:rPr>
              <w:t> </w:t>
            </w:r>
            <w:r>
              <w:rPr>
                <w:b/>
                <w:sz w:val="22"/>
              </w:rPr>
              <w:t>in</w:t>
            </w:r>
            <w:r>
              <w:rPr>
                <w:b/>
                <w:spacing w:val="-8"/>
                <w:sz w:val="22"/>
              </w:rPr>
              <w:t> </w:t>
            </w:r>
            <w:r>
              <w:rPr>
                <w:b/>
                <w:sz w:val="22"/>
              </w:rPr>
              <w:t>Kind</w:t>
            </w:r>
            <w:r>
              <w:rPr>
                <w:b/>
                <w:spacing w:val="-9"/>
                <w:sz w:val="22"/>
              </w:rPr>
              <w:t> </w:t>
            </w:r>
            <w:r>
              <w:rPr>
                <w:b/>
                <w:sz w:val="22"/>
              </w:rPr>
              <w:t>Abkommen</w:t>
            </w:r>
            <w:r>
              <w:rPr>
                <w:b/>
                <w:spacing w:val="-10"/>
                <w:sz w:val="22"/>
              </w:rPr>
              <w:t> </w:t>
            </w:r>
            <w:r>
              <w:rPr>
                <w:b/>
                <w:sz w:val="22"/>
              </w:rPr>
              <w:t>(Island,</w:t>
            </w:r>
            <w:r>
              <w:rPr>
                <w:b/>
                <w:spacing w:val="-8"/>
                <w:sz w:val="22"/>
              </w:rPr>
              <w:t> </w:t>
            </w:r>
            <w:r>
              <w:rPr>
                <w:b/>
                <w:sz w:val="22"/>
              </w:rPr>
              <w:t>Liechtenstein,</w:t>
            </w:r>
            <w:r>
              <w:rPr>
                <w:b/>
                <w:spacing w:val="-10"/>
                <w:sz w:val="22"/>
              </w:rPr>
              <w:t> </w:t>
            </w:r>
            <w:r>
              <w:rPr>
                <w:b/>
                <w:spacing w:val="-2"/>
                <w:sz w:val="22"/>
              </w:rPr>
              <w:t>Norwegen)</w:t>
            </w: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0"/>
                <w:sz w:val="22"/>
              </w:rPr>
              <w:t> </w:t>
            </w:r>
            <w:r>
              <w:rPr>
                <w:b/>
                <w:sz w:val="22"/>
              </w:rPr>
              <w:t>der</w:t>
            </w:r>
            <w:r>
              <w:rPr>
                <w:b/>
                <w:spacing w:val="-9"/>
                <w:sz w:val="22"/>
              </w:rPr>
              <w:t> </w:t>
            </w:r>
            <w:r>
              <w:rPr>
                <w:b/>
                <w:sz w:val="22"/>
              </w:rPr>
              <w:t>folgenden</w:t>
            </w:r>
            <w:r>
              <w:rPr>
                <w:b/>
                <w:spacing w:val="-9"/>
                <w:sz w:val="22"/>
              </w:rPr>
              <w:t> </w:t>
            </w:r>
            <w:r>
              <w:rPr>
                <w:b/>
                <w:sz w:val="22"/>
              </w:rPr>
              <w:t>Drittländer</w:t>
            </w:r>
            <w:r>
              <w:rPr>
                <w:b/>
                <w:spacing w:val="-6"/>
                <w:sz w:val="22"/>
              </w:rPr>
              <w:t> </w:t>
            </w:r>
            <w:r>
              <w:rPr>
                <w:b/>
                <w:spacing w:val="-2"/>
                <w:sz w:val="22"/>
              </w:rPr>
              <w:t>bewerben:</w:t>
            </w:r>
          </w:p>
          <w:p>
            <w:pPr>
              <w:pStyle w:val="TableParagraph"/>
              <w:numPr>
                <w:ilvl w:val="0"/>
                <w:numId w:val="2"/>
              </w:numPr>
              <w:tabs>
                <w:tab w:pos="524" w:val="left" w:leader="none"/>
                <w:tab w:pos="525" w:val="left" w:leader="none"/>
              </w:tabs>
              <w:spacing w:line="240" w:lineRule="auto" w:before="1" w:after="0"/>
              <w:ind w:left="524" w:right="0" w:hanging="418"/>
              <w:jc w:val="left"/>
              <w:rPr>
                <w:b/>
                <w:sz w:val="22"/>
              </w:rPr>
            </w:pPr>
            <w:r>
              <w:rPr>
                <w:b/>
                <w:sz w:val="22"/>
              </w:rPr>
              <w:t>Bedienstete</w:t>
            </w:r>
            <w:r>
              <w:rPr>
                <w:b/>
                <w:spacing w:val="-14"/>
                <w:sz w:val="22"/>
              </w:rPr>
              <w:t> </w:t>
            </w:r>
            <w:r>
              <w:rPr>
                <w:b/>
                <w:sz w:val="22"/>
              </w:rPr>
              <w:t>folgender</w:t>
            </w:r>
            <w:r>
              <w:rPr>
                <w:b/>
                <w:spacing w:val="-14"/>
                <w:sz w:val="22"/>
              </w:rPr>
              <w:t> </w:t>
            </w:r>
            <w:r>
              <w:rPr>
                <w:b/>
                <w:sz w:val="22"/>
              </w:rPr>
              <w:t>zwischenstaatlicher</w:t>
            </w:r>
            <w:r>
              <w:rPr>
                <w:b/>
                <w:spacing w:val="-13"/>
                <w:sz w:val="22"/>
              </w:rPr>
              <w:t> </w:t>
            </w:r>
            <w:r>
              <w:rPr>
                <w:b/>
                <w:sz w:val="22"/>
              </w:rPr>
              <w:t>Organisationen</w:t>
            </w:r>
            <w:r>
              <w:rPr>
                <w:b/>
                <w:spacing w:val="-14"/>
                <w:sz w:val="22"/>
              </w:rPr>
              <w:t> </w:t>
            </w:r>
            <w:r>
              <w:rPr>
                <w:b/>
                <w:spacing w:val="-2"/>
                <w:sz w:val="22"/>
              </w:rPr>
              <w:t>bewerben:</w:t>
            </w:r>
          </w:p>
        </w:tc>
      </w:tr>
    </w:tbl>
    <w:p>
      <w:pPr>
        <w:pStyle w:val="BodyText"/>
        <w:spacing w:before="1"/>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4"/>
          <w:sz w:val="24"/>
          <w:u w:val="single"/>
        </w:rPr>
        <w:t> </w:t>
      </w:r>
      <w:r>
        <w:rPr>
          <w:b/>
          <w:sz w:val="24"/>
          <w:u w:val="single"/>
        </w:rPr>
        <w:t>der</w:t>
      </w:r>
      <w:r>
        <w:rPr>
          <w:b/>
          <w:spacing w:val="-3"/>
          <w:sz w:val="24"/>
          <w:u w:val="single"/>
        </w:rPr>
        <w:t> </w:t>
      </w:r>
      <w:r>
        <w:rPr>
          <w:b/>
          <w:spacing w:val="-2"/>
          <w:sz w:val="24"/>
          <w:u w:val="single"/>
        </w:rPr>
        <w:t>Tätigkeit</w:t>
      </w:r>
    </w:p>
    <w:p>
      <w:pPr>
        <w:pStyle w:val="BodyText"/>
        <w:rPr>
          <w:b/>
          <w:sz w:val="16"/>
        </w:rPr>
      </w:pPr>
    </w:p>
    <w:p>
      <w:pPr>
        <w:pStyle w:val="BodyText"/>
        <w:spacing w:before="90"/>
        <w:ind w:left="370" w:right="166"/>
      </w:pPr>
      <w:r>
        <w:rPr/>
        <w:t>Das Referat HOME.D4 - Cybercrime ist ein dynamisches und motiviertes Team, dessen Aufgabe es ist, zum Ziel der Union beizutragen, ein hohes Maß an Sicherheit für die europäischen Bürger zu gewährleisten. HOME.D4 entwickelt und implementiert die EU-Politiken zur Verbesserung der Prävention, Aufdeckung, Ermittlung und Verfolgung von Cyberkriminalität</w:t>
      </w:r>
      <w:r>
        <w:rPr>
          <w:spacing w:val="-1"/>
        </w:rPr>
        <w:t> </w:t>
      </w:r>
      <w:r>
        <w:rPr/>
        <w:t>jeglicher Art, einschließlich</w:t>
      </w:r>
      <w:r>
        <w:rPr>
          <w:spacing w:val="-1"/>
        </w:rPr>
        <w:t> </w:t>
      </w:r>
      <w:r>
        <w:rPr/>
        <w:t>Angriffen</w:t>
      </w:r>
      <w:r>
        <w:rPr>
          <w:spacing w:val="-1"/>
        </w:rPr>
        <w:t> </w:t>
      </w:r>
      <w:r>
        <w:rPr/>
        <w:t>auf</w:t>
      </w:r>
      <w:r>
        <w:rPr>
          <w:spacing w:val="-1"/>
        </w:rPr>
        <w:t> </w:t>
      </w:r>
      <w:r>
        <w:rPr/>
        <w:t>die</w:t>
      </w:r>
      <w:r>
        <w:rPr>
          <w:spacing w:val="-1"/>
        </w:rPr>
        <w:t> </w:t>
      </w:r>
      <w:r>
        <w:rPr/>
        <w:t>Infrastruktur,</w:t>
      </w:r>
      <w:r>
        <w:rPr>
          <w:spacing w:val="-1"/>
        </w:rPr>
        <w:t> </w:t>
      </w:r>
      <w:r>
        <w:rPr/>
        <w:t>illegaler</w:t>
      </w:r>
      <w:r>
        <w:rPr>
          <w:spacing w:val="-1"/>
        </w:rPr>
        <w:t> </w:t>
      </w:r>
      <w:r>
        <w:rPr/>
        <w:t>Inhalte mit besonderem Schwerpunkt auf sexuellem Kindesmissbrauch und anderer traditioneller Kriminalität, die sich weitgehend online abspielt, wie z. B. bargeldloser Zahlungsbetrug. Bei sexuellem Missbrauch und sexueller Ausbeutung von Kindern ist HOME D4 sowohl für den Kampf gegen Missbrauch und Ausbeutung sowie gegen den</w:t>
      </w:r>
      <w:r>
        <w:rPr>
          <w:spacing w:val="-3"/>
        </w:rPr>
        <w:t> </w:t>
      </w:r>
      <w:r>
        <w:rPr/>
        <w:t>anschließenden</w:t>
      </w:r>
      <w:r>
        <w:rPr>
          <w:spacing w:val="-3"/>
        </w:rPr>
        <w:t> </w:t>
      </w:r>
      <w:r>
        <w:rPr/>
        <w:t>Austausch</w:t>
      </w:r>
      <w:r>
        <w:rPr>
          <w:spacing w:val="-4"/>
        </w:rPr>
        <w:t> </w:t>
      </w:r>
      <w:r>
        <w:rPr/>
        <w:t>von</w:t>
      </w:r>
      <w:r>
        <w:rPr>
          <w:spacing w:val="-3"/>
        </w:rPr>
        <w:t> </w:t>
      </w:r>
      <w:r>
        <w:rPr/>
        <w:t>Inhalten</w:t>
      </w:r>
      <w:r>
        <w:rPr>
          <w:spacing w:val="-4"/>
        </w:rPr>
        <w:t> </w:t>
      </w:r>
      <w:r>
        <w:rPr/>
        <w:t>über</w:t>
      </w:r>
      <w:r>
        <w:rPr>
          <w:spacing w:val="-3"/>
        </w:rPr>
        <w:t> </w:t>
      </w:r>
      <w:r>
        <w:rPr/>
        <w:t>das</w:t>
      </w:r>
      <w:r>
        <w:rPr>
          <w:spacing w:val="-4"/>
        </w:rPr>
        <w:t> </w:t>
      </w:r>
      <w:r>
        <w:rPr/>
        <w:t>Internet</w:t>
      </w:r>
      <w:r>
        <w:rPr>
          <w:spacing w:val="-3"/>
        </w:rPr>
        <w:t> </w:t>
      </w:r>
      <w:r>
        <w:rPr/>
        <w:t>verantwortlich.</w:t>
      </w:r>
      <w:r>
        <w:rPr>
          <w:spacing w:val="-1"/>
        </w:rPr>
        <w:t> </w:t>
      </w:r>
      <w:r>
        <w:rPr/>
        <w:t>Des</w:t>
      </w:r>
      <w:r>
        <w:rPr>
          <w:spacing w:val="-3"/>
        </w:rPr>
        <w:t> </w:t>
      </w:r>
      <w:r>
        <w:rPr/>
        <w:t>Weiteren</w:t>
      </w:r>
      <w:r>
        <w:rPr>
          <w:spacing w:val="-3"/>
        </w:rPr>
        <w:t> </w:t>
      </w:r>
      <w:r>
        <w:rPr/>
        <w:t>befasst</w:t>
      </w:r>
      <w:r>
        <w:rPr>
          <w:spacing w:val="-4"/>
        </w:rPr>
        <w:t> </w:t>
      </w:r>
      <w:r>
        <w:rPr/>
        <w:t>sich</w:t>
      </w:r>
      <w:r>
        <w:rPr>
          <w:spacing w:val="-2"/>
        </w:rPr>
        <w:t> </w:t>
      </w:r>
      <w:r>
        <w:rPr/>
        <w:t>HOME.D4 auch mit Fragen zu digitalen Ermittlungen (genzübergreifender Zugriff auf elektronische Beweismittel, Verschlüsselung, Vorratsdatenspeicherung, Internet Governance, künstliche Intelligenz). Außerdem fördert HOME.D4 die operative Zusammenarbeit und den Kapazitätsaufbau (unter anderem durch die enge Zusammenarbeit mit dem European Cybercrime Center-EC3 bei Europol und dem European Judicial Cybercrime Network) zwischen den Mitgliedstaaten sowie mit Drittländern.</w:t>
      </w:r>
    </w:p>
    <w:p>
      <w:pPr>
        <w:pStyle w:val="BodyText"/>
      </w:pPr>
    </w:p>
    <w:p>
      <w:pPr>
        <w:pStyle w:val="BodyText"/>
        <w:ind w:left="370" w:right="217"/>
      </w:pPr>
      <w:r>
        <w:rPr/>
        <w:t>Wir</w:t>
      </w:r>
      <w:r>
        <w:rPr>
          <w:spacing w:val="-3"/>
        </w:rPr>
        <w:t> </w:t>
      </w:r>
      <w:r>
        <w:rPr/>
        <w:t>suchen</w:t>
      </w:r>
      <w:r>
        <w:rPr>
          <w:spacing w:val="-4"/>
        </w:rPr>
        <w:t> </w:t>
      </w:r>
      <w:r>
        <w:rPr/>
        <w:t>eine/n</w:t>
      </w:r>
      <w:r>
        <w:rPr>
          <w:spacing w:val="-3"/>
        </w:rPr>
        <w:t> </w:t>
      </w:r>
      <w:r>
        <w:rPr/>
        <w:t>motivierte/n</w:t>
      </w:r>
      <w:r>
        <w:rPr>
          <w:spacing w:val="-3"/>
        </w:rPr>
        <w:t> </w:t>
      </w:r>
      <w:r>
        <w:rPr/>
        <w:t>und</w:t>
      </w:r>
      <w:r>
        <w:rPr>
          <w:spacing w:val="-3"/>
        </w:rPr>
        <w:t> </w:t>
      </w:r>
      <w:r>
        <w:rPr/>
        <w:t>enthusiastische/n abgeordnete/n</w:t>
      </w:r>
      <w:r>
        <w:rPr>
          <w:spacing w:val="-3"/>
        </w:rPr>
        <w:t> </w:t>
      </w:r>
      <w:r>
        <w:rPr/>
        <w:t>nationale/n</w:t>
      </w:r>
      <w:r>
        <w:rPr>
          <w:spacing w:val="-4"/>
        </w:rPr>
        <w:t> </w:t>
      </w:r>
      <w:r>
        <w:rPr/>
        <w:t>Experten/in</w:t>
      </w:r>
      <w:r>
        <w:rPr>
          <w:spacing w:val="-3"/>
        </w:rPr>
        <w:t> </w:t>
      </w:r>
      <w:r>
        <w:rPr/>
        <w:t>für</w:t>
      </w:r>
      <w:r>
        <w:rPr>
          <w:spacing w:val="-3"/>
        </w:rPr>
        <w:t> </w:t>
      </w:r>
      <w:r>
        <w:rPr/>
        <w:t>unser</w:t>
      </w:r>
      <w:r>
        <w:rPr>
          <w:spacing w:val="-4"/>
        </w:rPr>
        <w:t> </w:t>
      </w:r>
      <w:r>
        <w:rPr/>
        <w:t>Team.</w:t>
      </w:r>
      <w:r>
        <w:rPr>
          <w:spacing w:val="-4"/>
        </w:rPr>
        <w:t> </w:t>
      </w:r>
      <w:r>
        <w:rPr/>
        <w:t>Zu den speziellen Aufgaben, die unter der Aufsicht eines Beamten wahrgenommen werden müssen, gehören:</w:t>
      </w:r>
    </w:p>
    <w:p>
      <w:pPr>
        <w:pStyle w:val="ListParagraph"/>
        <w:numPr>
          <w:ilvl w:val="1"/>
          <w:numId w:val="3"/>
        </w:numPr>
        <w:tabs>
          <w:tab w:pos="502" w:val="left" w:leader="none"/>
        </w:tabs>
        <w:spacing w:line="240" w:lineRule="auto" w:before="0" w:after="0"/>
        <w:ind w:left="501" w:right="0" w:hanging="132"/>
        <w:jc w:val="left"/>
        <w:rPr>
          <w:sz w:val="22"/>
        </w:rPr>
      </w:pPr>
      <w:r>
        <w:rPr>
          <w:sz w:val="22"/>
        </w:rPr>
        <w:t>Ausarbeitung</w:t>
      </w:r>
      <w:r>
        <w:rPr>
          <w:spacing w:val="-9"/>
          <w:sz w:val="22"/>
        </w:rPr>
        <w:t> </w:t>
      </w:r>
      <w:r>
        <w:rPr>
          <w:sz w:val="22"/>
        </w:rPr>
        <w:t>von</w:t>
      </w:r>
      <w:r>
        <w:rPr>
          <w:spacing w:val="-5"/>
          <w:sz w:val="22"/>
        </w:rPr>
        <w:t> </w:t>
      </w:r>
      <w:r>
        <w:rPr>
          <w:sz w:val="22"/>
        </w:rPr>
        <w:t>Vorschlägen</w:t>
      </w:r>
      <w:r>
        <w:rPr>
          <w:spacing w:val="-6"/>
          <w:sz w:val="22"/>
        </w:rPr>
        <w:t> </w:t>
      </w:r>
      <w:r>
        <w:rPr>
          <w:sz w:val="22"/>
        </w:rPr>
        <w:t>für</w:t>
      </w:r>
      <w:r>
        <w:rPr>
          <w:spacing w:val="-7"/>
          <w:sz w:val="22"/>
        </w:rPr>
        <w:t> </w:t>
      </w:r>
      <w:r>
        <w:rPr>
          <w:sz w:val="22"/>
        </w:rPr>
        <w:t>eine</w:t>
      </w:r>
      <w:r>
        <w:rPr>
          <w:spacing w:val="-8"/>
          <w:sz w:val="22"/>
        </w:rPr>
        <w:t> </w:t>
      </w:r>
      <w:r>
        <w:rPr>
          <w:sz w:val="22"/>
        </w:rPr>
        <w:t>Politik</w:t>
      </w:r>
      <w:r>
        <w:rPr>
          <w:spacing w:val="-6"/>
          <w:sz w:val="22"/>
        </w:rPr>
        <w:t> </w:t>
      </w:r>
      <w:r>
        <w:rPr>
          <w:sz w:val="22"/>
        </w:rPr>
        <w:t>zur</w:t>
      </w:r>
      <w:r>
        <w:rPr>
          <w:spacing w:val="-7"/>
          <w:sz w:val="22"/>
        </w:rPr>
        <w:t> </w:t>
      </w:r>
      <w:r>
        <w:rPr>
          <w:sz w:val="22"/>
        </w:rPr>
        <w:t>Umsetzung</w:t>
      </w:r>
      <w:r>
        <w:rPr>
          <w:spacing w:val="-6"/>
          <w:sz w:val="22"/>
        </w:rPr>
        <w:t> </w:t>
      </w:r>
      <w:r>
        <w:rPr>
          <w:sz w:val="22"/>
        </w:rPr>
        <w:t>der</w:t>
      </w:r>
      <w:r>
        <w:rPr>
          <w:spacing w:val="-6"/>
          <w:sz w:val="22"/>
        </w:rPr>
        <w:t> </w:t>
      </w:r>
      <w:r>
        <w:rPr>
          <w:spacing w:val="-2"/>
          <w:sz w:val="22"/>
        </w:rPr>
        <w:t>Sicherheitsunion;</w:t>
      </w:r>
    </w:p>
    <w:p>
      <w:pPr>
        <w:pStyle w:val="ListParagraph"/>
        <w:numPr>
          <w:ilvl w:val="1"/>
          <w:numId w:val="3"/>
        </w:numPr>
        <w:tabs>
          <w:tab w:pos="502" w:val="left" w:leader="none"/>
        </w:tabs>
        <w:spacing w:line="253" w:lineRule="exact" w:before="1" w:after="0"/>
        <w:ind w:left="501" w:right="0" w:hanging="132"/>
        <w:jc w:val="left"/>
        <w:rPr>
          <w:sz w:val="22"/>
        </w:rPr>
      </w:pPr>
      <w:r>
        <w:rPr>
          <w:sz w:val="22"/>
        </w:rPr>
        <w:t>Vorbereitung</w:t>
      </w:r>
      <w:r>
        <w:rPr>
          <w:spacing w:val="-9"/>
          <w:sz w:val="22"/>
        </w:rPr>
        <w:t> </w:t>
      </w:r>
      <w:r>
        <w:rPr>
          <w:sz w:val="22"/>
        </w:rPr>
        <w:t>von</w:t>
      </w:r>
      <w:r>
        <w:rPr>
          <w:spacing w:val="-7"/>
          <w:sz w:val="22"/>
        </w:rPr>
        <w:t> </w:t>
      </w:r>
      <w:r>
        <w:rPr>
          <w:sz w:val="22"/>
        </w:rPr>
        <w:t>Dokumenten,</w:t>
      </w:r>
      <w:r>
        <w:rPr>
          <w:spacing w:val="-9"/>
          <w:sz w:val="22"/>
        </w:rPr>
        <w:t> </w:t>
      </w:r>
      <w:r>
        <w:rPr>
          <w:sz w:val="22"/>
        </w:rPr>
        <w:t>die</w:t>
      </w:r>
      <w:r>
        <w:rPr>
          <w:spacing w:val="-10"/>
          <w:sz w:val="22"/>
        </w:rPr>
        <w:t> </w:t>
      </w:r>
      <w:r>
        <w:rPr>
          <w:sz w:val="22"/>
        </w:rPr>
        <w:t>für</w:t>
      </w:r>
      <w:r>
        <w:rPr>
          <w:spacing w:val="-9"/>
          <w:sz w:val="22"/>
        </w:rPr>
        <w:t> </w:t>
      </w:r>
      <w:r>
        <w:rPr>
          <w:sz w:val="22"/>
        </w:rPr>
        <w:t>offizielle</w:t>
      </w:r>
      <w:r>
        <w:rPr>
          <w:spacing w:val="-9"/>
          <w:sz w:val="22"/>
        </w:rPr>
        <w:t> </w:t>
      </w:r>
      <w:r>
        <w:rPr>
          <w:sz w:val="22"/>
        </w:rPr>
        <w:t>Konsultationen</w:t>
      </w:r>
      <w:r>
        <w:rPr>
          <w:spacing w:val="-10"/>
          <w:sz w:val="22"/>
        </w:rPr>
        <w:t> </w:t>
      </w:r>
      <w:r>
        <w:rPr>
          <w:sz w:val="22"/>
        </w:rPr>
        <w:t>verwendet</w:t>
      </w:r>
      <w:r>
        <w:rPr>
          <w:spacing w:val="-9"/>
          <w:sz w:val="22"/>
        </w:rPr>
        <w:t> </w:t>
      </w:r>
      <w:r>
        <w:rPr>
          <w:spacing w:val="-2"/>
          <w:sz w:val="22"/>
        </w:rPr>
        <w:t>werden;</w:t>
      </w:r>
    </w:p>
    <w:p>
      <w:pPr>
        <w:pStyle w:val="ListParagraph"/>
        <w:numPr>
          <w:ilvl w:val="1"/>
          <w:numId w:val="3"/>
        </w:numPr>
        <w:tabs>
          <w:tab w:pos="502" w:val="left" w:leader="none"/>
        </w:tabs>
        <w:spacing w:line="253" w:lineRule="exact" w:before="0" w:after="0"/>
        <w:ind w:left="501" w:right="0" w:hanging="132"/>
        <w:jc w:val="left"/>
        <w:rPr>
          <w:sz w:val="22"/>
        </w:rPr>
      </w:pPr>
      <w:r>
        <w:rPr>
          <w:sz w:val="22"/>
        </w:rPr>
        <w:t>Vorbereitung</w:t>
      </w:r>
      <w:r>
        <w:rPr>
          <w:spacing w:val="-10"/>
          <w:sz w:val="22"/>
        </w:rPr>
        <w:t> </w:t>
      </w:r>
      <w:r>
        <w:rPr>
          <w:sz w:val="22"/>
        </w:rPr>
        <w:t>von</w:t>
      </w:r>
      <w:r>
        <w:rPr>
          <w:spacing w:val="-10"/>
          <w:sz w:val="22"/>
        </w:rPr>
        <w:t> </w:t>
      </w:r>
      <w:r>
        <w:rPr>
          <w:sz w:val="22"/>
        </w:rPr>
        <w:t>und</w:t>
      </w:r>
      <w:r>
        <w:rPr>
          <w:spacing w:val="-9"/>
          <w:sz w:val="22"/>
        </w:rPr>
        <w:t> </w:t>
      </w:r>
      <w:r>
        <w:rPr>
          <w:sz w:val="22"/>
        </w:rPr>
        <w:t>Teilnahme</w:t>
      </w:r>
      <w:r>
        <w:rPr>
          <w:spacing w:val="-11"/>
          <w:sz w:val="22"/>
        </w:rPr>
        <w:t> </w:t>
      </w:r>
      <w:r>
        <w:rPr>
          <w:sz w:val="22"/>
        </w:rPr>
        <w:t>an</w:t>
      </w:r>
      <w:r>
        <w:rPr>
          <w:spacing w:val="-10"/>
          <w:sz w:val="22"/>
        </w:rPr>
        <w:t> </w:t>
      </w:r>
      <w:r>
        <w:rPr>
          <w:sz w:val="22"/>
        </w:rPr>
        <w:t>Sitzungen</w:t>
      </w:r>
      <w:r>
        <w:rPr>
          <w:spacing w:val="-10"/>
          <w:sz w:val="22"/>
        </w:rPr>
        <w:t> </w:t>
      </w:r>
      <w:r>
        <w:rPr>
          <w:sz w:val="22"/>
        </w:rPr>
        <w:t>von</w:t>
      </w:r>
      <w:r>
        <w:rPr>
          <w:spacing w:val="-10"/>
          <w:sz w:val="22"/>
        </w:rPr>
        <w:t> </w:t>
      </w:r>
      <w:r>
        <w:rPr>
          <w:sz w:val="22"/>
        </w:rPr>
        <w:t>Interessengruppen</w:t>
      </w:r>
      <w:r>
        <w:rPr>
          <w:spacing w:val="-10"/>
          <w:sz w:val="22"/>
        </w:rPr>
        <w:t> </w:t>
      </w:r>
      <w:r>
        <w:rPr>
          <w:sz w:val="22"/>
        </w:rPr>
        <w:t>und</w:t>
      </w:r>
      <w:r>
        <w:rPr>
          <w:spacing w:val="-11"/>
          <w:sz w:val="22"/>
        </w:rPr>
        <w:t> </w:t>
      </w:r>
      <w:r>
        <w:rPr>
          <w:sz w:val="22"/>
        </w:rPr>
        <w:t>dienststellenübergreifenden</w:t>
      </w:r>
      <w:r>
        <w:rPr>
          <w:spacing w:val="-10"/>
          <w:sz w:val="22"/>
        </w:rPr>
        <w:t> </w:t>
      </w:r>
      <w:r>
        <w:rPr>
          <w:spacing w:val="-2"/>
          <w:sz w:val="22"/>
        </w:rPr>
        <w:t>Gruppen;</w:t>
      </w:r>
    </w:p>
    <w:p>
      <w:pPr>
        <w:pStyle w:val="ListParagraph"/>
        <w:numPr>
          <w:ilvl w:val="1"/>
          <w:numId w:val="3"/>
        </w:numPr>
        <w:tabs>
          <w:tab w:pos="502" w:val="left" w:leader="none"/>
        </w:tabs>
        <w:spacing w:line="240" w:lineRule="auto" w:before="0" w:after="0"/>
        <w:ind w:left="501" w:right="0" w:hanging="132"/>
        <w:jc w:val="left"/>
        <w:rPr>
          <w:sz w:val="22"/>
        </w:rPr>
      </w:pPr>
      <w:r>
        <w:rPr>
          <w:sz w:val="22"/>
        </w:rPr>
        <w:t>Bewertung</w:t>
      </w:r>
      <w:r>
        <w:rPr>
          <w:spacing w:val="-10"/>
          <w:sz w:val="22"/>
        </w:rPr>
        <w:t> </w:t>
      </w:r>
      <w:r>
        <w:rPr>
          <w:sz w:val="22"/>
        </w:rPr>
        <w:t>der</w:t>
      </w:r>
      <w:r>
        <w:rPr>
          <w:spacing w:val="-7"/>
          <w:sz w:val="22"/>
        </w:rPr>
        <w:t> </w:t>
      </w:r>
      <w:r>
        <w:rPr>
          <w:sz w:val="22"/>
        </w:rPr>
        <w:t>möglichen</w:t>
      </w:r>
      <w:r>
        <w:rPr>
          <w:spacing w:val="-7"/>
          <w:sz w:val="22"/>
        </w:rPr>
        <w:t> </w:t>
      </w:r>
      <w:r>
        <w:rPr>
          <w:sz w:val="22"/>
        </w:rPr>
        <w:t>Auswirkungen</w:t>
      </w:r>
      <w:r>
        <w:rPr>
          <w:spacing w:val="-7"/>
          <w:sz w:val="22"/>
        </w:rPr>
        <w:t> </w:t>
      </w:r>
      <w:r>
        <w:rPr>
          <w:sz w:val="22"/>
        </w:rPr>
        <w:t>von</w:t>
      </w:r>
      <w:r>
        <w:rPr>
          <w:spacing w:val="-8"/>
          <w:sz w:val="22"/>
        </w:rPr>
        <w:t> </w:t>
      </w:r>
      <w:r>
        <w:rPr>
          <w:spacing w:val="-2"/>
          <w:sz w:val="22"/>
        </w:rPr>
        <w:t>Gesetzgebungsvorschlägen;</w:t>
      </w:r>
    </w:p>
    <w:p>
      <w:pPr>
        <w:pStyle w:val="ListParagraph"/>
        <w:numPr>
          <w:ilvl w:val="1"/>
          <w:numId w:val="3"/>
        </w:numPr>
        <w:tabs>
          <w:tab w:pos="502" w:val="left" w:leader="none"/>
        </w:tabs>
        <w:spacing w:line="240" w:lineRule="auto" w:before="0" w:after="0"/>
        <w:ind w:left="501" w:right="0" w:hanging="132"/>
        <w:jc w:val="left"/>
        <w:rPr>
          <w:sz w:val="22"/>
        </w:rPr>
      </w:pPr>
      <w:r>
        <w:rPr>
          <w:sz w:val="22"/>
        </w:rPr>
        <w:t>Unterstützung</w:t>
      </w:r>
      <w:r>
        <w:rPr>
          <w:spacing w:val="-7"/>
          <w:sz w:val="22"/>
        </w:rPr>
        <w:t> </w:t>
      </w:r>
      <w:r>
        <w:rPr>
          <w:sz w:val="22"/>
        </w:rPr>
        <w:t>von</w:t>
      </w:r>
      <w:r>
        <w:rPr>
          <w:spacing w:val="-7"/>
          <w:sz w:val="22"/>
        </w:rPr>
        <w:t> </w:t>
      </w:r>
      <w:r>
        <w:rPr>
          <w:sz w:val="22"/>
        </w:rPr>
        <w:t>und</w:t>
      </w:r>
      <w:r>
        <w:rPr>
          <w:spacing w:val="-5"/>
          <w:sz w:val="22"/>
        </w:rPr>
        <w:t> </w:t>
      </w:r>
      <w:r>
        <w:rPr>
          <w:sz w:val="22"/>
        </w:rPr>
        <w:t>Teilnahme</w:t>
      </w:r>
      <w:r>
        <w:rPr>
          <w:spacing w:val="-8"/>
          <w:sz w:val="22"/>
        </w:rPr>
        <w:t> </w:t>
      </w:r>
      <w:r>
        <w:rPr>
          <w:sz w:val="22"/>
        </w:rPr>
        <w:t>an</w:t>
      </w:r>
      <w:r>
        <w:rPr>
          <w:spacing w:val="-6"/>
          <w:sz w:val="22"/>
        </w:rPr>
        <w:t> </w:t>
      </w:r>
      <w:r>
        <w:rPr>
          <w:sz w:val="22"/>
        </w:rPr>
        <w:t>Verhandlungen</w:t>
      </w:r>
      <w:r>
        <w:rPr>
          <w:spacing w:val="-8"/>
          <w:sz w:val="22"/>
        </w:rPr>
        <w:t> </w:t>
      </w:r>
      <w:r>
        <w:rPr>
          <w:sz w:val="22"/>
        </w:rPr>
        <w:t>über</w:t>
      </w:r>
      <w:r>
        <w:rPr>
          <w:spacing w:val="-7"/>
          <w:sz w:val="22"/>
        </w:rPr>
        <w:t> </w:t>
      </w:r>
      <w:r>
        <w:rPr>
          <w:spacing w:val="-2"/>
          <w:sz w:val="22"/>
        </w:rPr>
        <w:t>Vorschläge;</w:t>
      </w:r>
    </w:p>
    <w:p>
      <w:pPr>
        <w:pStyle w:val="ListParagraph"/>
        <w:numPr>
          <w:ilvl w:val="1"/>
          <w:numId w:val="3"/>
        </w:numPr>
        <w:tabs>
          <w:tab w:pos="502" w:val="left" w:leader="none"/>
        </w:tabs>
        <w:spacing w:line="240" w:lineRule="auto" w:before="0" w:after="0"/>
        <w:ind w:left="501" w:right="0" w:hanging="132"/>
        <w:jc w:val="left"/>
        <w:rPr>
          <w:sz w:val="22"/>
        </w:rPr>
      </w:pPr>
      <w:r>
        <w:rPr>
          <w:sz w:val="22"/>
        </w:rPr>
        <w:t>Teilnahme</w:t>
      </w:r>
      <w:r>
        <w:rPr>
          <w:spacing w:val="-10"/>
          <w:sz w:val="22"/>
        </w:rPr>
        <w:t> </w:t>
      </w:r>
      <w:r>
        <w:rPr>
          <w:sz w:val="22"/>
        </w:rPr>
        <w:t>an</w:t>
      </w:r>
      <w:r>
        <w:rPr>
          <w:spacing w:val="-8"/>
          <w:sz w:val="22"/>
        </w:rPr>
        <w:t> </w:t>
      </w:r>
      <w:r>
        <w:rPr>
          <w:sz w:val="22"/>
        </w:rPr>
        <w:t>europäischen</w:t>
      </w:r>
      <w:r>
        <w:rPr>
          <w:spacing w:val="-8"/>
          <w:sz w:val="22"/>
        </w:rPr>
        <w:t> </w:t>
      </w:r>
      <w:r>
        <w:rPr>
          <w:sz w:val="22"/>
        </w:rPr>
        <w:t>und</w:t>
      </w:r>
      <w:r>
        <w:rPr>
          <w:spacing w:val="-9"/>
          <w:sz w:val="22"/>
        </w:rPr>
        <w:t> </w:t>
      </w:r>
      <w:r>
        <w:rPr>
          <w:sz w:val="22"/>
        </w:rPr>
        <w:t>internationalen</w:t>
      </w:r>
      <w:r>
        <w:rPr>
          <w:spacing w:val="-8"/>
          <w:sz w:val="22"/>
        </w:rPr>
        <w:t> </w:t>
      </w:r>
      <w:r>
        <w:rPr>
          <w:sz w:val="22"/>
        </w:rPr>
        <w:t>Arbeitstreffen</w:t>
      </w:r>
      <w:r>
        <w:rPr>
          <w:spacing w:val="-9"/>
          <w:sz w:val="22"/>
        </w:rPr>
        <w:t> </w:t>
      </w:r>
      <w:r>
        <w:rPr>
          <w:sz w:val="22"/>
        </w:rPr>
        <w:t>und</w:t>
      </w:r>
      <w:r>
        <w:rPr>
          <w:spacing w:val="-9"/>
          <w:sz w:val="22"/>
        </w:rPr>
        <w:t> </w:t>
      </w:r>
      <w:r>
        <w:rPr>
          <w:sz w:val="22"/>
        </w:rPr>
        <w:t>Konferenzen</w:t>
      </w:r>
      <w:r>
        <w:rPr>
          <w:spacing w:val="-9"/>
          <w:sz w:val="22"/>
        </w:rPr>
        <w:t> </w:t>
      </w:r>
      <w:r>
        <w:rPr>
          <w:sz w:val="22"/>
        </w:rPr>
        <w:t>zu</w:t>
      </w:r>
      <w:r>
        <w:rPr>
          <w:spacing w:val="-4"/>
          <w:sz w:val="22"/>
        </w:rPr>
        <w:t> </w:t>
      </w:r>
      <w:r>
        <w:rPr>
          <w:sz w:val="22"/>
        </w:rPr>
        <w:t>relevanten</w:t>
      </w:r>
      <w:r>
        <w:rPr>
          <w:spacing w:val="-9"/>
          <w:sz w:val="22"/>
        </w:rPr>
        <w:t> </w:t>
      </w:r>
      <w:r>
        <w:rPr>
          <w:spacing w:val="-2"/>
          <w:sz w:val="22"/>
        </w:rPr>
        <w:t>Themen;</w:t>
      </w:r>
    </w:p>
    <w:p>
      <w:pPr>
        <w:pStyle w:val="BodyText"/>
        <w:spacing w:before="7"/>
        <w:rPr>
          <w:sz w:val="18"/>
        </w:rPr>
      </w:pPr>
      <w:r>
        <w:rPr/>
        <w:pict>
          <v:rect style="position:absolute;margin-left:42.540001pt;margin-top:11.925669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1288"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29"/>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29"/>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9"/>
          <w:sz w:val="20"/>
          <w:vertAlign w:val="baseline"/>
        </w:rPr>
        <w:t> </w:t>
      </w:r>
      <w:r>
        <w:rPr>
          <w:sz w:val="20"/>
          <w:vertAlign w:val="baseline"/>
        </w:rPr>
        <w:t>(Art.</w:t>
      </w:r>
      <w:r>
        <w:rPr>
          <w:spacing w:val="29"/>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89" w:header="0" w:top="520" w:bottom="880" w:left="480" w:right="740"/>
          <w:pgNumType w:start="1"/>
        </w:sectPr>
      </w:pPr>
    </w:p>
    <w:p>
      <w:pPr>
        <w:pStyle w:val="ListParagraph"/>
        <w:numPr>
          <w:ilvl w:val="1"/>
          <w:numId w:val="3"/>
        </w:numPr>
        <w:tabs>
          <w:tab w:pos="502" w:val="left" w:leader="none"/>
        </w:tabs>
        <w:spacing w:line="240" w:lineRule="auto" w:before="74" w:after="0"/>
        <w:ind w:left="370" w:right="579" w:firstLine="0"/>
        <w:jc w:val="left"/>
        <w:rPr>
          <w:sz w:val="22"/>
        </w:rPr>
      </w:pPr>
      <w:r>
        <w:rPr>
          <w:sz w:val="22"/>
        </w:rPr>
        <w:t>Schriftliche</w:t>
      </w:r>
      <w:r>
        <w:rPr>
          <w:spacing w:val="-6"/>
          <w:sz w:val="22"/>
        </w:rPr>
        <w:t> </w:t>
      </w:r>
      <w:r>
        <w:rPr>
          <w:sz w:val="22"/>
        </w:rPr>
        <w:t>Beantwortung</w:t>
      </w:r>
      <w:r>
        <w:rPr>
          <w:spacing w:val="-7"/>
          <w:sz w:val="22"/>
        </w:rPr>
        <w:t> </w:t>
      </w:r>
      <w:r>
        <w:rPr>
          <w:sz w:val="22"/>
        </w:rPr>
        <w:t>dienststellenübergreifender</w:t>
      </w:r>
      <w:r>
        <w:rPr>
          <w:spacing w:val="-7"/>
          <w:sz w:val="22"/>
        </w:rPr>
        <w:t> </w:t>
      </w:r>
      <w:r>
        <w:rPr>
          <w:sz w:val="22"/>
        </w:rPr>
        <w:t>Konsultationen</w:t>
      </w:r>
      <w:r>
        <w:rPr>
          <w:spacing w:val="-4"/>
          <w:sz w:val="22"/>
        </w:rPr>
        <w:t> </w:t>
      </w:r>
      <w:r>
        <w:rPr>
          <w:sz w:val="22"/>
        </w:rPr>
        <w:t>zu</w:t>
      </w:r>
      <w:r>
        <w:rPr>
          <w:spacing w:val="-7"/>
          <w:sz w:val="22"/>
        </w:rPr>
        <w:t> </w:t>
      </w:r>
      <w:r>
        <w:rPr>
          <w:sz w:val="22"/>
        </w:rPr>
        <w:t>Gesetzgebungsvorschlägen</w:t>
      </w:r>
      <w:r>
        <w:rPr>
          <w:spacing w:val="-7"/>
          <w:sz w:val="22"/>
        </w:rPr>
        <w:t> </w:t>
      </w:r>
      <w:r>
        <w:rPr>
          <w:sz w:val="22"/>
        </w:rPr>
        <w:t>anderer Dienststellen der Kommission und schriftlicher oder mündlicher parlamentarischer Anfragen;</w:t>
      </w:r>
    </w:p>
    <w:p>
      <w:pPr>
        <w:pStyle w:val="ListParagraph"/>
        <w:numPr>
          <w:ilvl w:val="1"/>
          <w:numId w:val="3"/>
        </w:numPr>
        <w:tabs>
          <w:tab w:pos="502" w:val="left" w:leader="none"/>
        </w:tabs>
        <w:spacing w:line="240" w:lineRule="auto" w:before="0" w:after="0"/>
        <w:ind w:left="370" w:right="652" w:firstLine="0"/>
        <w:jc w:val="left"/>
        <w:rPr>
          <w:sz w:val="22"/>
        </w:rPr>
      </w:pPr>
      <w:r>
        <w:rPr>
          <w:sz w:val="22"/>
        </w:rPr>
        <w:t>Vorbereitung</w:t>
      </w:r>
      <w:r>
        <w:rPr>
          <w:spacing w:val="-2"/>
          <w:sz w:val="22"/>
        </w:rPr>
        <w:t> </w:t>
      </w:r>
      <w:r>
        <w:rPr>
          <w:sz w:val="22"/>
        </w:rPr>
        <w:t>von</w:t>
      </w:r>
      <w:r>
        <w:rPr>
          <w:spacing w:val="-2"/>
          <w:sz w:val="22"/>
        </w:rPr>
        <w:t> </w:t>
      </w:r>
      <w:r>
        <w:rPr>
          <w:sz w:val="22"/>
        </w:rPr>
        <w:t>Briefings</w:t>
      </w:r>
      <w:r>
        <w:rPr>
          <w:spacing w:val="-2"/>
          <w:sz w:val="22"/>
        </w:rPr>
        <w:t> </w:t>
      </w:r>
      <w:r>
        <w:rPr>
          <w:sz w:val="22"/>
        </w:rPr>
        <w:t>für</w:t>
      </w:r>
      <w:r>
        <w:rPr>
          <w:spacing w:val="-3"/>
          <w:sz w:val="22"/>
        </w:rPr>
        <w:t> </w:t>
      </w:r>
      <w:r>
        <w:rPr>
          <w:sz w:val="22"/>
        </w:rPr>
        <w:t>Treffen</w:t>
      </w:r>
      <w:r>
        <w:rPr>
          <w:spacing w:val="-3"/>
          <w:sz w:val="22"/>
        </w:rPr>
        <w:t> </w:t>
      </w:r>
      <w:r>
        <w:rPr>
          <w:sz w:val="22"/>
        </w:rPr>
        <w:t>mit</w:t>
      </w:r>
      <w:r>
        <w:rPr>
          <w:spacing w:val="-3"/>
          <w:sz w:val="22"/>
        </w:rPr>
        <w:t> </w:t>
      </w:r>
      <w:r>
        <w:rPr>
          <w:sz w:val="22"/>
        </w:rPr>
        <w:t>Rat</w:t>
      </w:r>
      <w:r>
        <w:rPr>
          <w:spacing w:val="-3"/>
          <w:sz w:val="22"/>
        </w:rPr>
        <w:t> </w:t>
      </w:r>
      <w:r>
        <w:rPr>
          <w:sz w:val="22"/>
        </w:rPr>
        <w:t>und</w:t>
      </w:r>
      <w:r>
        <w:rPr>
          <w:spacing w:val="-3"/>
          <w:sz w:val="22"/>
        </w:rPr>
        <w:t> </w:t>
      </w:r>
      <w:r>
        <w:rPr>
          <w:sz w:val="22"/>
        </w:rPr>
        <w:t>Europäischem</w:t>
      </w:r>
      <w:r>
        <w:rPr>
          <w:spacing w:val="-4"/>
          <w:sz w:val="22"/>
        </w:rPr>
        <w:t> </w:t>
      </w:r>
      <w:r>
        <w:rPr>
          <w:sz w:val="22"/>
        </w:rPr>
        <w:t>Parlament</w:t>
      </w:r>
      <w:r>
        <w:rPr>
          <w:spacing w:val="-1"/>
          <w:sz w:val="22"/>
        </w:rPr>
        <w:t> </w:t>
      </w:r>
      <w:r>
        <w:rPr>
          <w:sz w:val="22"/>
        </w:rPr>
        <w:t>oder</w:t>
      </w:r>
      <w:r>
        <w:rPr>
          <w:spacing w:val="-3"/>
          <w:sz w:val="22"/>
        </w:rPr>
        <w:t> </w:t>
      </w:r>
      <w:r>
        <w:rPr>
          <w:sz w:val="22"/>
        </w:rPr>
        <w:t>für</w:t>
      </w:r>
      <w:r>
        <w:rPr>
          <w:spacing w:val="-3"/>
          <w:sz w:val="22"/>
        </w:rPr>
        <w:t> </w:t>
      </w:r>
      <w:r>
        <w:rPr>
          <w:sz w:val="22"/>
        </w:rPr>
        <w:t>andere</w:t>
      </w:r>
      <w:r>
        <w:rPr>
          <w:spacing w:val="-3"/>
          <w:sz w:val="22"/>
        </w:rPr>
        <w:t> </w:t>
      </w:r>
      <w:r>
        <w:rPr>
          <w:sz w:val="22"/>
        </w:rPr>
        <w:t>bilaterale</w:t>
      </w:r>
      <w:r>
        <w:rPr>
          <w:spacing w:val="-3"/>
          <w:sz w:val="22"/>
        </w:rPr>
        <w:t> </w:t>
      </w:r>
      <w:r>
        <w:rPr>
          <w:sz w:val="22"/>
        </w:rPr>
        <w:t>oder multilaterale Sitzungen;</w:t>
      </w:r>
    </w:p>
    <w:p>
      <w:pPr>
        <w:pStyle w:val="ListParagraph"/>
        <w:numPr>
          <w:ilvl w:val="1"/>
          <w:numId w:val="3"/>
        </w:numPr>
        <w:tabs>
          <w:tab w:pos="502" w:val="left" w:leader="none"/>
        </w:tabs>
        <w:spacing w:line="240" w:lineRule="auto" w:before="0" w:after="0"/>
        <w:ind w:left="370" w:right="762" w:firstLine="0"/>
        <w:jc w:val="left"/>
        <w:rPr>
          <w:sz w:val="22"/>
        </w:rPr>
      </w:pPr>
      <w:r>
        <w:rPr>
          <w:sz w:val="22"/>
        </w:rPr>
        <w:t>Überwachung</w:t>
      </w:r>
      <w:r>
        <w:rPr>
          <w:spacing w:val="-5"/>
          <w:sz w:val="22"/>
        </w:rPr>
        <w:t> </w:t>
      </w:r>
      <w:r>
        <w:rPr>
          <w:sz w:val="22"/>
        </w:rPr>
        <w:t>der</w:t>
      </w:r>
      <w:r>
        <w:rPr>
          <w:spacing w:val="-6"/>
          <w:sz w:val="22"/>
        </w:rPr>
        <w:t> </w:t>
      </w:r>
      <w:r>
        <w:rPr>
          <w:sz w:val="22"/>
        </w:rPr>
        <w:t>ordnungsgemäßen</w:t>
      </w:r>
      <w:r>
        <w:rPr>
          <w:spacing w:val="-5"/>
          <w:sz w:val="22"/>
        </w:rPr>
        <w:t> </w:t>
      </w:r>
      <w:r>
        <w:rPr>
          <w:sz w:val="22"/>
        </w:rPr>
        <w:t>Anwendung</w:t>
      </w:r>
      <w:r>
        <w:rPr>
          <w:spacing w:val="-6"/>
          <w:sz w:val="22"/>
        </w:rPr>
        <w:t> </w:t>
      </w:r>
      <w:r>
        <w:rPr>
          <w:sz w:val="22"/>
        </w:rPr>
        <w:t>und</w:t>
      </w:r>
      <w:r>
        <w:rPr>
          <w:spacing w:val="-5"/>
          <w:sz w:val="22"/>
        </w:rPr>
        <w:t> </w:t>
      </w:r>
      <w:r>
        <w:rPr>
          <w:sz w:val="22"/>
        </w:rPr>
        <w:t>Umsetzung</w:t>
      </w:r>
      <w:r>
        <w:rPr>
          <w:spacing w:val="-5"/>
          <w:sz w:val="22"/>
        </w:rPr>
        <w:t> </w:t>
      </w:r>
      <w:r>
        <w:rPr>
          <w:sz w:val="22"/>
        </w:rPr>
        <w:t>europäischer</w:t>
      </w:r>
      <w:r>
        <w:rPr>
          <w:spacing w:val="-6"/>
          <w:sz w:val="22"/>
        </w:rPr>
        <w:t> </w:t>
      </w:r>
      <w:r>
        <w:rPr>
          <w:sz w:val="22"/>
        </w:rPr>
        <w:t>Instrumente,</w:t>
      </w:r>
      <w:r>
        <w:rPr>
          <w:spacing w:val="-6"/>
          <w:sz w:val="22"/>
        </w:rPr>
        <w:t> </w:t>
      </w:r>
      <w:r>
        <w:rPr>
          <w:sz w:val="22"/>
        </w:rPr>
        <w:t>einschließlich </w:t>
      </w:r>
      <w:r>
        <w:rPr>
          <w:spacing w:val="-2"/>
          <w:sz w:val="22"/>
        </w:rPr>
        <w:t>Vertragsverletzungsverfahren.</w:t>
      </w:r>
    </w:p>
    <w:p>
      <w:pPr>
        <w:pStyle w:val="BodyText"/>
        <w:rPr>
          <w:sz w:val="24"/>
        </w:rPr>
      </w:pPr>
    </w:p>
    <w:p>
      <w:pPr>
        <w:pStyle w:val="BodyText"/>
        <w:spacing w:before="2"/>
        <w:rPr>
          <w:sz w:val="20"/>
        </w:rPr>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Erforderliche</w:t>
      </w:r>
      <w:r>
        <w:rPr>
          <w:b/>
          <w:spacing w:val="-4"/>
          <w:sz w:val="24"/>
          <w:u w:val="single"/>
        </w:rPr>
        <w:t> </w:t>
      </w:r>
      <w:r>
        <w:rPr>
          <w:b/>
          <w:spacing w:val="-2"/>
          <w:sz w:val="24"/>
          <w:u w:val="single"/>
        </w:rPr>
        <w:t>Qualifikationen</w:t>
      </w:r>
    </w:p>
    <w:p>
      <w:pPr>
        <w:pStyle w:val="BodyText"/>
        <w:spacing w:before="11"/>
        <w:rPr>
          <w:b/>
          <w:sz w:val="15"/>
        </w:rPr>
      </w:pPr>
    </w:p>
    <w:p>
      <w:pPr>
        <w:pStyle w:val="Heading1"/>
        <w:numPr>
          <w:ilvl w:val="0"/>
          <w:numId w:val="4"/>
        </w:numPr>
        <w:tabs>
          <w:tab w:pos="1037" w:val="left" w:leader="none"/>
        </w:tabs>
        <w:spacing w:line="240" w:lineRule="auto" w:before="90" w:after="0"/>
        <w:ind w:left="1036" w:right="0" w:hanging="241"/>
        <w:jc w:val="left"/>
      </w:pPr>
      <w:r>
        <w:rPr>
          <w:spacing w:val="-2"/>
          <w:u w:val="single"/>
        </w:rPr>
        <w:t>Zulassungskriterien</w:t>
      </w:r>
    </w:p>
    <w:p>
      <w:pPr>
        <w:pStyle w:val="BodyText"/>
        <w:spacing w:before="1"/>
        <w:rPr>
          <w:b/>
          <w:sz w:val="14"/>
        </w:rPr>
      </w:pPr>
    </w:p>
    <w:p>
      <w:pPr>
        <w:pStyle w:val="BodyText"/>
        <w:spacing w:before="91"/>
        <w:ind w:left="796" w:right="11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1"/>
        <w:rPr>
          <w:sz w:val="21"/>
        </w:rPr>
      </w:pPr>
    </w:p>
    <w:p>
      <w:pPr>
        <w:pStyle w:val="ListParagraph"/>
        <w:numPr>
          <w:ilvl w:val="1"/>
          <w:numId w:val="3"/>
        </w:numPr>
        <w:tabs>
          <w:tab w:pos="1080" w:val="left" w:leader="none"/>
        </w:tabs>
        <w:spacing w:line="240" w:lineRule="auto" w:before="0" w:after="0"/>
        <w:ind w:left="1080" w:right="112"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1"/>
          <w:numId w:val="3"/>
        </w:numPr>
        <w:tabs>
          <w:tab w:pos="1080" w:val="left" w:leader="none"/>
        </w:tabs>
        <w:spacing w:line="240" w:lineRule="auto" w:before="0" w:after="0"/>
        <w:ind w:left="1080" w:right="109"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pPr>
    </w:p>
    <w:p>
      <w:pPr>
        <w:pStyle w:val="ListParagraph"/>
        <w:numPr>
          <w:ilvl w:val="1"/>
          <w:numId w:val="3"/>
        </w:numPr>
        <w:tabs>
          <w:tab w:pos="1080" w:val="left" w:leader="none"/>
        </w:tabs>
        <w:spacing w:line="240" w:lineRule="auto" w:before="1" w:after="0"/>
        <w:ind w:left="1080" w:right="109"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1"/>
        <w:rPr>
          <w:sz w:val="24"/>
        </w:rPr>
      </w:pPr>
    </w:p>
    <w:p>
      <w:pPr>
        <w:pStyle w:val="Heading1"/>
        <w:numPr>
          <w:ilvl w:val="0"/>
          <w:numId w:val="4"/>
        </w:numPr>
        <w:tabs>
          <w:tab w:pos="1079" w:val="left" w:leader="none"/>
        </w:tabs>
        <w:spacing w:line="240" w:lineRule="auto" w:before="0" w:after="0"/>
        <w:ind w:left="1078" w:right="0" w:hanging="283"/>
        <w:jc w:val="left"/>
      </w:pPr>
      <w:r>
        <w:rPr>
          <w:spacing w:val="-2"/>
          <w:u w:val="single"/>
        </w:rPr>
        <w:t>Auswahlkriterien</w:t>
      </w:r>
    </w:p>
    <w:p>
      <w:pPr>
        <w:pStyle w:val="BodyText"/>
        <w:rPr>
          <w:b/>
          <w:sz w:val="16"/>
        </w:rPr>
      </w:pPr>
    </w:p>
    <w:p>
      <w:pPr>
        <w:pStyle w:val="BodyText"/>
        <w:spacing w:before="90"/>
        <w:ind w:left="1080"/>
      </w:pPr>
      <w:r>
        <w:rPr>
          <w:spacing w:val="-2"/>
          <w:u w:val="single"/>
        </w:rPr>
        <w:t>Bildungsabschluss</w:t>
      </w:r>
    </w:p>
    <w:p>
      <w:pPr>
        <w:pStyle w:val="ListParagraph"/>
        <w:numPr>
          <w:ilvl w:val="1"/>
          <w:numId w:val="4"/>
        </w:numPr>
        <w:tabs>
          <w:tab w:pos="1209" w:val="left" w:leader="none"/>
        </w:tabs>
        <w:spacing w:line="240" w:lineRule="auto" w:before="0" w:after="0"/>
        <w:ind w:left="1208" w:right="0" w:hanging="129"/>
        <w:jc w:val="left"/>
        <w:rPr>
          <w:sz w:val="22"/>
        </w:rPr>
      </w:pPr>
      <w:r>
        <w:rPr>
          <w:sz w:val="22"/>
        </w:rPr>
        <w:t>ein</w:t>
      </w:r>
      <w:r>
        <w:rPr>
          <w:spacing w:val="-12"/>
          <w:sz w:val="22"/>
        </w:rPr>
        <w:t> </w:t>
      </w:r>
      <w:r>
        <w:rPr>
          <w:sz w:val="22"/>
        </w:rPr>
        <w:t>Universitätsabschluss</w:t>
      </w:r>
      <w:r>
        <w:rPr>
          <w:spacing w:val="-11"/>
          <w:sz w:val="22"/>
        </w:rPr>
        <w:t> </w:t>
      </w:r>
      <w:r>
        <w:rPr>
          <w:spacing w:val="-4"/>
          <w:sz w:val="22"/>
        </w:rPr>
        <w:t>oder</w:t>
      </w:r>
    </w:p>
    <w:p>
      <w:pPr>
        <w:pStyle w:val="ListParagraph"/>
        <w:numPr>
          <w:ilvl w:val="1"/>
          <w:numId w:val="4"/>
        </w:numPr>
        <w:tabs>
          <w:tab w:pos="1209" w:val="left" w:leader="none"/>
        </w:tabs>
        <w:spacing w:line="240" w:lineRule="auto" w:before="0" w:after="0"/>
        <w:ind w:left="1208" w:right="0" w:hanging="129"/>
        <w:jc w:val="left"/>
        <w:rPr>
          <w:sz w:val="22"/>
        </w:rPr>
      </w:pPr>
      <w:r>
        <w:rPr>
          <w:sz w:val="22"/>
        </w:rPr>
        <w:t>eine</w:t>
      </w:r>
      <w:r>
        <w:rPr>
          <w:spacing w:val="-10"/>
          <w:sz w:val="22"/>
        </w:rPr>
        <w:t> </w:t>
      </w:r>
      <w:r>
        <w:rPr>
          <w:sz w:val="22"/>
        </w:rPr>
        <w:t>gleichwertige</w:t>
      </w:r>
      <w:r>
        <w:rPr>
          <w:spacing w:val="-10"/>
          <w:sz w:val="22"/>
        </w:rPr>
        <w:t> </w:t>
      </w:r>
      <w:r>
        <w:rPr>
          <w:sz w:val="22"/>
        </w:rPr>
        <w:t>Berufsausbildung</w:t>
      </w:r>
      <w:r>
        <w:rPr>
          <w:spacing w:val="-9"/>
          <w:sz w:val="22"/>
        </w:rPr>
        <w:t> </w:t>
      </w:r>
      <w:r>
        <w:rPr>
          <w:sz w:val="22"/>
        </w:rPr>
        <w:t>oder</w:t>
      </w:r>
      <w:r>
        <w:rPr>
          <w:spacing w:val="-10"/>
          <w:sz w:val="22"/>
        </w:rPr>
        <w:t> </w:t>
      </w:r>
      <w:r>
        <w:rPr>
          <w:spacing w:val="-2"/>
          <w:sz w:val="22"/>
        </w:rPr>
        <w:t>Berufserfahrung</w:t>
      </w:r>
    </w:p>
    <w:p>
      <w:pPr>
        <w:pStyle w:val="BodyText"/>
        <w:spacing w:before="1"/>
      </w:pPr>
    </w:p>
    <w:p>
      <w:pPr>
        <w:pStyle w:val="BodyText"/>
        <w:tabs>
          <w:tab w:pos="1646" w:val="left" w:leader="none"/>
          <w:tab w:pos="2618" w:val="left" w:leader="none"/>
          <w:tab w:pos="4828" w:val="left" w:leader="none"/>
          <w:tab w:pos="6293" w:val="left" w:leader="none"/>
          <w:tab w:pos="7731" w:val="left" w:leader="none"/>
          <w:tab w:pos="8286" w:val="left" w:leader="none"/>
        </w:tabs>
        <w:ind w:left="1080" w:right="166" w:firstLine="110"/>
      </w:pPr>
      <w:r>
        <w:rPr>
          <w:spacing w:val="-6"/>
        </w:rPr>
        <w:t>im</w:t>
      </w:r>
      <w:r>
        <w:rPr/>
        <w:tab/>
      </w:r>
      <w:r>
        <w:rPr>
          <w:spacing w:val="-2"/>
        </w:rPr>
        <w:t>Bereich:</w:t>
      </w:r>
      <w:r>
        <w:rPr/>
        <w:tab/>
      </w:r>
      <w:r>
        <w:rPr>
          <w:spacing w:val="-2"/>
        </w:rPr>
        <w:t>Rechtswissenschaften,</w:t>
      </w:r>
      <w:r>
        <w:rPr/>
        <w:tab/>
      </w:r>
      <w:r>
        <w:rPr>
          <w:spacing w:val="-2"/>
        </w:rPr>
        <w:t>Kriminologie,</w:t>
      </w:r>
      <w:r>
        <w:rPr/>
        <w:tab/>
      </w:r>
      <w:r>
        <w:rPr>
          <w:spacing w:val="-2"/>
        </w:rPr>
        <w:t>Informations-</w:t>
      </w:r>
      <w:r>
        <w:rPr/>
        <w:tab/>
      </w:r>
      <w:r>
        <w:rPr>
          <w:spacing w:val="-4"/>
        </w:rPr>
        <w:t>und</w:t>
      </w:r>
      <w:r>
        <w:rPr/>
        <w:tab/>
      </w:r>
      <w:r>
        <w:rPr>
          <w:spacing w:val="-2"/>
        </w:rPr>
        <w:t>Kommunikationstechnik, </w:t>
      </w:r>
      <w:r>
        <w:rPr/>
        <w:t>Computerwissenschaften oder ähnliche Fächer</w:t>
      </w:r>
    </w:p>
    <w:p>
      <w:pPr>
        <w:pStyle w:val="BodyText"/>
        <w:rPr>
          <w:sz w:val="24"/>
        </w:rPr>
      </w:pPr>
    </w:p>
    <w:p>
      <w:pPr>
        <w:pStyle w:val="BodyText"/>
        <w:spacing w:before="11"/>
        <w:rPr>
          <w:sz w:val="19"/>
        </w:rPr>
      </w:pPr>
    </w:p>
    <w:p>
      <w:pPr>
        <w:pStyle w:val="BodyText"/>
        <w:ind w:left="1080"/>
      </w:pPr>
      <w:r>
        <w:rPr>
          <w:spacing w:val="-2"/>
          <w:u w:val="single"/>
        </w:rPr>
        <w:t>Berufserfahrung</w:t>
      </w:r>
    </w:p>
    <w:p>
      <w:pPr>
        <w:pStyle w:val="BodyText"/>
        <w:spacing w:before="2"/>
        <w:rPr>
          <w:sz w:val="14"/>
        </w:rPr>
      </w:pPr>
    </w:p>
    <w:p>
      <w:pPr>
        <w:pStyle w:val="BodyText"/>
        <w:spacing w:before="91"/>
        <w:ind w:left="1080" w:right="168"/>
        <w:jc w:val="both"/>
      </w:pPr>
      <w:r>
        <w:rPr/>
        <w:t>Erfahrung in den Bereichen Justiz und Inneres und/oder im Bereich der Strafverfolgung ist erforderlich. Praktische Erfahrungen in Strafverfahren, insbesondere in Fällen von Cyberkriminalität oder sexuellem Kindesmissbrauch, wären ebenfalls von Vorteil.</w:t>
      </w:r>
    </w:p>
    <w:p>
      <w:pPr>
        <w:pStyle w:val="BodyText"/>
        <w:spacing w:before="11"/>
        <w:rPr>
          <w:sz w:val="21"/>
        </w:rPr>
      </w:pPr>
    </w:p>
    <w:p>
      <w:pPr>
        <w:pStyle w:val="BodyText"/>
        <w:ind w:left="1080"/>
        <w:jc w:val="both"/>
      </w:pPr>
      <w:r>
        <w:rPr/>
        <w:t>Ausgezeichnetes</w:t>
      </w:r>
      <w:r>
        <w:rPr>
          <w:spacing w:val="-13"/>
        </w:rPr>
        <w:t> </w:t>
      </w:r>
      <w:r>
        <w:rPr/>
        <w:t>schriftliches</w:t>
      </w:r>
      <w:r>
        <w:rPr>
          <w:spacing w:val="-13"/>
        </w:rPr>
        <w:t> </w:t>
      </w:r>
      <w:r>
        <w:rPr/>
        <w:t>Ausdrucksvermögen</w:t>
      </w:r>
      <w:r>
        <w:rPr>
          <w:spacing w:val="-12"/>
        </w:rPr>
        <w:t> </w:t>
      </w:r>
      <w:r>
        <w:rPr/>
        <w:t>ist</w:t>
      </w:r>
      <w:r>
        <w:rPr>
          <w:spacing w:val="-10"/>
        </w:rPr>
        <w:t> </w:t>
      </w:r>
      <w:r>
        <w:rPr>
          <w:spacing w:val="-2"/>
        </w:rPr>
        <w:t>erforderlich.</w:t>
      </w:r>
    </w:p>
    <w:p>
      <w:pPr>
        <w:pStyle w:val="BodyText"/>
        <w:rPr>
          <w:sz w:val="24"/>
        </w:rPr>
      </w:pPr>
    </w:p>
    <w:p>
      <w:pPr>
        <w:pStyle w:val="BodyText"/>
        <w:spacing w:before="11"/>
        <w:rPr>
          <w:sz w:val="19"/>
        </w:rPr>
      </w:pPr>
    </w:p>
    <w:p>
      <w:pPr>
        <w:pStyle w:val="BodyText"/>
        <w:ind w:left="1080"/>
        <w:jc w:val="both"/>
      </w:pPr>
      <w:r>
        <w:rPr>
          <w:u w:val="single"/>
        </w:rPr>
        <w:t>Zur</w:t>
      </w:r>
      <w:r>
        <w:rPr>
          <w:spacing w:val="-9"/>
          <w:u w:val="single"/>
        </w:rPr>
        <w:t> </w:t>
      </w:r>
      <w:r>
        <w:rPr>
          <w:u w:val="single"/>
        </w:rPr>
        <w:t>Ausübung</w:t>
      </w:r>
      <w:r>
        <w:rPr>
          <w:spacing w:val="-7"/>
          <w:u w:val="single"/>
        </w:rPr>
        <w:t> </w:t>
      </w:r>
      <w:r>
        <w:rPr>
          <w:u w:val="single"/>
        </w:rPr>
        <w:t>der</w:t>
      </w:r>
      <w:r>
        <w:rPr>
          <w:spacing w:val="-7"/>
          <w:u w:val="single"/>
        </w:rPr>
        <w:t> </w:t>
      </w:r>
      <w:r>
        <w:rPr>
          <w:u w:val="single"/>
        </w:rPr>
        <w:t>Tätigkeit</w:t>
      </w:r>
      <w:r>
        <w:rPr>
          <w:spacing w:val="-8"/>
          <w:u w:val="single"/>
        </w:rPr>
        <w:t> </w:t>
      </w:r>
      <w:r>
        <w:rPr>
          <w:u w:val="single"/>
        </w:rPr>
        <w:t>erforderliche</w:t>
      </w:r>
      <w:r>
        <w:rPr>
          <w:spacing w:val="-8"/>
          <w:u w:val="single"/>
        </w:rPr>
        <w:t> </w:t>
      </w:r>
      <w:r>
        <w:rPr>
          <w:spacing w:val="-2"/>
          <w:u w:val="single"/>
        </w:rPr>
        <w:t>Sprachkenntnisse</w:t>
      </w:r>
    </w:p>
    <w:p>
      <w:pPr>
        <w:pStyle w:val="BodyText"/>
        <w:spacing w:before="2"/>
        <w:rPr>
          <w:sz w:val="14"/>
        </w:rPr>
      </w:pPr>
    </w:p>
    <w:p>
      <w:pPr>
        <w:pStyle w:val="BodyText"/>
        <w:spacing w:before="90"/>
        <w:ind w:left="1080"/>
      </w:pPr>
      <w:r>
        <w:rPr/>
        <w:t>Ausgezeichnete</w:t>
      </w:r>
      <w:r>
        <w:rPr>
          <w:spacing w:val="-10"/>
        </w:rPr>
        <w:t> </w:t>
      </w:r>
      <w:r>
        <w:rPr/>
        <w:t>Englischkenntnisse</w:t>
      </w:r>
      <w:r>
        <w:rPr>
          <w:spacing w:val="-9"/>
        </w:rPr>
        <w:t> </w:t>
      </w:r>
      <w:r>
        <w:rPr/>
        <w:t>sind</w:t>
      </w:r>
      <w:r>
        <w:rPr>
          <w:spacing w:val="-8"/>
        </w:rPr>
        <w:t> </w:t>
      </w:r>
      <w:r>
        <w:rPr/>
        <w:t>erforderlich.</w:t>
      </w:r>
      <w:r>
        <w:rPr>
          <w:spacing w:val="-8"/>
        </w:rPr>
        <w:t> </w:t>
      </w:r>
      <w:r>
        <w:rPr/>
        <w:t>Kenntnis</w:t>
      </w:r>
      <w:r>
        <w:rPr>
          <w:spacing w:val="-9"/>
        </w:rPr>
        <w:t> </w:t>
      </w:r>
      <w:r>
        <w:rPr/>
        <w:t>weiterer</w:t>
      </w:r>
      <w:r>
        <w:rPr>
          <w:spacing w:val="-9"/>
        </w:rPr>
        <w:t> </w:t>
      </w:r>
      <w:r>
        <w:rPr/>
        <w:t>Sprachen</w:t>
      </w:r>
      <w:r>
        <w:rPr>
          <w:spacing w:val="-9"/>
        </w:rPr>
        <w:t> </w:t>
      </w:r>
      <w:r>
        <w:rPr/>
        <w:t>wäre</w:t>
      </w:r>
      <w:r>
        <w:rPr>
          <w:spacing w:val="-9"/>
        </w:rPr>
        <w:t> </w:t>
      </w:r>
      <w:r>
        <w:rPr/>
        <w:t>von</w:t>
      </w:r>
      <w:r>
        <w:rPr>
          <w:spacing w:val="-8"/>
        </w:rPr>
        <w:t> </w:t>
      </w:r>
      <w:r>
        <w:rPr>
          <w:spacing w:val="-2"/>
        </w:rPr>
        <w:t>Vorteil.</w:t>
      </w:r>
    </w:p>
    <w:p>
      <w:pPr>
        <w:pStyle w:val="BodyText"/>
        <w:rPr>
          <w:sz w:val="24"/>
        </w:rPr>
      </w:pPr>
    </w:p>
    <w:p>
      <w:pPr>
        <w:pStyle w:val="BodyText"/>
        <w:spacing w:before="1"/>
        <w:rPr>
          <w:sz w:val="20"/>
        </w:rPr>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Bewerbung</w:t>
      </w:r>
      <w:r>
        <w:rPr>
          <w:b/>
          <w:spacing w:val="-7"/>
          <w:sz w:val="24"/>
          <w:u w:val="single"/>
        </w:rPr>
        <w:t> </w:t>
      </w:r>
      <w:r>
        <w:rPr>
          <w:b/>
          <w:sz w:val="24"/>
          <w:u w:val="single"/>
        </w:rPr>
        <w:t>und</w:t>
      </w:r>
      <w:r>
        <w:rPr>
          <w:b/>
          <w:spacing w:val="-8"/>
          <w:sz w:val="24"/>
          <w:u w:val="single"/>
        </w:rPr>
        <w:t> </w:t>
      </w:r>
      <w:r>
        <w:rPr>
          <w:b/>
          <w:spacing w:val="-2"/>
          <w:sz w:val="24"/>
          <w:u w:val="single"/>
        </w:rPr>
        <w:t>Auswahlverfahren</w:t>
      </w:r>
    </w:p>
    <w:p>
      <w:pPr>
        <w:spacing w:after="0" w:line="240" w:lineRule="auto"/>
        <w:jc w:val="left"/>
        <w:rPr>
          <w:sz w:val="24"/>
        </w:rPr>
        <w:sectPr>
          <w:pgSz w:w="11910" w:h="16840"/>
          <w:pgMar w:header="0" w:footer="689" w:top="1040" w:bottom="880" w:left="480" w:right="740"/>
        </w:sectPr>
      </w:pPr>
    </w:p>
    <w:p>
      <w:pPr>
        <w:spacing w:before="74"/>
        <w:ind w:left="796" w:right="284"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93"/>
        <w:jc w:val="both"/>
      </w:pPr>
      <w:r>
        <w:rPr/>
        <w:t>Die Bewerberinnen und Bewerber werden von dem einstellenden Referat über den Stand ihrer Bewerbung </w:t>
      </w:r>
      <w:r>
        <w:rPr>
          <w:spacing w:val="-2"/>
        </w:rPr>
        <w:t>informiert.</w:t>
      </w:r>
    </w:p>
    <w:p>
      <w:pPr>
        <w:pStyle w:val="BodyText"/>
        <w:spacing w:before="2"/>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9"/>
          <w:sz w:val="24"/>
          <w:u w:val="single"/>
        </w:rPr>
        <w:t> </w:t>
      </w:r>
      <w:r>
        <w:rPr>
          <w:b/>
          <w:spacing w:val="-2"/>
          <w:sz w:val="24"/>
          <w:u w:val="single"/>
        </w:rPr>
        <w:t>Sachverständiger</w:t>
      </w:r>
    </w:p>
    <w:p>
      <w:pPr>
        <w:pStyle w:val="BodyText"/>
        <w:spacing w:before="10"/>
        <w:rPr>
          <w:b/>
          <w:sz w:val="15"/>
        </w:rPr>
      </w:pPr>
    </w:p>
    <w:p>
      <w:pPr>
        <w:spacing w:before="90"/>
        <w:ind w:left="796" w:right="283" w:firstLine="0"/>
        <w:jc w:val="both"/>
        <w:rPr>
          <w:sz w:val="22"/>
        </w:rPr>
      </w:pPr>
      <w:r>
        <w:rPr>
          <w:sz w:val="22"/>
        </w:rPr>
        <w:t>Abordnungen fallen unter den </w:t>
      </w:r>
      <w:r>
        <w:rPr>
          <w:b/>
          <w:sz w:val="22"/>
        </w:rPr>
        <w:t>Beschluss C(2008)</w:t>
      </w:r>
      <w:r>
        <w:rPr>
          <w:b/>
          <w:spacing w:val="-3"/>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spacing w:before="1"/>
        <w:ind w:left="796" w:right="288"/>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1"/>
        <w:rPr>
          <w:sz w:val="21"/>
        </w:rPr>
      </w:pPr>
    </w:p>
    <w:p>
      <w:pPr>
        <w:pStyle w:val="BodyText"/>
        <w:ind w:left="796" w:right="288"/>
        <w:jc w:val="both"/>
      </w:pPr>
      <w:r>
        <w:rPr/>
        <w:t>Mit Ausnahme der unentgeltlich abgeordneten Sachverständigen können den ANS, die die Bedingungen nach Artikel 17 des ANS-Beschlusses erfüllen, Tagegelder gezahlt werden.</w:t>
      </w:r>
    </w:p>
    <w:p>
      <w:pPr>
        <w:pStyle w:val="BodyText"/>
        <w:ind w:left="796" w:right="285"/>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spacing w:before="1"/>
        <w:ind w:left="795"/>
        <w:jc w:val="both"/>
      </w:pPr>
      <w:r>
        <w:rPr/>
        <w:t>Bei</w:t>
      </w:r>
      <w:r>
        <w:rPr>
          <w:spacing w:val="-9"/>
        </w:rPr>
        <w:t> </w:t>
      </w:r>
      <w:r>
        <w:rPr/>
        <w:t>unvollständigen</w:t>
      </w:r>
      <w:r>
        <w:rPr>
          <w:spacing w:val="-8"/>
        </w:rPr>
        <w:t> </w:t>
      </w:r>
      <w:r>
        <w:rPr/>
        <w:t>oder</w:t>
      </w:r>
      <w:r>
        <w:rPr>
          <w:spacing w:val="-7"/>
        </w:rPr>
        <w:t> </w:t>
      </w:r>
      <w:r>
        <w:rPr/>
        <w:t>falschen</w:t>
      </w:r>
      <w:r>
        <w:rPr>
          <w:spacing w:val="-7"/>
        </w:rPr>
        <w:t> </w:t>
      </w:r>
      <w:r>
        <w:rPr/>
        <w:t>Angaben</w:t>
      </w:r>
      <w:r>
        <w:rPr>
          <w:spacing w:val="-8"/>
        </w:rPr>
        <w:t> </w:t>
      </w:r>
      <w:r>
        <w:rPr/>
        <w:t>kann</w:t>
      </w:r>
      <w:r>
        <w:rPr>
          <w:spacing w:val="-8"/>
        </w:rPr>
        <w:t> </w:t>
      </w:r>
      <w:r>
        <w:rPr/>
        <w:t>die</w:t>
      </w:r>
      <w:r>
        <w:rPr>
          <w:spacing w:val="-8"/>
        </w:rPr>
        <w:t> </w:t>
      </w:r>
      <w:r>
        <w:rPr/>
        <w:t>Bewerbung</w:t>
      </w:r>
      <w:r>
        <w:rPr>
          <w:spacing w:val="-7"/>
        </w:rPr>
        <w:t> </w:t>
      </w:r>
      <w:r>
        <w:rPr/>
        <w:t>abgelehnt</w:t>
      </w:r>
      <w:r>
        <w:rPr>
          <w:spacing w:val="-8"/>
        </w:rPr>
        <w:t> </w:t>
      </w:r>
      <w:r>
        <w:rPr>
          <w:spacing w:val="-2"/>
        </w:rPr>
        <w:t>werden.</w:t>
      </w:r>
    </w:p>
    <w:p>
      <w:pPr>
        <w:pStyle w:val="BodyText"/>
      </w:pPr>
    </w:p>
    <w:p>
      <w:pPr>
        <w:pStyle w:val="BodyText"/>
        <w:ind w:left="796" w:right="269"/>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1"/>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10"/>
          <w:sz w:val="24"/>
          <w:u w:val="single"/>
        </w:rPr>
        <w:t> </w:t>
      </w:r>
      <w:r>
        <w:rPr>
          <w:b/>
          <w:sz w:val="24"/>
          <w:u w:val="single"/>
        </w:rPr>
        <w:t>personenbezogener</w:t>
      </w:r>
      <w:r>
        <w:rPr>
          <w:b/>
          <w:spacing w:val="-9"/>
          <w:sz w:val="24"/>
          <w:u w:val="single"/>
        </w:rPr>
        <w:t> </w:t>
      </w:r>
      <w:r>
        <w:rPr>
          <w:b/>
          <w:spacing w:val="-2"/>
          <w:sz w:val="24"/>
          <w:u w:val="single"/>
        </w:rPr>
        <w:t>Daten</w:t>
      </w:r>
    </w:p>
    <w:p>
      <w:pPr>
        <w:pStyle w:val="BodyText"/>
        <w:rPr>
          <w:b/>
          <w:sz w:val="16"/>
        </w:rPr>
      </w:pPr>
    </w:p>
    <w:p>
      <w:pPr>
        <w:pStyle w:val="BodyText"/>
        <w:spacing w:before="91"/>
        <w:ind w:left="796" w:right="110"/>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6" w:right="293"/>
        <w:jc w:val="both"/>
      </w:pPr>
      <w:r>
        <w:rPr/>
        <w:t>Die Daten der ANS werden für die Dauer von zehn Jahren ab dem Ende der Abordnung aufbewahrt (zwei Jahre bei ANS, deren Bewerbung zurückgezogen oder nicht berücksichtigt wurde).</w:t>
      </w:r>
    </w:p>
    <w:p>
      <w:pPr>
        <w:pStyle w:val="BodyText"/>
        <w:ind w:left="796" w:right="109"/>
        <w:jc w:val="both"/>
      </w:pPr>
      <w:r>
        <w:rPr/>
        <w:t>Gemäß Kapitel III (Artikel 14-25) der Verordnung (EU) 2018/1725 haben Sie als „betroffene Person“ bestimmte</w:t>
      </w:r>
      <w:r>
        <w:rPr>
          <w:spacing w:val="-3"/>
        </w:rPr>
        <w:t> </w:t>
      </w:r>
      <w:r>
        <w:rPr/>
        <w:t>Rechte,</w:t>
      </w:r>
      <w:r>
        <w:rPr>
          <w:spacing w:val="-2"/>
        </w:rPr>
        <w:t> </w:t>
      </w:r>
      <w:r>
        <w:rPr/>
        <w:t>insbesondere</w:t>
      </w:r>
      <w:r>
        <w:rPr>
          <w:spacing w:val="-3"/>
        </w:rPr>
        <w:t> </w:t>
      </w:r>
      <w:r>
        <w:rPr/>
        <w:t>das</w:t>
      </w:r>
      <w:r>
        <w:rPr>
          <w:spacing w:val="-3"/>
        </w:rPr>
        <w:t> </w:t>
      </w:r>
      <w:r>
        <w:rPr/>
        <w:t>Recht</w:t>
      </w:r>
      <w:r>
        <w:rPr>
          <w:spacing w:val="-3"/>
        </w:rPr>
        <w:t> </w:t>
      </w:r>
      <w:r>
        <w:rPr/>
        <w:t>auf</w:t>
      </w:r>
      <w:r>
        <w:rPr>
          <w:spacing w:val="-3"/>
        </w:rPr>
        <w:t> </w:t>
      </w:r>
      <w:r>
        <w:rPr/>
        <w:t>Zugang</w:t>
      </w:r>
      <w:r>
        <w:rPr>
          <w:spacing w:val="-2"/>
        </w:rPr>
        <w:t> </w:t>
      </w:r>
      <w:r>
        <w:rPr/>
        <w:t>zu</w:t>
      </w:r>
      <w:r>
        <w:rPr>
          <w:spacing w:val="-3"/>
        </w:rPr>
        <w:t> </w:t>
      </w:r>
      <w:r>
        <w:rPr/>
        <w:t>Ihren</w:t>
      </w:r>
      <w:r>
        <w:rPr>
          <w:spacing w:val="-3"/>
        </w:rPr>
        <w:t> </w:t>
      </w:r>
      <w:r>
        <w:rPr/>
        <w:t>personenbezogenen</w:t>
      </w:r>
      <w:r>
        <w:rPr>
          <w:spacing w:val="-3"/>
        </w:rPr>
        <w:t> </w:t>
      </w:r>
      <w:r>
        <w:rPr/>
        <w:t>Daten,</w:t>
      </w:r>
      <w:r>
        <w:rPr>
          <w:spacing w:val="-2"/>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11"/>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
      </w:pPr>
    </w:p>
    <w:p>
      <w:pPr>
        <w:pStyle w:val="Heading1"/>
        <w:spacing w:line="252" w:lineRule="exact"/>
        <w:ind w:left="796" w:firstLine="0"/>
      </w:pPr>
      <w:r>
        <w:rPr>
          <w:spacing w:val="-2"/>
          <w:u w:val="single"/>
        </w:rPr>
        <w:t>Kontaktinformationen</w:t>
      </w:r>
    </w:p>
    <w:p>
      <w:pPr>
        <w:pStyle w:val="ListParagraph"/>
        <w:numPr>
          <w:ilvl w:val="0"/>
          <w:numId w:val="5"/>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5"/>
          <w:sz w:val="22"/>
        </w:rPr>
        <w:t> </w:t>
      </w:r>
      <w:r>
        <w:rPr>
          <w:b/>
          <w:spacing w:val="-2"/>
          <w:sz w:val="22"/>
        </w:rPr>
        <w:t>Controller</w:t>
      </w:r>
    </w:p>
    <w:p>
      <w:pPr>
        <w:pStyle w:val="BodyText"/>
        <w:ind w:left="1080" w:right="166"/>
      </w:pPr>
      <w:r>
        <w:rPr/>
        <w:t>Wenn</w:t>
      </w:r>
      <w:r>
        <w:rPr>
          <w:spacing w:val="-3"/>
        </w:rPr>
        <w:t> </w:t>
      </w:r>
      <w:r>
        <w:rPr/>
        <w:t>Sie</w:t>
      </w:r>
      <w:r>
        <w:rPr>
          <w:spacing w:val="-4"/>
        </w:rPr>
        <w:t> </w:t>
      </w:r>
      <w:r>
        <w:rPr/>
        <w:t>Ihre</w:t>
      </w:r>
      <w:r>
        <w:rPr>
          <w:spacing w:val="-4"/>
        </w:rPr>
        <w:t> </w:t>
      </w:r>
      <w:r>
        <w:rPr/>
        <w:t>Rechte</w:t>
      </w:r>
      <w:r>
        <w:rPr>
          <w:spacing w:val="-4"/>
        </w:rPr>
        <w:t> </w:t>
      </w:r>
      <w:r>
        <w:rPr/>
        <w:t>gemäß</w:t>
      </w:r>
      <w:r>
        <w:rPr>
          <w:spacing w:val="-4"/>
        </w:rPr>
        <w:t> </w:t>
      </w:r>
      <w:r>
        <w:rPr/>
        <w:t>der</w:t>
      </w:r>
      <w:r>
        <w:rPr>
          <w:spacing w:val="-4"/>
        </w:rPr>
        <w:t> </w:t>
      </w:r>
      <w:r>
        <w:rPr/>
        <w:t>Verordnung</w:t>
      </w:r>
      <w:r>
        <w:rPr>
          <w:spacing w:val="-4"/>
        </w:rPr>
        <w:t> </w:t>
      </w:r>
      <w:r>
        <w:rPr/>
        <w:t>(EU)</w:t>
      </w:r>
      <w:r>
        <w:rPr>
          <w:spacing w:val="-3"/>
        </w:rPr>
        <w:t> </w:t>
      </w:r>
      <w:r>
        <w:rPr/>
        <w:t>2018/1725</w:t>
      </w:r>
      <w:r>
        <w:rPr>
          <w:spacing w:val="-4"/>
        </w:rPr>
        <w:t> </w:t>
      </w:r>
      <w:r>
        <w:rPr/>
        <w:t>geltend</w:t>
      </w:r>
      <w:r>
        <w:rPr>
          <w:spacing w:val="-3"/>
        </w:rPr>
        <w:t> </w:t>
      </w:r>
      <w:r>
        <w:rPr/>
        <w:t>machen</w:t>
      </w:r>
      <w:r>
        <w:rPr>
          <w:spacing w:val="-2"/>
        </w:rPr>
        <w:t> </w:t>
      </w:r>
      <w:r>
        <w:rPr/>
        <w:t>möchten,</w:t>
      </w:r>
      <w:r>
        <w:rPr>
          <w:spacing w:val="-4"/>
        </w:rPr>
        <w:t> </w:t>
      </w:r>
      <w:r>
        <w:rPr/>
        <w:t>Kommentare, Fragen oder Bedenken haben, oder eine Beschwerde bezüglich der Erhebung und Verwendung Ihrer</w:t>
      </w:r>
    </w:p>
    <w:p>
      <w:pPr>
        <w:spacing w:after="0"/>
        <w:sectPr>
          <w:pgSz w:w="11910" w:h="16840"/>
          <w:pgMar w:header="0" w:footer="689" w:top="1040" w:bottom="880" w:left="480" w:right="740"/>
        </w:sectPr>
      </w:pPr>
    </w:p>
    <w:p>
      <w:pPr>
        <w:pStyle w:val="BodyText"/>
        <w:spacing w:before="74"/>
        <w:ind w:left="1080" w:right="1288"/>
      </w:pPr>
      <w:r>
        <w:rPr/>
        <w:t>personenbezogenen Daten einreichen möchten, können Sie sich gerne direkt an den für die Datenverarbeitung</w:t>
      </w:r>
      <w:r>
        <w:rPr>
          <w:spacing w:val="-10"/>
        </w:rPr>
        <w:t> </w:t>
      </w:r>
      <w:r>
        <w:rPr/>
        <w:t>Verantwortlichen,</w:t>
      </w:r>
      <w:r>
        <w:rPr>
          <w:spacing w:val="-11"/>
        </w:rPr>
        <w:t> </w:t>
      </w:r>
      <w:r>
        <w:rPr/>
        <w:t>HR.DDG.B.4,</w:t>
      </w:r>
      <w:r>
        <w:rPr>
          <w:spacing w:val="-7"/>
        </w:rPr>
        <w:t> </w:t>
      </w:r>
      <w:hyperlink r:id="rId9">
        <w:r>
          <w:rPr>
            <w:color w:val="0000FF"/>
            <w:u w:val="single" w:color="0000FF"/>
          </w:rPr>
          <w:t>HR-MAIL-B4@ec.europa.eu</w:t>
        </w:r>
      </w:hyperlink>
      <w:r>
        <w:rPr>
          <w:color w:val="0000FF"/>
          <w:spacing w:val="-9"/>
        </w:rPr>
        <w:t> </w:t>
      </w:r>
      <w:r>
        <w:rPr/>
        <w:t>wenden.</w:t>
      </w:r>
    </w:p>
    <w:p>
      <w:pPr>
        <w:pStyle w:val="BodyText"/>
        <w:spacing w:before="1"/>
        <w:rPr>
          <w:sz w:val="14"/>
        </w:rPr>
      </w:pPr>
    </w:p>
    <w:p>
      <w:pPr>
        <w:pStyle w:val="Heading1"/>
        <w:numPr>
          <w:ilvl w:val="0"/>
          <w:numId w:val="5"/>
        </w:numPr>
        <w:tabs>
          <w:tab w:pos="1078" w:val="left" w:leader="none"/>
          <w:tab w:pos="1079" w:val="left" w:leader="none"/>
        </w:tabs>
        <w:spacing w:line="240" w:lineRule="auto" w:before="90" w:after="0"/>
        <w:ind w:left="1078" w:right="0" w:hanging="283"/>
        <w:jc w:val="left"/>
      </w:pPr>
      <w:r>
        <w:rPr/>
        <w:t>Datenschutzbeauftragte</w:t>
      </w:r>
      <w:r>
        <w:rPr>
          <w:spacing w:val="-11"/>
        </w:rPr>
        <w:t> </w:t>
      </w:r>
      <w:r>
        <w:rPr/>
        <w:t>(DPO)</w:t>
      </w:r>
      <w:r>
        <w:rPr>
          <w:spacing w:val="-11"/>
        </w:rPr>
        <w:t> </w:t>
      </w:r>
      <w:r>
        <w:rPr/>
        <w:t>der</w:t>
      </w:r>
      <w:r>
        <w:rPr>
          <w:spacing w:val="-11"/>
        </w:rPr>
        <w:t> </w:t>
      </w:r>
      <w:r>
        <w:rPr>
          <w:spacing w:val="-2"/>
        </w:rPr>
        <w:t>Kommission</w:t>
      </w:r>
    </w:p>
    <w:p>
      <w:pPr>
        <w:pStyle w:val="BodyText"/>
        <w:spacing w:before="1"/>
        <w:ind w:left="1080" w:right="166"/>
      </w:pPr>
      <w:r>
        <w:rPr/>
        <w:t>Sie können sich an den Datenschutzbeauftragten (</w:t>
      </w:r>
      <w:hyperlink r:id="rId10">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5"/>
        </w:rPr>
        <w:t> </w:t>
      </w:r>
      <w:r>
        <w:rPr/>
        <w:t>personenbezogenen</w:t>
      </w:r>
      <w:r>
        <w:rPr>
          <w:spacing w:val="-3"/>
        </w:rPr>
        <w:t> </w:t>
      </w:r>
      <w:r>
        <w:rPr/>
        <w:t>Daten</w:t>
      </w:r>
      <w:r>
        <w:rPr>
          <w:spacing w:val="-4"/>
        </w:rPr>
        <w:t> </w:t>
      </w:r>
      <w:r>
        <w:rPr/>
        <w:t>gemäß</w:t>
      </w:r>
      <w:r>
        <w:rPr>
          <w:spacing w:val="-4"/>
        </w:rPr>
        <w:t> </w:t>
      </w:r>
      <w:r>
        <w:rPr/>
        <w:t>der</w:t>
      </w:r>
      <w:r>
        <w:rPr>
          <w:spacing w:val="-4"/>
        </w:rPr>
        <w:t> </w:t>
      </w:r>
      <w:r>
        <w:rPr/>
        <w:t>Verordnung</w:t>
      </w:r>
      <w:r>
        <w:rPr>
          <w:spacing w:val="-4"/>
        </w:rPr>
        <w:t> </w:t>
      </w:r>
      <w:r>
        <w:rPr/>
        <w:t>(EU) 2018/1725 haben.</w:t>
      </w:r>
    </w:p>
    <w:p>
      <w:pPr>
        <w:pStyle w:val="BodyText"/>
        <w:spacing w:before="11"/>
        <w:rPr>
          <w:sz w:val="21"/>
        </w:rPr>
      </w:pPr>
    </w:p>
    <w:p>
      <w:pPr>
        <w:pStyle w:val="Heading1"/>
        <w:numPr>
          <w:ilvl w:val="0"/>
          <w:numId w:val="5"/>
        </w:numPr>
        <w:tabs>
          <w:tab w:pos="1078" w:val="left" w:leader="none"/>
          <w:tab w:pos="1079" w:val="left" w:leader="none"/>
        </w:tabs>
        <w:spacing w:line="240" w:lineRule="auto" w:before="0" w:after="0"/>
        <w:ind w:left="1078" w:right="0" w:hanging="283"/>
        <w:jc w:val="left"/>
      </w:pPr>
      <w:r>
        <w:rPr>
          <w:spacing w:val="-2"/>
        </w:rPr>
        <w:t>Europäische</w:t>
      </w:r>
      <w:r>
        <w:rPr>
          <w:spacing w:val="16"/>
        </w:rPr>
        <w:t> </w:t>
      </w:r>
      <w:r>
        <w:rPr>
          <w:spacing w:val="-2"/>
        </w:rPr>
        <w:t>Datenschutzbeauftragte</w:t>
      </w:r>
      <w:r>
        <w:rPr>
          <w:spacing w:val="15"/>
        </w:rPr>
        <w:t> </w:t>
      </w:r>
      <w:r>
        <w:rPr>
          <w:spacing w:val="-2"/>
        </w:rPr>
        <w:t>(EDSB)</w:t>
      </w:r>
    </w:p>
    <w:p>
      <w:pPr>
        <w:pStyle w:val="BodyText"/>
        <w:ind w:left="1080" w:right="217"/>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4"/>
        </w:rPr>
        <w:t> </w:t>
      </w:r>
      <w:r>
        <w:rPr/>
        <w:t>der</w:t>
      </w:r>
      <w:r>
        <w:rPr>
          <w:spacing w:val="-5"/>
        </w:rPr>
        <w:t> </w:t>
      </w:r>
      <w:r>
        <w:rPr/>
        <w:t>Verarbeitung</w:t>
      </w:r>
      <w:r>
        <w:rPr>
          <w:spacing w:val="-3"/>
        </w:rPr>
        <w:t> </w:t>
      </w:r>
      <w:r>
        <w:rPr/>
        <w:t>Ihrer</w:t>
      </w:r>
      <w:r>
        <w:rPr>
          <w:spacing w:val="-4"/>
        </w:rPr>
        <w:t> </w:t>
      </w:r>
      <w:r>
        <w:rPr/>
        <w:t>persönlichen</w:t>
      </w:r>
      <w:r>
        <w:rPr>
          <w:spacing w:val="-3"/>
        </w:rPr>
        <w:t> </w:t>
      </w:r>
      <w:r>
        <w:rPr/>
        <w:t>Daten</w:t>
      </w:r>
      <w:r>
        <w:rPr>
          <w:spacing w:val="-4"/>
        </w:rPr>
        <w:t> </w:t>
      </w:r>
      <w:r>
        <w:rPr/>
        <w:t>durch</w:t>
      </w:r>
      <w:r>
        <w:rPr>
          <w:spacing w:val="-4"/>
        </w:rPr>
        <w:t> </w:t>
      </w:r>
      <w:r>
        <w:rPr/>
        <w:t>den</w:t>
      </w:r>
      <w:r>
        <w:rPr>
          <w:spacing w:val="-4"/>
        </w:rPr>
        <w:t> </w:t>
      </w:r>
      <w:r>
        <w:rPr/>
        <w:t>Data</w:t>
      </w:r>
      <w:r>
        <w:rPr>
          <w:spacing w:val="-4"/>
        </w:rPr>
        <w:t> </w:t>
      </w:r>
      <w:r>
        <w:rPr/>
        <w:t>Controller verletzt wurden.</w:t>
      </w:r>
    </w:p>
    <w:p>
      <w:pPr>
        <w:pStyle w:val="BodyText"/>
      </w:pPr>
    </w:p>
    <w:p>
      <w:pPr>
        <w:pStyle w:val="BodyText"/>
        <w:ind w:left="1080" w:right="166"/>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89"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79999pt;margin-top:796.488892pt;width:56.1pt;height:10.85pt;mso-position-horizontal-relative:page;mso-position-vertical-relative:page;z-index:-15822848" type="#_x0000_t202" id="docshape1" filled="false" stroked="false">
          <v:textbox inset="0,0,0,0">
            <w:txbxContent>
              <w:p>
                <w:pPr>
                  <w:spacing w:before="13"/>
                  <w:ind w:left="20" w:right="0" w:firstLine="0"/>
                  <w:jc w:val="left"/>
                  <w:rPr>
                    <w:sz w:val="16"/>
                  </w:rPr>
                </w:pPr>
                <w:r>
                  <w:rPr>
                    <w:sz w:val="16"/>
                  </w:rPr>
                  <w:t>Version</w:t>
                </w:r>
                <w:r>
                  <w:rPr>
                    <w:spacing w:val="-8"/>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3">
    <w:multiLevelType w:val="hybridMultilevel"/>
    <w:lvl w:ilvl="0">
      <w:start w:val="1"/>
      <w:numFmt w:val="lowerLetter"/>
      <w:lvlText w:val="%1)"/>
      <w:lvlJc w:val="left"/>
      <w:pPr>
        <w:ind w:left="1036" w:hanging="240"/>
        <w:jc w:val="left"/>
      </w:pPr>
      <w:rPr>
        <w:rFonts w:hint="default" w:ascii="Times New Roman" w:hAnsi="Times New Roman" w:eastAsia="Times New Roman" w:cs="Times New Roman"/>
        <w:b/>
        <w:bCs/>
        <w:i w:val="0"/>
        <w:iCs w:val="0"/>
        <w:w w:val="99"/>
        <w:sz w:val="22"/>
        <w:szCs w:val="22"/>
        <w:lang w:val="de-DE"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2254" w:hanging="129"/>
      </w:pPr>
      <w:rPr>
        <w:rFonts w:hint="default"/>
        <w:lang w:val="de-DE" w:eastAsia="en-US" w:bidi="ar-SA"/>
      </w:rPr>
    </w:lvl>
    <w:lvl w:ilvl="3">
      <w:start w:val="0"/>
      <w:numFmt w:val="bullet"/>
      <w:lvlText w:val="•"/>
      <w:lvlJc w:val="left"/>
      <w:pPr>
        <w:ind w:left="3308" w:hanging="129"/>
      </w:pPr>
      <w:rPr>
        <w:rFonts w:hint="default"/>
        <w:lang w:val="de-DE" w:eastAsia="en-US" w:bidi="ar-SA"/>
      </w:rPr>
    </w:lvl>
    <w:lvl w:ilvl="4">
      <w:start w:val="0"/>
      <w:numFmt w:val="bullet"/>
      <w:lvlText w:val="•"/>
      <w:lvlJc w:val="left"/>
      <w:pPr>
        <w:ind w:left="4362" w:hanging="129"/>
      </w:pPr>
      <w:rPr>
        <w:rFonts w:hint="default"/>
        <w:lang w:val="de-DE" w:eastAsia="en-US" w:bidi="ar-SA"/>
      </w:rPr>
    </w:lvl>
    <w:lvl w:ilvl="5">
      <w:start w:val="0"/>
      <w:numFmt w:val="bullet"/>
      <w:lvlText w:val="•"/>
      <w:lvlJc w:val="left"/>
      <w:pPr>
        <w:ind w:left="5416" w:hanging="129"/>
      </w:pPr>
      <w:rPr>
        <w:rFonts w:hint="default"/>
        <w:lang w:val="de-DE" w:eastAsia="en-US" w:bidi="ar-SA"/>
      </w:rPr>
    </w:lvl>
    <w:lvl w:ilvl="6">
      <w:start w:val="0"/>
      <w:numFmt w:val="bullet"/>
      <w:lvlText w:val="•"/>
      <w:lvlJc w:val="left"/>
      <w:pPr>
        <w:ind w:left="6470" w:hanging="129"/>
      </w:pPr>
      <w:rPr>
        <w:rFonts w:hint="default"/>
        <w:lang w:val="de-DE" w:eastAsia="en-US" w:bidi="ar-SA"/>
      </w:rPr>
    </w:lvl>
    <w:lvl w:ilvl="7">
      <w:start w:val="0"/>
      <w:numFmt w:val="bullet"/>
      <w:lvlText w:val="•"/>
      <w:lvlJc w:val="left"/>
      <w:pPr>
        <w:ind w:left="7524" w:hanging="129"/>
      </w:pPr>
      <w:rPr>
        <w:rFonts w:hint="default"/>
        <w:lang w:val="de-DE" w:eastAsia="en-US" w:bidi="ar-SA"/>
      </w:rPr>
    </w:lvl>
    <w:lvl w:ilvl="8">
      <w:start w:val="0"/>
      <w:numFmt w:val="bullet"/>
      <w:lvlText w:val="•"/>
      <w:lvlJc w:val="left"/>
      <w:pPr>
        <w:ind w:left="8578" w:hanging="129"/>
      </w:pPr>
      <w:rPr>
        <w:rFonts w:hint="default"/>
        <w:lang w:val="de-DE" w:eastAsia="en-US" w:bidi="ar-SA"/>
      </w:rPr>
    </w:lvl>
  </w:abstractNum>
  <w:abstractNum w:abstractNumId="1">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7" w:hanging="252"/>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0">
    <w:multiLevelType w:val="hybridMultilevel"/>
    <w:lvl w:ilvl="0">
      <w:start w:val="0"/>
      <w:numFmt w:val="bullet"/>
      <w:lvlText w:val=""/>
      <w:lvlJc w:val="left"/>
      <w:pPr>
        <w:ind w:left="414" w:hanging="306"/>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936" w:hanging="306"/>
      </w:pPr>
      <w:rPr>
        <w:rFonts w:hint="default"/>
        <w:lang w:val="de-DE" w:eastAsia="en-US" w:bidi="ar-SA"/>
      </w:rPr>
    </w:lvl>
    <w:lvl w:ilvl="2">
      <w:start w:val="0"/>
      <w:numFmt w:val="bullet"/>
      <w:lvlText w:val="•"/>
      <w:lvlJc w:val="left"/>
      <w:pPr>
        <w:ind w:left="1453" w:hanging="306"/>
      </w:pPr>
      <w:rPr>
        <w:rFonts w:hint="default"/>
        <w:lang w:val="de-DE" w:eastAsia="en-US" w:bidi="ar-SA"/>
      </w:rPr>
    </w:lvl>
    <w:lvl w:ilvl="3">
      <w:start w:val="0"/>
      <w:numFmt w:val="bullet"/>
      <w:lvlText w:val="•"/>
      <w:lvlJc w:val="left"/>
      <w:pPr>
        <w:ind w:left="1970" w:hanging="306"/>
      </w:pPr>
      <w:rPr>
        <w:rFonts w:hint="default"/>
        <w:lang w:val="de-DE" w:eastAsia="en-US" w:bidi="ar-SA"/>
      </w:rPr>
    </w:lvl>
    <w:lvl w:ilvl="4">
      <w:start w:val="0"/>
      <w:numFmt w:val="bullet"/>
      <w:lvlText w:val="•"/>
      <w:lvlJc w:val="left"/>
      <w:pPr>
        <w:ind w:left="2486" w:hanging="306"/>
      </w:pPr>
      <w:rPr>
        <w:rFonts w:hint="default"/>
        <w:lang w:val="de-DE" w:eastAsia="en-US" w:bidi="ar-SA"/>
      </w:rPr>
    </w:lvl>
    <w:lvl w:ilvl="5">
      <w:start w:val="0"/>
      <w:numFmt w:val="bullet"/>
      <w:lvlText w:val="•"/>
      <w:lvlJc w:val="left"/>
      <w:pPr>
        <w:ind w:left="3003" w:hanging="306"/>
      </w:pPr>
      <w:rPr>
        <w:rFonts w:hint="default"/>
        <w:lang w:val="de-DE" w:eastAsia="en-US" w:bidi="ar-SA"/>
      </w:rPr>
    </w:lvl>
    <w:lvl w:ilvl="6">
      <w:start w:val="0"/>
      <w:numFmt w:val="bullet"/>
      <w:lvlText w:val="•"/>
      <w:lvlJc w:val="left"/>
      <w:pPr>
        <w:ind w:left="3520" w:hanging="306"/>
      </w:pPr>
      <w:rPr>
        <w:rFonts w:hint="default"/>
        <w:lang w:val="de-DE" w:eastAsia="en-US" w:bidi="ar-SA"/>
      </w:rPr>
    </w:lvl>
    <w:lvl w:ilvl="7">
      <w:start w:val="0"/>
      <w:numFmt w:val="bullet"/>
      <w:lvlText w:val="•"/>
      <w:lvlJc w:val="left"/>
      <w:pPr>
        <w:ind w:left="4036" w:hanging="306"/>
      </w:pPr>
      <w:rPr>
        <w:rFonts w:hint="default"/>
        <w:lang w:val="de-DE" w:eastAsia="en-US" w:bidi="ar-SA"/>
      </w:rPr>
    </w:lvl>
    <w:lvl w:ilvl="8">
      <w:start w:val="0"/>
      <w:numFmt w:val="bullet"/>
      <w:lvlText w:val="•"/>
      <w:lvlJc w:val="left"/>
      <w:pPr>
        <w:ind w:left="4553" w:hanging="306"/>
      </w:pPr>
      <w:rPr>
        <w:rFonts w:hint="default"/>
        <w:lang w:val="de-DE"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70" w:hanging="131"/>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1080" w:hanging="131"/>
      </w:pPr>
      <w:rPr>
        <w:rFonts w:hint="default"/>
        <w:lang w:val="de-DE" w:eastAsia="en-US" w:bidi="ar-SA"/>
      </w:rPr>
    </w:lvl>
    <w:lvl w:ilvl="3">
      <w:start w:val="0"/>
      <w:numFmt w:val="bullet"/>
      <w:lvlText w:val="•"/>
      <w:lvlJc w:val="left"/>
      <w:pPr>
        <w:ind w:left="2280" w:hanging="131"/>
      </w:pPr>
      <w:rPr>
        <w:rFonts w:hint="default"/>
        <w:lang w:val="de-DE" w:eastAsia="en-US" w:bidi="ar-SA"/>
      </w:rPr>
    </w:lvl>
    <w:lvl w:ilvl="4">
      <w:start w:val="0"/>
      <w:numFmt w:val="bullet"/>
      <w:lvlText w:val="•"/>
      <w:lvlJc w:val="left"/>
      <w:pPr>
        <w:ind w:left="3481" w:hanging="131"/>
      </w:pPr>
      <w:rPr>
        <w:rFonts w:hint="default"/>
        <w:lang w:val="de-DE" w:eastAsia="en-US" w:bidi="ar-SA"/>
      </w:rPr>
    </w:lvl>
    <w:lvl w:ilvl="5">
      <w:start w:val="0"/>
      <w:numFmt w:val="bullet"/>
      <w:lvlText w:val="•"/>
      <w:lvlJc w:val="left"/>
      <w:pPr>
        <w:ind w:left="4682" w:hanging="131"/>
      </w:pPr>
      <w:rPr>
        <w:rFonts w:hint="default"/>
        <w:lang w:val="de-DE" w:eastAsia="en-US" w:bidi="ar-SA"/>
      </w:rPr>
    </w:lvl>
    <w:lvl w:ilvl="6">
      <w:start w:val="0"/>
      <w:numFmt w:val="bullet"/>
      <w:lvlText w:val="•"/>
      <w:lvlJc w:val="left"/>
      <w:pPr>
        <w:ind w:left="5883" w:hanging="131"/>
      </w:pPr>
      <w:rPr>
        <w:rFonts w:hint="default"/>
        <w:lang w:val="de-DE" w:eastAsia="en-US" w:bidi="ar-SA"/>
      </w:rPr>
    </w:lvl>
    <w:lvl w:ilvl="7">
      <w:start w:val="0"/>
      <w:numFmt w:val="bullet"/>
      <w:lvlText w:val="•"/>
      <w:lvlJc w:val="left"/>
      <w:pPr>
        <w:ind w:left="7084" w:hanging="131"/>
      </w:pPr>
      <w:rPr>
        <w:rFonts w:hint="default"/>
        <w:lang w:val="de-DE" w:eastAsia="en-US" w:bidi="ar-SA"/>
      </w:rPr>
    </w:lvl>
    <w:lvl w:ilvl="8">
      <w:start w:val="0"/>
      <w:numFmt w:val="bullet"/>
      <w:lvlText w:val="•"/>
      <w:lvlJc w:val="left"/>
      <w:pPr>
        <w:ind w:left="8284" w:hanging="131"/>
      </w:pPr>
      <w:rPr>
        <w:rFonts w:hint="default"/>
        <w:lang w:val="de-DE"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501" w:hanging="132"/>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athrin.bauer-bulst@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2023-03-15T16:04:39Z</dcterms:created>
  <dcterms:modified xsi:type="dcterms:W3CDTF">2023-03-15T16:04:39Z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