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7"/>
              <w:rPr>
                <w:b/>
                <w:sz w:val="24"/>
              </w:rPr>
            </w:pPr>
            <w:r>
              <w:rPr>
                <w:b/>
                <w:spacing w:val="-2"/>
                <w:sz w:val="24"/>
              </w:rPr>
              <w:t>TRADE-A-</w:t>
            </w:r>
            <w:r>
              <w:rPr>
                <w:b/>
                <w:spacing w:val="-10"/>
                <w:sz w:val="24"/>
              </w:rPr>
              <w:t>3</w:t>
            </w:r>
          </w:p>
        </w:tc>
      </w:tr>
      <w:tr>
        <w:trPr>
          <w:trHeight w:val="2025"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759"/>
              <w:rPr>
                <w:b/>
                <w:sz w:val="22"/>
              </w:rPr>
            </w:pPr>
            <w:r>
              <w:rPr>
                <w:b/>
                <w:sz w:val="22"/>
              </w:rPr>
              <w:t>Edouard Bourcieu </w:t>
            </w:r>
            <w:hyperlink r:id="rId7">
              <w:r>
                <w:rPr>
                  <w:b/>
                  <w:color w:val="0000FF"/>
                  <w:spacing w:val="-2"/>
                  <w:sz w:val="22"/>
                  <w:u w:val="single" w:color="0000FF"/>
                </w:rPr>
                <w:t>edouard.bourcieu@ec.europa.eu</w:t>
              </w:r>
            </w:hyperlink>
          </w:p>
          <w:p>
            <w:pPr>
              <w:pStyle w:val="TableParagraph"/>
              <w:rPr>
                <w:b/>
                <w:sz w:val="22"/>
              </w:rPr>
            </w:pPr>
            <w:r>
              <w:rPr>
                <w:b/>
                <w:sz w:val="22"/>
              </w:rPr>
              <w:t>+32</w:t>
            </w:r>
            <w:r>
              <w:rPr>
                <w:b/>
                <w:spacing w:val="-1"/>
                <w:sz w:val="22"/>
              </w:rPr>
              <w:t> </w:t>
            </w:r>
            <w:r>
              <w:rPr>
                <w:b/>
                <w:sz w:val="22"/>
              </w:rPr>
              <w:t>2</w:t>
            </w:r>
            <w:r>
              <w:rPr>
                <w:b/>
                <w:spacing w:val="-1"/>
                <w:sz w:val="22"/>
              </w:rPr>
              <w:t> </w:t>
            </w:r>
            <w:r>
              <w:rPr>
                <w:b/>
                <w:sz w:val="22"/>
              </w:rPr>
              <w:t>29 </w:t>
            </w:r>
            <w:r>
              <w:rPr>
                <w:b/>
                <w:spacing w:val="-2"/>
                <w:sz w:val="22"/>
              </w:rPr>
              <w:t>86099</w:t>
            </w:r>
          </w:p>
          <w:p>
            <w:pPr>
              <w:pStyle w:val="TableParagraph"/>
              <w:spacing w:line="252" w:lineRule="exact"/>
              <w:ind w:left="139"/>
              <w:rPr>
                <w:b/>
                <w:sz w:val="22"/>
              </w:rPr>
            </w:pPr>
            <w:r>
              <w:rPr>
                <w:b/>
                <w:w w:val="100"/>
                <w:sz w:val="22"/>
              </w:rPr>
              <w:t>1</w:t>
            </w:r>
          </w:p>
          <w:p>
            <w:pPr>
              <w:pStyle w:val="TableParagraph"/>
              <w:spacing w:line="252" w:lineRule="exact"/>
              <w:ind w:left="139"/>
              <w:rPr>
                <w:b/>
                <w:sz w:val="22"/>
              </w:rPr>
            </w:pPr>
            <w:r>
              <w:rPr>
                <w:b/>
                <w:sz w:val="22"/>
              </w:rPr>
              <w:t>1</w:t>
            </w:r>
            <w:r>
              <w:rPr>
                <w:b/>
                <w:spacing w:val="-5"/>
                <w:sz w:val="22"/>
              </w:rPr>
              <w:t> </w:t>
            </w:r>
            <w:r>
              <w:rPr>
                <w:b/>
                <w:sz w:val="22"/>
              </w:rPr>
              <w:t>September</w:t>
            </w:r>
            <w:r>
              <w:rPr>
                <w:b/>
                <w:spacing w:val="-2"/>
                <w:sz w:val="22"/>
              </w:rPr>
              <w:t> </w:t>
            </w:r>
            <w:r>
              <w:rPr>
                <w:b/>
                <w:spacing w:val="-4"/>
                <w:sz w:val="22"/>
              </w:rPr>
              <w:t>2023</w:t>
            </w:r>
            <w:r>
              <w:rPr>
                <w:b/>
                <w:spacing w:val="-4"/>
                <w:sz w:val="22"/>
                <w:vertAlign w:val="superscript"/>
              </w:rPr>
              <w:t>1</w:t>
            </w:r>
          </w:p>
          <w:p>
            <w:pPr>
              <w:pStyle w:val="TableParagraph"/>
              <w:spacing w:before="1"/>
              <w:ind w:left="0"/>
              <w:rPr>
                <w:b/>
                <w:sz w:val="22"/>
              </w:rPr>
            </w:pPr>
          </w:p>
          <w:p>
            <w:pPr>
              <w:pStyle w:val="TableParagraph"/>
              <w:spacing w:line="252" w:lineRule="exact"/>
              <w:rPr>
                <w:b/>
                <w:sz w:val="22"/>
              </w:rPr>
            </w:pPr>
            <w:r>
              <w:rPr>
                <w:b/>
                <w:sz w:val="22"/>
              </w:rPr>
              <w:t>1 </w:t>
            </w:r>
            <w:r>
              <w:rPr>
                <w:b/>
                <w:spacing w:val="-2"/>
                <w:sz w:val="22"/>
              </w:rPr>
              <w:t>Jahr</w:t>
            </w:r>
            <w:r>
              <w:rPr>
                <w:b/>
                <w:spacing w:val="-2"/>
                <w:sz w:val="22"/>
                <w:vertAlign w:val="superscript"/>
              </w:rPr>
              <w:t>1</w:t>
            </w:r>
          </w:p>
          <w:p>
            <w:pPr>
              <w:pStyle w:val="TableParagraph"/>
              <w:tabs>
                <w:tab w:pos="1522" w:val="left" w:leader="none"/>
              </w:tabs>
              <w:spacing w:line="235" w:lineRule="exact"/>
              <w:rPr>
                <w:b/>
                <w:sz w:val="22"/>
              </w:rPr>
            </w:pPr>
            <w:r>
              <w:rPr>
                <w:rFonts w:ascii="Wingdings 2" w:hAnsi="Wingdings 2"/>
                <w:sz w:val="22"/>
              </w:rPr>
              <w:t></w:t>
            </w:r>
            <w:r>
              <w:rPr>
                <w:spacing w:val="27"/>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5"/>
              <w:rPr>
                <w:b/>
                <w:sz w:val="22"/>
              </w:rPr>
            </w:pPr>
            <w:r>
              <w:rPr>
                <w:rFonts w:ascii="Wingdings 2" w:hAnsi="Wingdings 2"/>
                <w:sz w:val="22"/>
              </w:rPr>
              <w:t></w:t>
            </w:r>
            <w:r>
              <w:rPr>
                <w:spacing w:val="51"/>
                <w:sz w:val="22"/>
              </w:rPr>
              <w:t> </w:t>
            </w:r>
            <w:r>
              <w:rPr>
                <w:b/>
                <w:sz w:val="22"/>
              </w:rPr>
              <w:t>Mit</w:t>
            </w:r>
            <w:r>
              <w:rPr>
                <w:b/>
                <w:spacing w:val="-2"/>
                <w:sz w:val="22"/>
              </w:rPr>
              <w:t> </w:t>
            </w:r>
            <w:r>
              <w:rPr>
                <w:b/>
                <w:sz w:val="22"/>
              </w:rPr>
              <w:t>Vergütungen</w:t>
            </w:r>
            <w:r>
              <w:rPr>
                <w:b/>
                <w:spacing w:val="79"/>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1"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1"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tabs>
                <w:tab w:pos="523" w:val="left" w:leader="none"/>
              </w:tabs>
              <w:spacing w:before="2"/>
              <w:rPr>
                <w:b/>
                <w:sz w:val="22"/>
              </w:rPr>
            </w:pPr>
            <w:r>
              <w:rPr>
                <w:rFonts w:ascii="Wingdings 2" w:hAnsi="Wingdings 2"/>
                <w:spacing w:val="-10"/>
                <w:sz w:val="22"/>
              </w:rPr>
              <w:t></w:t>
            </w:r>
            <w:r>
              <w:rPr>
                <w:sz w:val="22"/>
              </w:rPr>
              <w:tab/>
            </w:r>
            <w:r>
              <w:rPr>
                <w:b/>
                <w:sz w:val="22"/>
              </w:rPr>
              <w:t>Bedienstete</w:t>
            </w:r>
            <w:r>
              <w:rPr>
                <w:b/>
                <w:spacing w:val="-9"/>
                <w:sz w:val="22"/>
              </w:rPr>
              <w:t> </w:t>
            </w:r>
            <w:r>
              <w:rPr>
                <w:b/>
                <w:sz w:val="22"/>
              </w:rPr>
              <w:t>folgender</w:t>
            </w:r>
            <w:r>
              <w:rPr>
                <w:b/>
                <w:spacing w:val="-8"/>
                <w:sz w:val="22"/>
              </w:rPr>
              <w:t> </w:t>
            </w:r>
            <w:r>
              <w:rPr>
                <w:b/>
                <w:sz w:val="22"/>
              </w:rPr>
              <w:t>zwischenstaatlicher</w:t>
            </w:r>
            <w:r>
              <w:rPr>
                <w:b/>
                <w:spacing w:val="-8"/>
                <w:sz w:val="22"/>
              </w:rPr>
              <w:t> </w:t>
            </w:r>
            <w:r>
              <w:rPr>
                <w:b/>
                <w:sz w:val="22"/>
              </w:rPr>
              <w:t>Organisationen</w:t>
            </w:r>
            <w:r>
              <w:rPr>
                <w:b/>
                <w:spacing w:val="-6"/>
                <w:sz w:val="22"/>
              </w:rPr>
              <w:t> </w:t>
            </w:r>
            <w:r>
              <w:rPr>
                <w:b/>
                <w:sz w:val="22"/>
              </w:rPr>
              <w:t>bewerben:</w:t>
            </w:r>
            <w:r>
              <w:rPr>
                <w:b/>
                <w:spacing w:val="-8"/>
                <w:sz w:val="22"/>
              </w:rPr>
              <w:t> </w:t>
            </w:r>
            <w:r>
              <w:rPr>
                <w:b/>
                <w:sz w:val="22"/>
              </w:rPr>
              <w:t>WTO,</w:t>
            </w:r>
            <w:r>
              <w:rPr>
                <w:b/>
                <w:spacing w:val="-7"/>
                <w:sz w:val="22"/>
              </w:rPr>
              <w:t> </w:t>
            </w:r>
            <w:r>
              <w:rPr>
                <w:b/>
                <w:sz w:val="22"/>
              </w:rPr>
              <w:t>Weltbank,</w:t>
            </w:r>
            <w:r>
              <w:rPr>
                <w:b/>
                <w:spacing w:val="-6"/>
                <w:sz w:val="22"/>
              </w:rPr>
              <w:t> </w:t>
            </w:r>
            <w:r>
              <w:rPr>
                <w:b/>
                <w:sz w:val="22"/>
              </w:rPr>
              <w:t>IWF,</w:t>
            </w:r>
            <w:r>
              <w:rPr>
                <w:b/>
                <w:spacing w:val="-6"/>
                <w:sz w:val="22"/>
              </w:rPr>
              <w:t> </w:t>
            </w:r>
            <w:r>
              <w:rPr>
                <w:b/>
                <w:spacing w:val="-5"/>
                <w:sz w:val="22"/>
              </w:rPr>
              <w:t>VN</w:t>
            </w:r>
          </w:p>
        </w:tc>
      </w:tr>
    </w:tbl>
    <w:p>
      <w:pPr>
        <w:pStyle w:val="BodyText"/>
        <w:spacing w:before="1"/>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1"/>
        <w:ind w:left="799" w:right="113"/>
        <w:jc w:val="both"/>
      </w:pPr>
      <w:r>
        <w:rPr/>
        <w:t>Die GD Handel der Europäischen Kommission ist für die Entwicklung, Umsetzung und Durchsetzung der gemeinsamen Außenhandelspolitik der EU zuständig mit dem Ziel die Interessen der EU und ihrer Mitgliedsstaaten sowie ihrer Bürger, Konsumenten und kleinen und mittleren Unternehmen zu verfolgen.</w:t>
      </w:r>
    </w:p>
    <w:p>
      <w:pPr>
        <w:pStyle w:val="BodyText"/>
        <w:spacing w:before="1"/>
      </w:pPr>
    </w:p>
    <w:p>
      <w:pPr>
        <w:pStyle w:val="BodyText"/>
        <w:ind w:left="799" w:right="114"/>
        <w:jc w:val="both"/>
      </w:pPr>
      <w:r>
        <w:rPr/>
        <w:t>Die EU Handelspolitik leistet einen Beitrag zu den allgemeinen Zielen der EU in den Bereichen nachhaltige Entwicklung, Klimapolitik, Sicherheit und Europa in der Welt. Sie agiert unilateral, bilateral und multilateral und ist in der Lage, zeitnah auf wettbewerbswidrige und handelsverzerrende Praktiken zu reagieren.</w:t>
      </w:r>
    </w:p>
    <w:p>
      <w:pPr>
        <w:pStyle w:val="BodyText"/>
        <w:spacing w:before="10"/>
        <w:rPr>
          <w:sz w:val="21"/>
        </w:rPr>
      </w:pPr>
    </w:p>
    <w:p>
      <w:pPr>
        <w:pStyle w:val="BodyText"/>
        <w:ind w:left="799" w:right="110"/>
        <w:jc w:val="both"/>
      </w:pPr>
      <w:r>
        <w:rPr/>
        <w:t>Das Referat Chefökonom, Handelsanalyse und Evaluierung unterstützt diese Aufgaben mit politischer Beratung und ökonomischer Analyse für die Entscheidungsträger und Verhandlungsführer in der GD. Für unsere Rolle in der GD Handel verbinden wir eigene Politikanalysen, oft auf Basis quantitativer Modelle, mit Auftragsstudien, die von Forschern und Akademikern durchgeführt werden. Weitere Information zu Arbeit unseres Referats finden Sie </w:t>
      </w:r>
      <w:hyperlink r:id="rId8">
        <w:r>
          <w:rPr>
            <w:color w:val="0000FF"/>
            <w:u w:val="single" w:color="0000FF"/>
          </w:rPr>
          <w:t>hier</w:t>
        </w:r>
      </w:hyperlink>
      <w:r>
        <w:rPr/>
        <w:t>.</w:t>
      </w:r>
    </w:p>
    <w:p>
      <w:pPr>
        <w:pStyle w:val="BodyText"/>
        <w:spacing w:before="3"/>
        <w:rPr>
          <w:sz w:val="14"/>
        </w:rPr>
      </w:pPr>
    </w:p>
    <w:p>
      <w:pPr>
        <w:pStyle w:val="BodyText"/>
        <w:spacing w:before="91"/>
        <w:ind w:left="799" w:right="106"/>
        <w:jc w:val="both"/>
      </w:pPr>
      <w:r>
        <w:rPr/>
        <w:t>Diese Stellenbeschreibung richtet sich an eine(n) Wirtschaftswissenschaftler(in) mit guten analytischen, politischen und kommunikativen Fähigkeiten. Er/Sie würde das Referat unter u.a. durch analytische Beiträge zu internen und externen Studien sowie ökonomische Analyse der Interdependenzen der EU Außenhandelspolitik und dem Binnenmarkt unterstützen. Er/Sie würde auch an einer Stärkung von Kontakt und Beziehungen zu verschiedenen Partnern wie z.B. anderen GD der Europäischen Kommission, Mitgliedsstaaten und dem Europäischen Parlament mitwirken.</w:t>
      </w:r>
    </w:p>
    <w:p>
      <w:pPr>
        <w:pStyle w:val="BodyText"/>
        <w:rPr>
          <w:sz w:val="20"/>
        </w:rPr>
      </w:pPr>
    </w:p>
    <w:p>
      <w:pPr>
        <w:pStyle w:val="BodyText"/>
        <w:rPr>
          <w:sz w:val="20"/>
        </w:rPr>
      </w:pPr>
    </w:p>
    <w:p>
      <w:pPr>
        <w:pStyle w:val="BodyText"/>
        <w:rPr>
          <w:sz w:val="20"/>
        </w:rPr>
      </w:pPr>
    </w:p>
    <w:p>
      <w:pPr>
        <w:pStyle w:val="BodyText"/>
        <w:rPr>
          <w:sz w:val="11"/>
        </w:rPr>
      </w:pPr>
      <w:r>
        <w:rPr/>
        <w:pict>
          <v:rect style="position:absolute;margin-left:42.599998pt;margin-top:7.543021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2"/>
        </w:numPr>
        <w:tabs>
          <w:tab w:pos="799" w:val="left" w:leader="none"/>
          <w:tab w:pos="800" w:val="left" w:leader="none"/>
        </w:tabs>
        <w:spacing w:line="240" w:lineRule="auto" w:before="73"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spacing w:before="1"/>
        <w:rPr>
          <w:b/>
          <w:sz w:val="16"/>
        </w:rPr>
      </w:pPr>
    </w:p>
    <w:p>
      <w:pPr>
        <w:pStyle w:val="Heading1"/>
        <w:numPr>
          <w:ilvl w:val="1"/>
          <w:numId w:val="2"/>
        </w:numPr>
        <w:tabs>
          <w:tab w:pos="1040" w:val="left" w:leader="none"/>
        </w:tabs>
        <w:spacing w:line="240" w:lineRule="auto" w:before="91" w:after="0"/>
        <w:ind w:left="1039" w:right="0" w:hanging="241"/>
        <w:jc w:val="left"/>
      </w:pPr>
      <w:r>
        <w:rPr>
          <w:spacing w:val="-2"/>
          <w:u w:val="single"/>
        </w:rPr>
        <w:t>Zulassungskriterien</w:t>
      </w:r>
    </w:p>
    <w:p>
      <w:pPr>
        <w:pStyle w:val="BodyText"/>
        <w:spacing w:before="8"/>
        <w:rPr>
          <w:b/>
          <w:sz w:val="13"/>
        </w:rPr>
      </w:pPr>
    </w:p>
    <w:p>
      <w:pPr>
        <w:pStyle w:val="BodyText"/>
        <w:spacing w:before="91"/>
        <w:ind w:left="799" w:right="109"/>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2"/>
          <w:numId w:val="2"/>
        </w:numPr>
        <w:tabs>
          <w:tab w:pos="1081" w:val="left" w:leader="none"/>
        </w:tabs>
        <w:spacing w:line="240" w:lineRule="auto" w:before="0" w:after="0"/>
        <w:ind w:left="1080" w:right="107" w:hanging="281"/>
        <w:jc w:val="both"/>
        <w:rPr>
          <w:sz w:val="22"/>
        </w:rPr>
      </w:pPr>
      <w:r>
        <w:rPr>
          <w:sz w:val="22"/>
          <w:u w:val="single"/>
        </w:rPr>
        <w:t>Berufserfahrung</w:t>
      </w:r>
      <w:r>
        <w:rPr>
          <w:sz w:val="22"/>
        </w:rPr>
        <w:t> : Bewerberinnen und Bewerber müssen über eine mindestens dreijährige Berufserfahrung mit Aufgaben im administrativen, ökonomischen, wissenschaftlichen oder technischen Bereich in beratender oder leitender Funktion verfügen, die mit den Tätigkeiten der Funktionsgruppe Administration (AD) vergleichbar ist.</w:t>
      </w:r>
    </w:p>
    <w:p>
      <w:pPr>
        <w:pStyle w:val="BodyText"/>
      </w:pPr>
    </w:p>
    <w:p>
      <w:pPr>
        <w:pStyle w:val="ListParagraph"/>
        <w:numPr>
          <w:ilvl w:val="2"/>
          <w:numId w:val="2"/>
        </w:numPr>
        <w:tabs>
          <w:tab w:pos="1081" w:val="left" w:leader="none"/>
        </w:tabs>
        <w:spacing w:line="240" w:lineRule="auto" w:before="0" w:after="0"/>
        <w:ind w:left="1080" w:right="104"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2"/>
          <w:numId w:val="2"/>
        </w:numPr>
        <w:tabs>
          <w:tab w:pos="1081" w:val="left" w:leader="none"/>
        </w:tabs>
        <w:spacing w:line="240" w:lineRule="auto" w:before="1" w:after="0"/>
        <w:ind w:left="1080" w:right="107"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4"/>
        <w:rPr>
          <w:sz w:val="24"/>
        </w:rPr>
      </w:pPr>
    </w:p>
    <w:p>
      <w:pPr>
        <w:pStyle w:val="Heading1"/>
        <w:numPr>
          <w:ilvl w:val="1"/>
          <w:numId w:val="2"/>
        </w:numPr>
        <w:tabs>
          <w:tab w:pos="1081" w:val="left" w:leader="none"/>
        </w:tabs>
        <w:spacing w:line="240" w:lineRule="auto" w:before="0" w:after="0"/>
        <w:ind w:left="1080" w:right="0" w:hanging="282"/>
        <w:jc w:val="left"/>
      </w:pPr>
      <w:r>
        <w:rPr>
          <w:spacing w:val="-2"/>
          <w:u w:val="single"/>
        </w:rPr>
        <w:t>Auswahlkriterien</w:t>
      </w:r>
    </w:p>
    <w:p>
      <w:pPr>
        <w:pStyle w:val="BodyText"/>
        <w:spacing w:before="6"/>
        <w:rPr>
          <w:b/>
          <w:sz w:val="15"/>
        </w:rPr>
      </w:pPr>
    </w:p>
    <w:p>
      <w:pPr>
        <w:pStyle w:val="BodyText"/>
        <w:spacing w:line="252" w:lineRule="exact" w:before="92"/>
        <w:ind w:left="1080"/>
      </w:pPr>
      <w:r>
        <w:rPr>
          <w:spacing w:val="-2"/>
          <w:u w:val="single"/>
        </w:rPr>
        <w:t>Bildungsabschluss</w:t>
      </w:r>
    </w:p>
    <w:p>
      <w:pPr>
        <w:pStyle w:val="ListParagraph"/>
        <w:numPr>
          <w:ilvl w:val="0"/>
          <w:numId w:val="3"/>
        </w:numPr>
        <w:tabs>
          <w:tab w:pos="1206" w:val="left" w:leader="none"/>
        </w:tabs>
        <w:spacing w:line="252"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0"/>
          <w:numId w:val="3"/>
        </w:numPr>
        <w:tabs>
          <w:tab w:pos="1206" w:val="left" w:leader="none"/>
        </w:tabs>
        <w:spacing w:line="480" w:lineRule="auto" w:before="1" w:after="0"/>
        <w:ind w:left="1190" w:right="4307" w:hanging="111"/>
        <w:jc w:val="left"/>
        <w:rPr>
          <w:sz w:val="22"/>
        </w:rPr>
      </w:pPr>
      <w:r>
        <w:rPr>
          <w:sz w:val="22"/>
        </w:rPr>
        <w:t>eine</w:t>
      </w:r>
      <w:r>
        <w:rPr>
          <w:spacing w:val="-4"/>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z w:val="22"/>
        </w:rPr>
        <w:t>Berufserfahrung im Bereich: Wirtschaftswissenschaften.</w:t>
      </w:r>
    </w:p>
    <w:p>
      <w:pPr>
        <w:pStyle w:val="BodyText"/>
        <w:spacing w:line="252" w:lineRule="exact"/>
        <w:ind w:left="1080"/>
      </w:pPr>
      <w:r>
        <w:rPr>
          <w:spacing w:val="-2"/>
          <w:u w:val="single"/>
        </w:rPr>
        <w:t>Berufserfahrung</w:t>
      </w:r>
    </w:p>
    <w:p>
      <w:pPr>
        <w:pStyle w:val="BodyText"/>
        <w:spacing w:before="1"/>
        <w:rPr>
          <w:sz w:val="14"/>
        </w:rPr>
      </w:pPr>
    </w:p>
    <w:p>
      <w:pPr>
        <w:pStyle w:val="ListParagraph"/>
        <w:numPr>
          <w:ilvl w:val="0"/>
          <w:numId w:val="3"/>
        </w:numPr>
        <w:tabs>
          <w:tab w:pos="1365" w:val="left" w:leader="none"/>
          <w:tab w:pos="1367" w:val="left" w:leader="none"/>
        </w:tabs>
        <w:spacing w:line="240" w:lineRule="auto" w:before="92" w:after="0"/>
        <w:ind w:left="1366" w:right="168" w:hanging="286"/>
        <w:jc w:val="left"/>
        <w:rPr>
          <w:sz w:val="22"/>
        </w:rPr>
      </w:pPr>
      <w:r>
        <w:rPr>
          <w:sz w:val="22"/>
        </w:rPr>
        <w:t>Berufliche</w:t>
      </w:r>
      <w:r>
        <w:rPr>
          <w:spacing w:val="40"/>
          <w:sz w:val="22"/>
        </w:rPr>
        <w:t> </w:t>
      </w:r>
      <w:r>
        <w:rPr>
          <w:sz w:val="22"/>
        </w:rPr>
        <w:t>Erfahrung</w:t>
      </w:r>
      <w:r>
        <w:rPr>
          <w:spacing w:val="40"/>
          <w:sz w:val="22"/>
        </w:rPr>
        <w:t> </w:t>
      </w:r>
      <w:r>
        <w:rPr>
          <w:sz w:val="22"/>
        </w:rPr>
        <w:t>in</w:t>
      </w:r>
      <w:r>
        <w:rPr>
          <w:spacing w:val="40"/>
          <w:sz w:val="22"/>
        </w:rPr>
        <w:t> </w:t>
      </w:r>
      <w:r>
        <w:rPr>
          <w:sz w:val="22"/>
        </w:rPr>
        <w:t>Wirtschaftswissenschaften</w:t>
      </w:r>
      <w:r>
        <w:rPr>
          <w:spacing w:val="40"/>
          <w:sz w:val="22"/>
        </w:rPr>
        <w:t> </w:t>
      </w:r>
      <w:r>
        <w:rPr>
          <w:sz w:val="22"/>
        </w:rPr>
        <w:t>und</w:t>
      </w:r>
      <w:r>
        <w:rPr>
          <w:spacing w:val="40"/>
          <w:sz w:val="22"/>
        </w:rPr>
        <w:t> </w:t>
      </w:r>
      <w:r>
        <w:rPr>
          <w:sz w:val="22"/>
        </w:rPr>
        <w:t>Politikanalyse,</w:t>
      </w:r>
      <w:r>
        <w:rPr>
          <w:spacing w:val="40"/>
          <w:sz w:val="22"/>
        </w:rPr>
        <w:t> </w:t>
      </w:r>
      <w:r>
        <w:rPr>
          <w:sz w:val="22"/>
        </w:rPr>
        <w:t>idealerweise</w:t>
      </w:r>
      <w:r>
        <w:rPr>
          <w:spacing w:val="40"/>
          <w:sz w:val="22"/>
        </w:rPr>
        <w:t> </w:t>
      </w:r>
      <w:r>
        <w:rPr>
          <w:sz w:val="22"/>
        </w:rPr>
        <w:t>Erfahrung</w:t>
      </w:r>
      <w:r>
        <w:rPr>
          <w:spacing w:val="40"/>
          <w:sz w:val="22"/>
        </w:rPr>
        <w:t> </w:t>
      </w:r>
      <w:r>
        <w:rPr>
          <w:sz w:val="22"/>
        </w:rPr>
        <w:t>im akademischen Bereich oder in internationalen Organisationen</w:t>
      </w:r>
    </w:p>
    <w:p>
      <w:pPr>
        <w:pStyle w:val="ListParagraph"/>
        <w:numPr>
          <w:ilvl w:val="0"/>
          <w:numId w:val="3"/>
        </w:numPr>
        <w:tabs>
          <w:tab w:pos="1365" w:val="left" w:leader="none"/>
          <w:tab w:pos="1367" w:val="left" w:leader="none"/>
        </w:tabs>
        <w:spacing w:line="240" w:lineRule="auto" w:before="0" w:after="0"/>
        <w:ind w:left="1366" w:right="172" w:hanging="286"/>
        <w:jc w:val="left"/>
        <w:rPr>
          <w:sz w:val="22"/>
        </w:rPr>
      </w:pPr>
      <w:r>
        <w:rPr>
          <w:sz w:val="22"/>
        </w:rPr>
        <w:t>Vertrautheit</w:t>
      </w:r>
      <w:r>
        <w:rPr>
          <w:spacing w:val="28"/>
          <w:sz w:val="22"/>
        </w:rPr>
        <w:t> </w:t>
      </w:r>
      <w:r>
        <w:rPr>
          <w:sz w:val="22"/>
        </w:rPr>
        <w:t>mit</w:t>
      </w:r>
      <w:r>
        <w:rPr>
          <w:spacing w:val="28"/>
          <w:sz w:val="22"/>
        </w:rPr>
        <w:t> </w:t>
      </w:r>
      <w:r>
        <w:rPr>
          <w:sz w:val="22"/>
        </w:rPr>
        <w:t>quantitativen</w:t>
      </w:r>
      <w:r>
        <w:rPr>
          <w:spacing w:val="27"/>
          <w:sz w:val="22"/>
        </w:rPr>
        <w:t> </w:t>
      </w:r>
      <w:r>
        <w:rPr>
          <w:sz w:val="22"/>
        </w:rPr>
        <w:t>wirtschaftswissenschaftlichen</w:t>
      </w:r>
      <w:r>
        <w:rPr>
          <w:spacing w:val="27"/>
          <w:sz w:val="22"/>
        </w:rPr>
        <w:t> </w:t>
      </w:r>
      <w:r>
        <w:rPr>
          <w:sz w:val="22"/>
        </w:rPr>
        <w:t>Methoden, insbesondere im Kontext</w:t>
      </w:r>
      <w:r>
        <w:rPr>
          <w:spacing w:val="26"/>
          <w:sz w:val="22"/>
        </w:rPr>
        <w:t> </w:t>
      </w:r>
      <w:r>
        <w:rPr>
          <w:sz w:val="22"/>
        </w:rPr>
        <w:t>des internationalen Handels.</w:t>
      </w:r>
    </w:p>
    <w:p>
      <w:pPr>
        <w:pStyle w:val="ListParagraph"/>
        <w:numPr>
          <w:ilvl w:val="0"/>
          <w:numId w:val="3"/>
        </w:numPr>
        <w:tabs>
          <w:tab w:pos="1365" w:val="left" w:leader="none"/>
          <w:tab w:pos="1367" w:val="left" w:leader="none"/>
        </w:tabs>
        <w:spacing w:line="252" w:lineRule="exact" w:before="1" w:after="0"/>
        <w:ind w:left="1366" w:right="0" w:hanging="287"/>
        <w:jc w:val="left"/>
        <w:rPr>
          <w:sz w:val="22"/>
        </w:rPr>
      </w:pPr>
      <w:r>
        <w:rPr>
          <w:sz w:val="22"/>
        </w:rPr>
        <w:t>Hervorragende</w:t>
      </w:r>
      <w:r>
        <w:rPr>
          <w:spacing w:val="-8"/>
          <w:sz w:val="22"/>
        </w:rPr>
        <w:t> </w:t>
      </w:r>
      <w:r>
        <w:rPr>
          <w:sz w:val="22"/>
        </w:rPr>
        <w:t>mündliche</w:t>
      </w:r>
      <w:r>
        <w:rPr>
          <w:spacing w:val="-7"/>
          <w:sz w:val="22"/>
        </w:rPr>
        <w:t> </w:t>
      </w:r>
      <w:r>
        <w:rPr>
          <w:sz w:val="22"/>
        </w:rPr>
        <w:t>und</w:t>
      </w:r>
      <w:r>
        <w:rPr>
          <w:spacing w:val="-5"/>
          <w:sz w:val="22"/>
        </w:rPr>
        <w:t> </w:t>
      </w:r>
      <w:r>
        <w:rPr>
          <w:sz w:val="22"/>
        </w:rPr>
        <w:t>schriftliche</w:t>
      </w:r>
      <w:r>
        <w:rPr>
          <w:spacing w:val="-7"/>
          <w:sz w:val="22"/>
        </w:rPr>
        <w:t> </w:t>
      </w:r>
      <w:r>
        <w:rPr>
          <w:spacing w:val="-2"/>
          <w:sz w:val="22"/>
        </w:rPr>
        <w:t>Kommunikationsfähigkeiten</w:t>
      </w:r>
    </w:p>
    <w:p>
      <w:pPr>
        <w:pStyle w:val="ListParagraph"/>
        <w:numPr>
          <w:ilvl w:val="0"/>
          <w:numId w:val="3"/>
        </w:numPr>
        <w:tabs>
          <w:tab w:pos="1365" w:val="left" w:leader="none"/>
          <w:tab w:pos="1367" w:val="left" w:leader="none"/>
        </w:tabs>
        <w:spacing w:line="240" w:lineRule="auto" w:before="0" w:after="0"/>
        <w:ind w:left="1366" w:right="168" w:hanging="286"/>
        <w:jc w:val="left"/>
        <w:rPr>
          <w:sz w:val="22"/>
        </w:rPr>
      </w:pPr>
      <w:r>
        <w:rPr>
          <w:sz w:val="22"/>
        </w:rPr>
        <w:t>Nachweisliche Erfahrung in der EU Handelspolitik, sowie breitere Kenntnis der EU Wirtschaftspolitik insbesondere im Zusammenhang mit dem Binnenmarkt und internationalen Beziehungen.</w:t>
      </w:r>
    </w:p>
    <w:p>
      <w:pPr>
        <w:pStyle w:val="ListParagraph"/>
        <w:numPr>
          <w:ilvl w:val="0"/>
          <w:numId w:val="3"/>
        </w:numPr>
        <w:tabs>
          <w:tab w:pos="1365" w:val="left" w:leader="none"/>
          <w:tab w:pos="1367" w:val="left" w:leader="none"/>
        </w:tabs>
        <w:spacing w:line="240" w:lineRule="auto" w:before="0" w:after="0"/>
        <w:ind w:left="1366" w:right="163" w:hanging="286"/>
        <w:jc w:val="left"/>
        <w:rPr>
          <w:sz w:val="22"/>
        </w:rPr>
      </w:pPr>
      <w:r>
        <w:rPr>
          <w:sz w:val="22"/>
        </w:rPr>
        <w:t>Gutes</w:t>
      </w:r>
      <w:r>
        <w:rPr>
          <w:spacing w:val="32"/>
          <w:sz w:val="22"/>
        </w:rPr>
        <w:t> </w:t>
      </w:r>
      <w:r>
        <w:rPr>
          <w:sz w:val="22"/>
        </w:rPr>
        <w:t>strategisches</w:t>
      </w:r>
      <w:r>
        <w:rPr>
          <w:spacing w:val="31"/>
          <w:sz w:val="22"/>
        </w:rPr>
        <w:t> </w:t>
      </w:r>
      <w:r>
        <w:rPr>
          <w:sz w:val="22"/>
        </w:rPr>
        <w:t>Denkvermögen,</w:t>
      </w:r>
      <w:r>
        <w:rPr>
          <w:spacing w:val="32"/>
          <w:sz w:val="22"/>
        </w:rPr>
        <w:t> </w:t>
      </w:r>
      <w:r>
        <w:rPr>
          <w:sz w:val="22"/>
        </w:rPr>
        <w:t>Fähigkeit,</w:t>
      </w:r>
      <w:r>
        <w:rPr>
          <w:spacing w:val="31"/>
          <w:sz w:val="22"/>
        </w:rPr>
        <w:t> </w:t>
      </w:r>
      <w:r>
        <w:rPr>
          <w:sz w:val="22"/>
        </w:rPr>
        <w:t>politische</w:t>
      </w:r>
      <w:r>
        <w:rPr>
          <w:spacing w:val="32"/>
          <w:sz w:val="22"/>
        </w:rPr>
        <w:t> </w:t>
      </w:r>
      <w:r>
        <w:rPr>
          <w:sz w:val="22"/>
        </w:rPr>
        <w:t>Initiativen</w:t>
      </w:r>
      <w:r>
        <w:rPr>
          <w:spacing w:val="32"/>
          <w:sz w:val="22"/>
        </w:rPr>
        <w:t> </w:t>
      </w:r>
      <w:r>
        <w:rPr>
          <w:sz w:val="22"/>
        </w:rPr>
        <w:t>zu</w:t>
      </w:r>
      <w:r>
        <w:rPr>
          <w:spacing w:val="31"/>
          <w:sz w:val="22"/>
        </w:rPr>
        <w:t> </w:t>
      </w:r>
      <w:r>
        <w:rPr>
          <w:sz w:val="22"/>
        </w:rPr>
        <w:t>steuern</w:t>
      </w:r>
      <w:r>
        <w:rPr>
          <w:spacing w:val="31"/>
          <w:sz w:val="22"/>
        </w:rPr>
        <w:t> </w:t>
      </w:r>
      <w:r>
        <w:rPr>
          <w:sz w:val="22"/>
        </w:rPr>
        <w:t>und</w:t>
      </w:r>
      <w:r>
        <w:rPr>
          <w:spacing w:val="31"/>
          <w:sz w:val="22"/>
        </w:rPr>
        <w:t> </w:t>
      </w:r>
      <w:r>
        <w:rPr>
          <w:sz w:val="22"/>
        </w:rPr>
        <w:t>zu</w:t>
      </w:r>
      <w:r>
        <w:rPr>
          <w:spacing w:val="33"/>
          <w:sz w:val="22"/>
        </w:rPr>
        <w:t> </w:t>
      </w:r>
      <w:r>
        <w:rPr>
          <w:sz w:val="22"/>
        </w:rPr>
        <w:t>koordinieren, Erfahrung bei der Beratung führender Entscheidungsträger.</w:t>
      </w:r>
    </w:p>
    <w:p>
      <w:pPr>
        <w:pStyle w:val="ListParagraph"/>
        <w:numPr>
          <w:ilvl w:val="0"/>
          <w:numId w:val="3"/>
        </w:numPr>
        <w:tabs>
          <w:tab w:pos="1365" w:val="left" w:leader="none"/>
          <w:tab w:pos="1367" w:val="left" w:leader="none"/>
        </w:tabs>
        <w:spacing w:line="240" w:lineRule="auto" w:before="0" w:after="0"/>
        <w:ind w:left="1366" w:right="170" w:hanging="286"/>
        <w:jc w:val="left"/>
        <w:rPr>
          <w:sz w:val="22"/>
        </w:rPr>
      </w:pPr>
      <w:r>
        <w:rPr>
          <w:sz w:val="22"/>
        </w:rPr>
        <w:t>Erfahrung</w:t>
      </w:r>
      <w:r>
        <w:rPr>
          <w:spacing w:val="40"/>
          <w:sz w:val="22"/>
        </w:rPr>
        <w:t> </w:t>
      </w:r>
      <w:r>
        <w:rPr>
          <w:sz w:val="22"/>
        </w:rPr>
        <w:t>im</w:t>
      </w:r>
      <w:r>
        <w:rPr>
          <w:spacing w:val="40"/>
          <w:sz w:val="22"/>
        </w:rPr>
        <w:t> </w:t>
      </w:r>
      <w:r>
        <w:rPr>
          <w:sz w:val="22"/>
        </w:rPr>
        <w:t>Erstellen</w:t>
      </w:r>
      <w:r>
        <w:rPr>
          <w:spacing w:val="40"/>
          <w:sz w:val="22"/>
        </w:rPr>
        <w:t> </w:t>
      </w:r>
      <w:r>
        <w:rPr>
          <w:sz w:val="22"/>
        </w:rPr>
        <w:t>von</w:t>
      </w:r>
      <w:r>
        <w:rPr>
          <w:spacing w:val="40"/>
          <w:sz w:val="22"/>
        </w:rPr>
        <w:t> </w:t>
      </w:r>
      <w:r>
        <w:rPr>
          <w:sz w:val="22"/>
        </w:rPr>
        <w:t>Briefings,</w:t>
      </w:r>
      <w:r>
        <w:rPr>
          <w:spacing w:val="40"/>
          <w:sz w:val="22"/>
        </w:rPr>
        <w:t> </w:t>
      </w:r>
      <w:r>
        <w:rPr>
          <w:sz w:val="22"/>
        </w:rPr>
        <w:t>Mitteilungen</w:t>
      </w:r>
      <w:r>
        <w:rPr>
          <w:spacing w:val="40"/>
          <w:sz w:val="22"/>
        </w:rPr>
        <w:t> </w:t>
      </w:r>
      <w:r>
        <w:rPr>
          <w:sz w:val="22"/>
        </w:rPr>
        <w:t>und</w:t>
      </w:r>
      <w:r>
        <w:rPr>
          <w:spacing w:val="40"/>
          <w:sz w:val="22"/>
        </w:rPr>
        <w:t> </w:t>
      </w:r>
      <w:r>
        <w:rPr>
          <w:sz w:val="22"/>
        </w:rPr>
        <w:t>Stichpunkten,</w:t>
      </w:r>
      <w:r>
        <w:rPr>
          <w:spacing w:val="40"/>
          <w:sz w:val="22"/>
        </w:rPr>
        <w:t> </w:t>
      </w:r>
      <w:r>
        <w:rPr>
          <w:sz w:val="22"/>
        </w:rPr>
        <w:t>häufig</w:t>
      </w:r>
      <w:r>
        <w:rPr>
          <w:spacing w:val="40"/>
          <w:sz w:val="22"/>
        </w:rPr>
        <w:t> </w:t>
      </w:r>
      <w:r>
        <w:rPr>
          <w:sz w:val="22"/>
        </w:rPr>
        <w:t>unter</w:t>
      </w:r>
      <w:r>
        <w:rPr>
          <w:spacing w:val="40"/>
          <w:sz w:val="22"/>
        </w:rPr>
        <w:t> </w:t>
      </w:r>
      <w:r>
        <w:rPr>
          <w:sz w:val="22"/>
        </w:rPr>
        <w:t>Zeitdruck</w:t>
      </w:r>
      <w:r>
        <w:rPr>
          <w:spacing w:val="40"/>
          <w:sz w:val="22"/>
        </w:rPr>
        <w:t> </w:t>
      </w:r>
      <w:r>
        <w:rPr>
          <w:sz w:val="22"/>
        </w:rPr>
        <w:t>und kurzen Abgabefristen, sorgfältig und prägnant in korrektem Englisch</w:t>
      </w:r>
    </w:p>
    <w:p>
      <w:pPr>
        <w:pStyle w:val="ListParagraph"/>
        <w:numPr>
          <w:ilvl w:val="0"/>
          <w:numId w:val="3"/>
        </w:numPr>
        <w:tabs>
          <w:tab w:pos="1365" w:val="left" w:leader="none"/>
          <w:tab w:pos="1367" w:val="left" w:leader="none"/>
        </w:tabs>
        <w:spacing w:line="480" w:lineRule="auto" w:before="1" w:after="0"/>
        <w:ind w:left="1080" w:right="1668" w:firstLine="0"/>
        <w:jc w:val="left"/>
        <w:rPr>
          <w:sz w:val="22"/>
        </w:rPr>
      </w:pPr>
      <w:r>
        <w:rPr>
          <w:sz w:val="22"/>
        </w:rPr>
        <w:t>Eigeninitiative,</w:t>
      </w:r>
      <w:r>
        <w:rPr>
          <w:spacing w:val="-7"/>
          <w:sz w:val="22"/>
        </w:rPr>
        <w:t> </w:t>
      </w:r>
      <w:r>
        <w:rPr>
          <w:sz w:val="22"/>
        </w:rPr>
        <w:t>Urteilsvermögen,</w:t>
      </w:r>
      <w:r>
        <w:rPr>
          <w:spacing w:val="-7"/>
          <w:sz w:val="22"/>
        </w:rPr>
        <w:t> </w:t>
      </w:r>
      <w:r>
        <w:rPr>
          <w:sz w:val="22"/>
        </w:rPr>
        <w:t>Verantwortungsbewusstsein</w:t>
      </w:r>
      <w:r>
        <w:rPr>
          <w:spacing w:val="-7"/>
          <w:sz w:val="22"/>
        </w:rPr>
        <w:t> </w:t>
      </w:r>
      <w:r>
        <w:rPr>
          <w:sz w:val="22"/>
        </w:rPr>
        <w:t>und</w:t>
      </w:r>
      <w:r>
        <w:rPr>
          <w:spacing w:val="-7"/>
          <w:sz w:val="22"/>
        </w:rPr>
        <w:t> </w:t>
      </w:r>
      <w:r>
        <w:rPr>
          <w:sz w:val="22"/>
        </w:rPr>
        <w:t>soziale</w:t>
      </w:r>
      <w:r>
        <w:rPr>
          <w:spacing w:val="-8"/>
          <w:sz w:val="22"/>
        </w:rPr>
        <w:t> </w:t>
      </w:r>
      <w:r>
        <w:rPr>
          <w:sz w:val="22"/>
        </w:rPr>
        <w:t>Kompetenz. </w:t>
      </w:r>
      <w:r>
        <w:rPr>
          <w:sz w:val="22"/>
          <w:u w:val="single"/>
        </w:rPr>
        <w:t>Zur Ausübung der Tätigkeit erforderliche Sprachkenntnisse</w:t>
      </w:r>
    </w:p>
    <w:p>
      <w:pPr>
        <w:pStyle w:val="BodyText"/>
        <w:tabs>
          <w:tab w:pos="2814" w:val="left" w:leader="none"/>
          <w:tab w:pos="4375" w:val="left" w:leader="none"/>
          <w:tab w:pos="5033" w:val="left" w:leader="none"/>
          <w:tab w:pos="6544" w:val="left" w:leader="none"/>
          <w:tab w:pos="7640" w:val="left" w:leader="none"/>
          <w:tab w:pos="8177" w:val="left" w:leader="none"/>
          <w:tab w:pos="9597" w:val="left" w:leader="none"/>
        </w:tabs>
        <w:ind w:left="1080" w:right="171"/>
      </w:pPr>
      <w:r>
        <w:rPr>
          <w:spacing w:val="-2"/>
        </w:rPr>
        <w:t>Hervorragendes</w:t>
      </w:r>
      <w:r>
        <w:rPr/>
        <w:tab/>
      </w:r>
      <w:r>
        <w:rPr>
          <w:spacing w:val="-2"/>
        </w:rPr>
        <w:t>geschriebenes</w:t>
      </w:r>
      <w:r>
        <w:rPr/>
        <w:tab/>
      </w:r>
      <w:r>
        <w:rPr>
          <w:spacing w:val="-4"/>
        </w:rPr>
        <w:t>und</w:t>
      </w:r>
      <w:r>
        <w:rPr/>
        <w:tab/>
      </w:r>
      <w:r>
        <w:rPr>
          <w:spacing w:val="-2"/>
        </w:rPr>
        <w:t>gesprochenes</w:t>
      </w:r>
      <w:r>
        <w:rPr/>
        <w:tab/>
      </w:r>
      <w:r>
        <w:rPr>
          <w:spacing w:val="-2"/>
        </w:rPr>
        <w:t>Englisch</w:t>
      </w:r>
      <w:r>
        <w:rPr/>
        <w:tab/>
      </w:r>
      <w:r>
        <w:rPr>
          <w:spacing w:val="-4"/>
        </w:rPr>
        <w:t>ist</w:t>
      </w:r>
      <w:r>
        <w:rPr/>
        <w:tab/>
      </w:r>
      <w:r>
        <w:rPr>
          <w:spacing w:val="-2"/>
        </w:rPr>
        <w:t>erforderlich.</w:t>
      </w:r>
      <w:r>
        <w:rPr/>
        <w:tab/>
      </w:r>
      <w:r>
        <w:rPr>
          <w:spacing w:val="-2"/>
        </w:rPr>
        <w:t>Praktische </w:t>
      </w:r>
      <w:r>
        <w:rPr/>
        <w:t>Französischkenntnisse wären ein Pluspunkt.</w:t>
      </w:r>
    </w:p>
    <w:p>
      <w:pPr>
        <w:pStyle w:val="BodyText"/>
        <w:spacing w:before="6"/>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6"/>
        <w:rPr>
          <w:b/>
          <w:sz w:val="15"/>
        </w:rPr>
      </w:pPr>
    </w:p>
    <w:p>
      <w:pPr>
        <w:spacing w:before="92"/>
        <w:ind w:left="799" w:right="276" w:firstLine="0"/>
        <w:jc w:val="both"/>
        <w:rPr>
          <w:sz w:val="22"/>
        </w:rPr>
      </w:pPr>
      <w:r>
        <w:rPr>
          <w:sz w:val="22"/>
        </w:rPr>
        <w:t>Die Bewerberinnen und Bewerber senden ihren </w:t>
      </w:r>
      <w:r>
        <w:rPr>
          <w:b/>
          <w:sz w:val="22"/>
        </w:rPr>
        <w:t>Lebenslauf im Europass-Format </w:t>
      </w:r>
      <w:r>
        <w:rPr>
          <w:sz w:val="22"/>
        </w:rPr>
        <w:t>(</w:t>
      </w:r>
      <w:hyperlink r:id="rId9">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w:t>
      </w:r>
      <w:r>
        <w:rPr>
          <w:spacing w:val="43"/>
          <w:sz w:val="22"/>
        </w:rPr>
        <w:t>  </w:t>
      </w:r>
      <w:r>
        <w:rPr>
          <w:sz w:val="22"/>
        </w:rPr>
        <w:t>die</w:t>
      </w:r>
      <w:r>
        <w:rPr>
          <w:spacing w:val="45"/>
          <w:sz w:val="22"/>
        </w:rPr>
        <w:t>  </w:t>
      </w:r>
      <w:r>
        <w:rPr>
          <w:sz w:val="22"/>
        </w:rPr>
        <w:t>Bewerbungen</w:t>
      </w:r>
      <w:r>
        <w:rPr>
          <w:spacing w:val="46"/>
          <w:sz w:val="22"/>
        </w:rPr>
        <w:t>  </w:t>
      </w:r>
      <w:r>
        <w:rPr>
          <w:sz w:val="22"/>
        </w:rPr>
        <w:t>innerhalb</w:t>
      </w:r>
      <w:r>
        <w:rPr>
          <w:spacing w:val="44"/>
          <w:sz w:val="22"/>
        </w:rPr>
        <w:t>  </w:t>
      </w:r>
      <w:r>
        <w:rPr>
          <w:sz w:val="22"/>
        </w:rPr>
        <w:t>der</w:t>
      </w:r>
      <w:r>
        <w:rPr>
          <w:spacing w:val="46"/>
          <w:sz w:val="22"/>
        </w:rPr>
        <w:t>  </w:t>
      </w:r>
      <w:r>
        <w:rPr>
          <w:sz w:val="22"/>
        </w:rPr>
        <w:t>Fristen</w:t>
      </w:r>
      <w:r>
        <w:rPr>
          <w:spacing w:val="44"/>
          <w:sz w:val="22"/>
        </w:rPr>
        <w:t>  </w:t>
      </w:r>
      <w:r>
        <w:rPr>
          <w:sz w:val="22"/>
        </w:rPr>
        <w:t>für</w:t>
      </w:r>
      <w:r>
        <w:rPr>
          <w:spacing w:val="45"/>
          <w:sz w:val="22"/>
        </w:rPr>
        <w:t>  </w:t>
      </w:r>
      <w:r>
        <w:rPr>
          <w:sz w:val="22"/>
        </w:rPr>
        <w:t>das</w:t>
      </w:r>
      <w:r>
        <w:rPr>
          <w:spacing w:val="45"/>
          <w:sz w:val="22"/>
        </w:rPr>
        <w:t>  </w:t>
      </w:r>
      <w:r>
        <w:rPr>
          <w:sz w:val="22"/>
        </w:rPr>
        <w:t>Auswahlverfahren</w:t>
      </w:r>
      <w:r>
        <w:rPr>
          <w:spacing w:val="46"/>
          <w:sz w:val="22"/>
        </w:rPr>
        <w:t>  </w:t>
      </w:r>
      <w:r>
        <w:rPr>
          <w:sz w:val="22"/>
        </w:rPr>
        <w:t>an</w:t>
      </w:r>
      <w:r>
        <w:rPr>
          <w:spacing w:val="45"/>
          <w:sz w:val="22"/>
        </w:rPr>
        <w:t>  </w:t>
      </w:r>
      <w:r>
        <w:rPr>
          <w:sz w:val="22"/>
        </w:rPr>
        <w:t>die</w:t>
      </w:r>
      <w:r>
        <w:rPr>
          <w:spacing w:val="46"/>
          <w:sz w:val="22"/>
        </w:rPr>
        <w:t>  </w:t>
      </w:r>
      <w:r>
        <w:rPr>
          <w:spacing w:val="-2"/>
          <w:sz w:val="22"/>
        </w:rPr>
        <w:t>zuständigen</w:t>
      </w:r>
    </w:p>
    <w:p>
      <w:pPr>
        <w:spacing w:after="0"/>
        <w:jc w:val="both"/>
        <w:rPr>
          <w:sz w:val="22"/>
        </w:rPr>
        <w:sectPr>
          <w:pgSz w:w="11910" w:h="16840"/>
          <w:pgMar w:header="0" w:footer="690" w:top="1040" w:bottom="880" w:left="480" w:right="740"/>
        </w:sectPr>
      </w:pPr>
    </w:p>
    <w:p>
      <w:pPr>
        <w:pStyle w:val="BodyText"/>
        <w:spacing w:before="68"/>
        <w:ind w:left="799" w:right="278"/>
        <w:jc w:val="both"/>
      </w:pPr>
      <w:r>
        <w:rPr/>
        <w:t>Kommissionsdienststellen weiter. Der Lebenslauf muss das Geburtsdatum und die Staatsangehörigkeit des Kandidaten enthalten. </w:t>
      </w:r>
      <w:r>
        <w:rPr>
          <w:b/>
        </w:rPr>
        <w:t>Bei Nichteinhaltung dieses Verfahrens oder der Fristen wird die Bewerbung automatisch ungültig. </w:t>
      </w:r>
      <w:r>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2"/>
        <w:ind w:left="799" w:right="281"/>
        <w:jc w:val="both"/>
      </w:pPr>
      <w:r>
        <w:rPr/>
        <w:t>Die Bewerberinnen und Bewerber werden von dem einstellenden Referat über den Stand ihrer Bewerbung </w:t>
      </w:r>
      <w:r>
        <w:rPr>
          <w:spacing w:val="-2"/>
        </w:rPr>
        <w:t>informiert.</w:t>
      </w:r>
    </w:p>
    <w:p>
      <w:pPr>
        <w:pStyle w:val="BodyText"/>
        <w:spacing w:before="4"/>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2"/>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spacing w:before="1"/>
        <w:ind w:left="799" w:right="284"/>
        <w:jc w:val="both"/>
      </w:pPr>
      <w:r>
        <w:rPr/>
        <w:t>Mit Ausnahme der unentgeltlich abgeordneten Sachverständigen können den ANS, die die Bedingungen nach Artikel 17 des ANS-Beschlusses erfüllen, Tagegelder gezahlt werden.</w:t>
      </w:r>
    </w:p>
    <w:p>
      <w:pPr>
        <w:pStyle w:val="BodyText"/>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0"/>
        <w:rPr>
          <w:sz w:val="21"/>
        </w:rPr>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7"/>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1"/>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281"/>
        <w:jc w:val="both"/>
      </w:pPr>
      <w:r>
        <w:rPr/>
        <w:t>Die Daten der ANS werden für die Dauer von zehn Jahren ab dem Ende der Abordnung aufbewahrt (zwei Jahre bei ANS, deren Bewerbung zurückgezogen oder nicht berücksichtigt wurde).</w:t>
      </w:r>
    </w:p>
    <w:p>
      <w:pPr>
        <w:pStyle w:val="BodyText"/>
        <w:spacing w:before="1"/>
        <w:ind w:left="79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4"/>
      </w:pPr>
    </w:p>
    <w:p>
      <w:pPr>
        <w:pStyle w:val="Heading1"/>
        <w:spacing w:line="250" w:lineRule="exact"/>
        <w:ind w:left="799" w:firstLine="0"/>
      </w:pPr>
      <w:r>
        <w:rPr>
          <w:spacing w:val="-2"/>
          <w:u w:val="single"/>
        </w:rPr>
        <w:t>Kontaktinformationen</w:t>
      </w:r>
    </w:p>
    <w:p>
      <w:pPr>
        <w:pStyle w:val="ListParagraph"/>
        <w:numPr>
          <w:ilvl w:val="0"/>
          <w:numId w:val="4"/>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spacing w:before="2"/>
        <w:ind w:left="1080" w:right="110"/>
        <w:jc w:val="both"/>
      </w:pPr>
      <w:r>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w:t>
      </w:r>
      <w:r>
        <w:rPr/>
        <w:t>wenden.</w:t>
      </w:r>
    </w:p>
    <w:p>
      <w:pPr>
        <w:pStyle w:val="BodyText"/>
        <w:rPr>
          <w:sz w:val="14"/>
        </w:rPr>
      </w:pPr>
    </w:p>
    <w:p>
      <w:pPr>
        <w:pStyle w:val="Heading1"/>
        <w:numPr>
          <w:ilvl w:val="0"/>
          <w:numId w:val="4"/>
        </w:numPr>
        <w:tabs>
          <w:tab w:pos="1080" w:val="left" w:leader="none"/>
          <w:tab w:pos="1081" w:val="left" w:leader="none"/>
        </w:tabs>
        <w:spacing w:line="240" w:lineRule="auto" w:before="92"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spacing w:after="0" w:line="240" w:lineRule="auto"/>
        <w:jc w:val="left"/>
        <w:sectPr>
          <w:pgSz w:w="11910" w:h="16840"/>
          <w:pgMar w:header="0" w:footer="690" w:top="1040" w:bottom="880" w:left="480" w:right="740"/>
        </w:sectPr>
      </w:pPr>
    </w:p>
    <w:p>
      <w:pPr>
        <w:pStyle w:val="BodyText"/>
        <w:spacing w:before="68"/>
        <w:ind w:left="1080" w:right="104"/>
        <w:jc w:val="both"/>
      </w:pPr>
      <w:r>
        <w:rPr/>
        <w:t>Sie können sich an den Datenschutzbeauftragten (</w:t>
      </w:r>
      <w:hyperlink r:id="rId11">
        <w:r>
          <w:rPr>
            <w:color w:val="0000FF"/>
            <w:u w:val="single" w:color="0000FF"/>
          </w:rPr>
          <w:t>DATA-PROTECTION-OFFICER@ec.europa.eu</w:t>
        </w:r>
      </w:hyperlink>
      <w:r>
        <w:rPr/>
        <w:t>) wenden, wenn Sie Fragen zur Verarbeitung Ihrer personenbezogenen Daten gemäß der Verordnung (EU) 2018/1725 haben.</w:t>
      </w:r>
    </w:p>
    <w:p>
      <w:pPr>
        <w:pStyle w:val="BodyText"/>
        <w:spacing w:before="1"/>
      </w:pPr>
    </w:p>
    <w:p>
      <w:pPr>
        <w:pStyle w:val="Heading1"/>
        <w:numPr>
          <w:ilvl w:val="0"/>
          <w:numId w:val="4"/>
        </w:numPr>
        <w:tabs>
          <w:tab w:pos="1081" w:val="left" w:leader="none"/>
        </w:tabs>
        <w:spacing w:line="240" w:lineRule="auto" w:before="0" w:after="0"/>
        <w:ind w:left="1080" w:right="0" w:hanging="282"/>
        <w:jc w:val="both"/>
      </w:pPr>
      <w:r>
        <w:rPr/>
        <w:t>Europäische</w:t>
      </w:r>
      <w:r>
        <w:rPr>
          <w:spacing w:val="-9"/>
        </w:rPr>
        <w:t> </w:t>
      </w:r>
      <w:r>
        <w:rPr/>
        <w:t>Datenschutzbeauftragte</w:t>
      </w:r>
      <w:r>
        <w:rPr>
          <w:spacing w:val="-8"/>
        </w:rPr>
        <w:t> </w:t>
      </w:r>
      <w:r>
        <w:rPr>
          <w:spacing w:val="-2"/>
        </w:rPr>
        <w:t>(EDSB)</w:t>
      </w:r>
    </w:p>
    <w:p>
      <w:pPr>
        <w:pStyle w:val="BodyText"/>
        <w:spacing w:before="2"/>
        <w:ind w:left="1080" w:right="105"/>
        <w:jc w:val="both"/>
      </w:pPr>
      <w:r>
        <w:rPr/>
        <w:t>Sie haben das Recht, sich an den Europäischen Datenschutzbeauftragten (</w:t>
      </w:r>
      <w:hyperlink r:id="rId12">
        <w:r>
          <w:rPr>
            <w:color w:val="0000FF"/>
            <w:u w:val="single" w:color="0000FF"/>
          </w:rPr>
          <w:t>edps@edps.europa.eu</w:t>
        </w:r>
      </w:hyperlink>
      <w:r>
        <w:rPr/>
        <w:t>) zu</w:t>
      </w:r>
      <w:r>
        <w:rPr>
          <w:spacing w:val="80"/>
        </w:rPr>
        <w:t> </w:t>
      </w:r>
      <w:r>
        <w:rPr/>
        <w:t>wenden (d.h. Sie können eine Beschwerde einlegen), wenn Sie der Ansicht sind, dass Ihre Rechte gemäß der Verordnung (EU) 2018/1725 bei der Verarbeitung Ihrer persönlichen Daten durch den Data Controller verletzt wurden.</w:t>
      </w:r>
    </w:p>
    <w:p>
      <w:pPr>
        <w:pStyle w:val="BodyText"/>
        <w:spacing w:before="11"/>
        <w:rPr>
          <w:sz w:val="21"/>
        </w:rPr>
      </w:pPr>
    </w:p>
    <w:p>
      <w:pPr>
        <w:pStyle w:val="BodyText"/>
        <w:ind w:left="1080" w:right="113"/>
        <w:jc w:val="both"/>
      </w:pPr>
      <w:r>
        <w:rPr/>
        <w:t>Hinweis für Bewerber aus Drittländern: Ihre personenbezogenen Daten können für 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8240"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0"/>
      <w:numFmt w:val="bullet"/>
      <w:lvlText w:val="-"/>
      <w:lvlJc w:val="left"/>
      <w:pPr>
        <w:ind w:left="1190" w:hanging="125"/>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148" w:hanging="125"/>
      </w:pPr>
      <w:rPr>
        <w:rFonts w:hint="default"/>
        <w:lang w:val="de-DE" w:eastAsia="en-US" w:bidi="ar-SA"/>
      </w:rPr>
    </w:lvl>
    <w:lvl w:ilvl="2">
      <w:start w:val="0"/>
      <w:numFmt w:val="bullet"/>
      <w:lvlText w:val="•"/>
      <w:lvlJc w:val="left"/>
      <w:pPr>
        <w:ind w:left="3097" w:hanging="125"/>
      </w:pPr>
      <w:rPr>
        <w:rFonts w:hint="default"/>
        <w:lang w:val="de-DE" w:eastAsia="en-US" w:bidi="ar-SA"/>
      </w:rPr>
    </w:lvl>
    <w:lvl w:ilvl="3">
      <w:start w:val="0"/>
      <w:numFmt w:val="bullet"/>
      <w:lvlText w:val="•"/>
      <w:lvlJc w:val="left"/>
      <w:pPr>
        <w:ind w:left="4045" w:hanging="125"/>
      </w:pPr>
      <w:rPr>
        <w:rFonts w:hint="default"/>
        <w:lang w:val="de-DE" w:eastAsia="en-US" w:bidi="ar-SA"/>
      </w:rPr>
    </w:lvl>
    <w:lvl w:ilvl="4">
      <w:start w:val="0"/>
      <w:numFmt w:val="bullet"/>
      <w:lvlText w:val="•"/>
      <w:lvlJc w:val="left"/>
      <w:pPr>
        <w:ind w:left="4994" w:hanging="125"/>
      </w:pPr>
      <w:rPr>
        <w:rFonts w:hint="default"/>
        <w:lang w:val="de-DE" w:eastAsia="en-US" w:bidi="ar-SA"/>
      </w:rPr>
    </w:lvl>
    <w:lvl w:ilvl="5">
      <w:start w:val="0"/>
      <w:numFmt w:val="bullet"/>
      <w:lvlText w:val="•"/>
      <w:lvlJc w:val="left"/>
      <w:pPr>
        <w:ind w:left="5943" w:hanging="125"/>
      </w:pPr>
      <w:rPr>
        <w:rFonts w:hint="default"/>
        <w:lang w:val="de-DE" w:eastAsia="en-US" w:bidi="ar-SA"/>
      </w:rPr>
    </w:lvl>
    <w:lvl w:ilvl="6">
      <w:start w:val="0"/>
      <w:numFmt w:val="bullet"/>
      <w:lvlText w:val="•"/>
      <w:lvlJc w:val="left"/>
      <w:pPr>
        <w:ind w:left="6891" w:hanging="125"/>
      </w:pPr>
      <w:rPr>
        <w:rFonts w:hint="default"/>
        <w:lang w:val="de-DE" w:eastAsia="en-US" w:bidi="ar-SA"/>
      </w:rPr>
    </w:lvl>
    <w:lvl w:ilvl="7">
      <w:start w:val="0"/>
      <w:numFmt w:val="bullet"/>
      <w:lvlText w:val="•"/>
      <w:lvlJc w:val="left"/>
      <w:pPr>
        <w:ind w:left="7840" w:hanging="125"/>
      </w:pPr>
      <w:rPr>
        <w:rFonts w:hint="default"/>
        <w:lang w:val="de-DE" w:eastAsia="en-US" w:bidi="ar-SA"/>
      </w:rPr>
    </w:lvl>
    <w:lvl w:ilvl="8">
      <w:start w:val="0"/>
      <w:numFmt w:val="bullet"/>
      <w:lvlText w:val="•"/>
      <w:lvlJc w:val="left"/>
      <w:pPr>
        <w:ind w:left="8789" w:hanging="125"/>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280" w:hanging="281"/>
      </w:pPr>
      <w:rPr>
        <w:rFonts w:hint="default"/>
        <w:lang w:val="de-DE" w:eastAsia="en-US" w:bidi="ar-SA"/>
      </w:rPr>
    </w:lvl>
    <w:lvl w:ilvl="4">
      <w:start w:val="0"/>
      <w:numFmt w:val="bullet"/>
      <w:lvlText w:val="•"/>
      <w:lvlJc w:val="left"/>
      <w:pPr>
        <w:ind w:left="3481" w:hanging="281"/>
      </w:pPr>
      <w:rPr>
        <w:rFonts w:hint="default"/>
        <w:lang w:val="de-DE" w:eastAsia="en-US" w:bidi="ar-SA"/>
      </w:rPr>
    </w:lvl>
    <w:lvl w:ilvl="5">
      <w:start w:val="0"/>
      <w:numFmt w:val="bullet"/>
      <w:lvlText w:val="•"/>
      <w:lvlJc w:val="left"/>
      <w:pPr>
        <w:ind w:left="4682" w:hanging="281"/>
      </w:pPr>
      <w:rPr>
        <w:rFonts w:hint="default"/>
        <w:lang w:val="de-DE" w:eastAsia="en-US" w:bidi="ar-SA"/>
      </w:rPr>
    </w:lvl>
    <w:lvl w:ilvl="6">
      <w:start w:val="0"/>
      <w:numFmt w:val="bullet"/>
      <w:lvlText w:val="•"/>
      <w:lvlJc w:val="left"/>
      <w:pPr>
        <w:ind w:left="5883" w:hanging="281"/>
      </w:pPr>
      <w:rPr>
        <w:rFonts w:hint="default"/>
        <w:lang w:val="de-DE" w:eastAsia="en-US" w:bidi="ar-SA"/>
      </w:rPr>
    </w:lvl>
    <w:lvl w:ilvl="7">
      <w:start w:val="0"/>
      <w:numFmt w:val="bullet"/>
      <w:lvlText w:val="•"/>
      <w:lvlJc w:val="left"/>
      <w:pPr>
        <w:ind w:left="7084" w:hanging="281"/>
      </w:pPr>
      <w:rPr>
        <w:rFonts w:hint="default"/>
        <w:lang w:val="de-DE" w:eastAsia="en-US" w:bidi="ar-SA"/>
      </w:rPr>
    </w:lvl>
    <w:lvl w:ilvl="8">
      <w:start w:val="0"/>
      <w:numFmt w:val="bullet"/>
      <w:lvlText w:val="•"/>
      <w:lvlJc w:val="left"/>
      <w:pPr>
        <w:ind w:left="8284" w:hanging="281"/>
      </w:pPr>
      <w:rPr>
        <w:rFonts w:hint="default"/>
        <w:lang w:val="de-DE"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edouard.bourcieu@ec.europa.eu" TargetMode="External"/><Relationship Id="rId8" Type="http://schemas.openxmlformats.org/officeDocument/2006/relationships/hyperlink" Target="https://ec.europa.eu/trade/policy/policy-making/analysis/" TargetMode="External"/><Relationship Id="rId9" Type="http://schemas.openxmlformats.org/officeDocument/2006/relationships/hyperlink" Target="http://europass.cedefop.europa.eu/de/documents/curriculum-vitae"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2023-03-15T16:09:19Z</dcterms:created>
  <dcterms:modified xsi:type="dcterms:W3CDTF">2023-03-15T16:09:19Z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