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D6752" w:rsidP="00D54DC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D54DC3">
              <w:rPr>
                <w:rFonts w:ascii="Times New Roman" w:eastAsia="Times New Roman" w:hAnsi="Times New Roman" w:cs="Times New Roman"/>
                <w:b/>
                <w:sz w:val="24"/>
                <w:szCs w:val="20"/>
                <w:lang w:val="de-DE" w:eastAsia="en-GB"/>
              </w:rPr>
              <w:t>-B-1</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D6752" w:rsidRPr="003D6752" w:rsidRDefault="003D6752" w:rsidP="003D6752">
            <w:pPr>
              <w:rPr>
                <w:rFonts w:ascii="Times New Roman" w:hAnsi="Times New Roman" w:cs="Times New Roman"/>
                <w:b/>
              </w:rPr>
            </w:pPr>
            <w:r w:rsidRPr="003D6752">
              <w:rPr>
                <w:rFonts w:ascii="Times New Roman" w:hAnsi="Times New Roman" w:cs="Times New Roman"/>
                <w:b/>
              </w:rPr>
              <w:t>Pavel MISIGA</w:t>
            </w:r>
          </w:p>
          <w:p w:rsidR="003D6752" w:rsidRPr="003D6752" w:rsidRDefault="003D6752" w:rsidP="003D6752">
            <w:pPr>
              <w:rPr>
                <w:rFonts w:ascii="Times New Roman" w:hAnsi="Times New Roman" w:cs="Times New Roman"/>
                <w:b/>
              </w:rPr>
            </w:pPr>
            <w:hyperlink r:id="rId9" w:history="1">
              <w:r w:rsidRPr="003D6752">
                <w:rPr>
                  <w:rFonts w:ascii="Times New Roman" w:hAnsi="Times New Roman" w:cs="Times New Roman"/>
                  <w:b/>
                  <w:color w:val="0000FF" w:themeColor="hyperlink"/>
                  <w:u w:val="single"/>
                </w:rPr>
                <w:t>Pavel.misiga@ec.europa.eu</w:t>
              </w:r>
            </w:hyperlink>
            <w:r w:rsidRPr="003D6752">
              <w:rPr>
                <w:rFonts w:ascii="Times New Roman" w:hAnsi="Times New Roman" w:cs="Times New Roman"/>
                <w:b/>
              </w:rPr>
              <w:t xml:space="preserve"> </w:t>
            </w:r>
          </w:p>
          <w:p w:rsidR="00D53AD5" w:rsidRDefault="003D6752" w:rsidP="003D6752">
            <w:pPr>
              <w:ind w:left="34" w:right="1317"/>
              <w:jc w:val="both"/>
              <w:rPr>
                <w:rFonts w:ascii="Times New Roman" w:hAnsi="Times New Roman" w:cs="Times New Roman"/>
                <w:b/>
              </w:rPr>
            </w:pPr>
            <w:r w:rsidRPr="003D6752">
              <w:rPr>
                <w:rFonts w:ascii="Times New Roman" w:hAnsi="Times New Roman" w:cs="Times New Roman"/>
                <w:b/>
                <w:lang w:val="en-GB"/>
              </w:rPr>
              <w:t>+3222994420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D675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54DC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xml:space="preserve">Der abgeordnete nationale Sachverständige wird zur Arbeit des Referats Kreislaufwirtschaft und biobasierte Systeme in der Generaldirektion Forschung und Innovation beitragen. Die Hauptaufgabe des Referats besteht darin, Programmplanungsdokumente (z. B. Strategieplan und halbjährliche Arbeitsprogramme) für das Programm </w:t>
      </w:r>
      <w:proofErr w:type="spellStart"/>
      <w:r w:rsidRPr="003D6752">
        <w:rPr>
          <w:rFonts w:ascii="Times New Roman" w:eastAsia="Times New Roman" w:hAnsi="Times New Roman" w:cs="Times New Roman"/>
          <w:color w:val="000000"/>
          <w:lang w:val="de-DE" w:eastAsia="en-IE"/>
        </w:rPr>
        <w:t>Horizon</w:t>
      </w:r>
      <w:proofErr w:type="spellEnd"/>
      <w:r w:rsidRPr="003D6752">
        <w:rPr>
          <w:rFonts w:ascii="Times New Roman" w:eastAsia="Times New Roman" w:hAnsi="Times New Roman" w:cs="Times New Roman"/>
          <w:color w:val="000000"/>
          <w:lang w:val="de-DE" w:eastAsia="en-IE"/>
        </w:rPr>
        <w:t xml:space="preserve"> Europe für Forschung und Innovation zu entwickeln. Die Abteilung trägt auch aktiv zur Entwicklung von Strategien im Bereich der Kreislaufwirtschaft und Bioökonomie bei.</w:t>
      </w: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xml:space="preserve">Der abgeordnete nationale Sachverständige wird die Hindernisse und Lücken im Prozess des Übergangs zur Kreislaufwirtschaft analysieren und den Forschungs- und Innovationsbedarf ermitteln, um diese Hindernisse und Lücken zu beseitigen. Dies erfordert ein gutes Verständnis der Politik in diesem Bereich, der Lage der EU-Wirtschaft, der Märkte, der technologischen und anderer Faktoren, die den Übergangsprozess beeinflussen. Der Experte wird F&amp;I-Maßnahmen ermitteln und F&amp;I-Themen vorschlagen, die nach Konsultation der Interessenträger in die Arbeitsprogramme von </w:t>
      </w:r>
      <w:proofErr w:type="spellStart"/>
      <w:r w:rsidRPr="003D6752">
        <w:rPr>
          <w:rFonts w:ascii="Times New Roman" w:eastAsia="Times New Roman" w:hAnsi="Times New Roman" w:cs="Times New Roman"/>
          <w:color w:val="000000"/>
          <w:lang w:val="de-DE" w:eastAsia="en-IE"/>
        </w:rPr>
        <w:t>Horizon</w:t>
      </w:r>
      <w:proofErr w:type="spellEnd"/>
      <w:r w:rsidRPr="003D6752">
        <w:rPr>
          <w:rFonts w:ascii="Times New Roman" w:eastAsia="Times New Roman" w:hAnsi="Times New Roman" w:cs="Times New Roman"/>
          <w:color w:val="000000"/>
          <w:lang w:val="de-DE" w:eastAsia="en-IE"/>
        </w:rPr>
        <w:t xml:space="preserve"> Europe aufgenommen werden.</w:t>
      </w: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Der abgeordnete nationale Sachverständige wird auch verschiedene Arten von Politikanalysen durchführen, um zu politischen Initiativen der Europäischen Kommission beizutragen. Dies kann die Teilnahme an verschiedenen thematischen dienststellenübergreifenden Gruppen, die Mitwirkung an Folgenabschätzungen für neue Initiativen sowie die Ausarbeitung von Vorschlägen für Mitteilungen und Legislativvorschläge umfassen. Die Aufgaben können auch eine Analyse des Portfolios früherer oder laufender Forschungsprojekte umfassen, die durch EU-Instrumente finanziert werden, und die Extraktion politikrelevanter Informationen und Empfehlungen.</w:t>
      </w:r>
    </w:p>
    <w:p w:rsidR="003D6752" w:rsidRPr="003D6752"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p>
    <w:p w:rsidR="00D54DC3" w:rsidRPr="00D54DC3" w:rsidRDefault="003D6752" w:rsidP="003D6752">
      <w:pPr>
        <w:spacing w:after="11" w:line="247" w:lineRule="auto"/>
        <w:ind w:left="422"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lastRenderedPageBreak/>
        <w:t xml:space="preserve">Im Laufe seiner Arbeit wird der abgeordnete nationale Sachverständige mit Kollegen in seinem Referat und in anderen Referaten der Generaldirektion Forschung und Innovation sowie anderen einschlägigen Kommissionsdienststellen, mit den Agenturen, die </w:t>
      </w:r>
      <w:proofErr w:type="spellStart"/>
      <w:r w:rsidRPr="003D6752">
        <w:rPr>
          <w:rFonts w:ascii="Times New Roman" w:eastAsia="Times New Roman" w:hAnsi="Times New Roman" w:cs="Times New Roman"/>
          <w:color w:val="000000"/>
          <w:lang w:val="de-DE" w:eastAsia="en-IE"/>
        </w:rPr>
        <w:t>Horizon</w:t>
      </w:r>
      <w:proofErr w:type="spellEnd"/>
      <w:r w:rsidRPr="003D6752">
        <w:rPr>
          <w:rFonts w:ascii="Times New Roman" w:eastAsia="Times New Roman" w:hAnsi="Times New Roman" w:cs="Times New Roman"/>
          <w:color w:val="000000"/>
          <w:lang w:val="de-DE" w:eastAsia="en-IE"/>
        </w:rPr>
        <w:t xml:space="preserve"> Europe durchführen, der Europäischen Umweltagentur, der Europäischen Investitionsbank und mit internationalen Organisationen wie UNEP und OECD zusammenarbeiten. The Sachverständige wird auch mit industriellen Interessengruppen, z. B. sektoralen Industrieverbänden, und Organisationen der Zivilgesellschaft interagieren. </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D6752" w:rsidRPr="003D6752">
        <w:rPr>
          <w:rFonts w:ascii="Times New Roman" w:eastAsia="Times New Roman" w:hAnsi="Times New Roman" w:cs="Times New Roman"/>
          <w:lang w:val="de-DE" w:eastAsia="en-GB"/>
        </w:rPr>
        <w:t>Naturwissenschaften, Umweltwissenschaften, Ingenieurwissenschaften, Volkswirtschaftslehre, Betriebswirtschaftslehre, Politikwissenschaft, öffentliche Verwaltung oder Recht</w:t>
      </w:r>
      <w:r w:rsidR="00D54DC3" w:rsidRPr="00D54DC3">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D6752" w:rsidRPr="003D6752" w:rsidRDefault="003D6752" w:rsidP="003D6752">
      <w:pPr>
        <w:spacing w:after="11" w:line="247" w:lineRule="auto"/>
        <w:ind w:left="718"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Mindestens eine der folgenden, vorzugsweise im Bereich Kreislaufwirtschaft, nachhaltige Produktion und nachhaltiger Verbrauch, Abfallwirtschaft oder Industriepolitik:</w:t>
      </w:r>
    </w:p>
    <w:p w:rsidR="003D6752" w:rsidRPr="003D6752" w:rsidRDefault="003D6752" w:rsidP="003D6752">
      <w:pPr>
        <w:spacing w:after="11" w:line="247" w:lineRule="auto"/>
        <w:ind w:left="718"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xml:space="preserve">- Politikanalyse und -formulierung; </w:t>
      </w:r>
    </w:p>
    <w:p w:rsidR="003D6752" w:rsidRPr="003D6752" w:rsidRDefault="003D6752" w:rsidP="003D6752">
      <w:pPr>
        <w:spacing w:after="11" w:line="247" w:lineRule="auto"/>
        <w:ind w:left="718"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Planung, Organisation und Umsetzung komplexer politischer Initiativen und Instrumente;</w:t>
      </w:r>
    </w:p>
    <w:p w:rsidR="003D6752" w:rsidRPr="003D6752" w:rsidRDefault="003D6752" w:rsidP="003D6752">
      <w:pPr>
        <w:spacing w:after="11" w:line="247" w:lineRule="auto"/>
        <w:ind w:left="718"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Planung, Finanzierung und Evaluierung von Forschung und Innovation;</w:t>
      </w:r>
    </w:p>
    <w:p w:rsidR="00D54DC3" w:rsidRPr="00D54DC3" w:rsidRDefault="003D6752" w:rsidP="003D6752">
      <w:pPr>
        <w:spacing w:after="11" w:line="247" w:lineRule="auto"/>
        <w:ind w:left="718" w:hanging="10"/>
        <w:jc w:val="both"/>
        <w:rPr>
          <w:rFonts w:ascii="Times New Roman" w:eastAsia="Times New Roman" w:hAnsi="Times New Roman" w:cs="Times New Roman"/>
          <w:color w:val="000000"/>
          <w:lang w:val="de-DE" w:eastAsia="en-IE"/>
        </w:rPr>
      </w:pPr>
      <w:r w:rsidRPr="003D6752">
        <w:rPr>
          <w:rFonts w:ascii="Times New Roman" w:eastAsia="Times New Roman" w:hAnsi="Times New Roman" w:cs="Times New Roman"/>
          <w:color w:val="000000"/>
          <w:lang w:val="de-DE" w:eastAsia="en-IE"/>
        </w:rPr>
        <w:t>- Kommunikation mit industriellen und zivilgesellschaftlichen Akteuren.</w:t>
      </w:r>
      <w:r w:rsidR="00D54DC3" w:rsidRPr="00D54DC3">
        <w:rPr>
          <w:rFonts w:ascii="Times New Roman" w:eastAsia="Times New Roman" w:hAnsi="Times New Roman" w:cs="Times New Roman"/>
          <w:color w:val="000000"/>
          <w:lang w:val="de-DE" w:eastAsia="en-IE"/>
        </w:rPr>
        <w:t xml:space="preserve"> </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E5F43" w:rsidRDefault="00D54DC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54DC3">
        <w:rPr>
          <w:rFonts w:ascii="Times New Roman" w:eastAsia="Times New Roman" w:hAnsi="Times New Roman" w:cs="Times New Roman"/>
          <w:lang w:val="de-DE" w:eastAsia="en-GB"/>
        </w:rPr>
        <w:t>Englisch</w:t>
      </w:r>
      <w:bookmarkStart w:id="0" w:name="_GoBack"/>
      <w:bookmarkEnd w:id="0"/>
      <w:r w:rsidRPr="00D54DC3">
        <w:rPr>
          <w:rFonts w:ascii="Times New Roman" w:eastAsia="Times New Roman" w:hAnsi="Times New Roman" w:cs="Times New Roman"/>
          <w:lang w:val="de-DE" w:eastAsia="en-GB"/>
        </w:rPr>
        <w:t>.</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341296"/>
    <w:multiLevelType w:val="hybridMultilevel"/>
    <w:tmpl w:val="58504EB0"/>
    <w:lvl w:ilvl="0" w:tplc="2B501C1A">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0403B20">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96AA7B8A">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ABC0BEA">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87A1D8A">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D38B9B4">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E544A66">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6CA0250">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FE839FA">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1D52DBA"/>
    <w:multiLevelType w:val="hybridMultilevel"/>
    <w:tmpl w:val="BCE4EFCC"/>
    <w:lvl w:ilvl="0" w:tplc="2D06C1C8">
      <w:numFmt w:val="bullet"/>
      <w:lvlText w:val="-"/>
      <w:lvlJc w:val="left"/>
      <w:pPr>
        <w:ind w:left="787" w:hanging="360"/>
      </w:pPr>
      <w:rPr>
        <w:rFonts w:ascii="Times New Roman" w:eastAsia="Times New Roman" w:hAnsi="Times New Roman" w:cs="Times New Roman"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53911ECB"/>
    <w:multiLevelType w:val="hybridMultilevel"/>
    <w:tmpl w:val="2A985CE6"/>
    <w:lvl w:ilvl="0" w:tplc="3C68E1BE">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703DDC">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04C6AE">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708A72">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6081D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F6867E">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5EF84C">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A21FB4">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184F7A">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6"/>
  </w:num>
  <w:num w:numId="3">
    <w:abstractNumId w:val="15"/>
  </w:num>
  <w:num w:numId="4">
    <w:abstractNumId w:val="1"/>
  </w:num>
  <w:num w:numId="5">
    <w:abstractNumId w:val="13"/>
  </w:num>
  <w:num w:numId="6">
    <w:abstractNumId w:val="6"/>
  </w:num>
  <w:num w:numId="7">
    <w:abstractNumId w:val="23"/>
  </w:num>
  <w:num w:numId="8">
    <w:abstractNumId w:val="12"/>
  </w:num>
  <w:num w:numId="9">
    <w:abstractNumId w:val="3"/>
  </w:num>
  <w:num w:numId="10">
    <w:abstractNumId w:val="8"/>
  </w:num>
  <w:num w:numId="11">
    <w:abstractNumId w:val="4"/>
  </w:num>
  <w:num w:numId="12">
    <w:abstractNumId w:val="27"/>
  </w:num>
  <w:num w:numId="13">
    <w:abstractNumId w:val="16"/>
  </w:num>
  <w:num w:numId="14">
    <w:abstractNumId w:val="17"/>
  </w:num>
  <w:num w:numId="15">
    <w:abstractNumId w:val="14"/>
  </w:num>
  <w:num w:numId="16">
    <w:abstractNumId w:val="24"/>
  </w:num>
  <w:num w:numId="17">
    <w:abstractNumId w:val="0"/>
  </w:num>
  <w:num w:numId="18">
    <w:abstractNumId w:val="10"/>
  </w:num>
  <w:num w:numId="19">
    <w:abstractNumId w:val="22"/>
  </w:num>
  <w:num w:numId="20">
    <w:abstractNumId w:val="5"/>
  </w:num>
  <w:num w:numId="21">
    <w:abstractNumId w:val="2"/>
  </w:num>
  <w:num w:numId="22">
    <w:abstractNumId w:val="20"/>
  </w:num>
  <w:num w:numId="23">
    <w:abstractNumId w:val="25"/>
  </w:num>
  <w:num w:numId="24">
    <w:abstractNumId w:val="11"/>
  </w:num>
  <w:num w:numId="25">
    <w:abstractNumId w:val="21"/>
  </w:num>
  <w:num w:numId="26">
    <w:abstractNumId w:val="7"/>
  </w:num>
  <w:num w:numId="27">
    <w:abstractNumId w:val="1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3D6752"/>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54DC3"/>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Pavel.mis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A5757-5D92-49F1-B307-C7002A0FF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9231</Characters>
  <Application>Microsoft Office Word</Application>
  <DocSecurity>0</DocSecurity>
  <Lines>192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2022-12-08T14:07:00Z</dcterms:created>
  <dcterms:modified xsi:type="dcterms:W3CDTF">2022-12-08T14:07:00Z</dcterms:modified>
</cp:coreProperties>
</file>