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0A5D" w:rsidRDefault="00386C43">
      <w:pPr>
        <w:pStyle w:val="BodyText"/>
        <w:ind w:left="101"/>
        <w:rPr>
          <w:sz w:val="20"/>
        </w:rPr>
      </w:pPr>
      <w:r>
        <w:rPr>
          <w:noProof/>
          <w:sz w:val="20"/>
          <w:lang w:val="en-GB" w:eastAsia="en-GB"/>
        </w:rPr>
        <w:drawing>
          <wp:inline distT="0" distB="0" distL="0" distR="0">
            <wp:extent cx="1371600"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inline>
        </w:drawing>
      </w:r>
    </w:p>
    <w:p w:rsidR="00100A5D" w:rsidRDefault="00386C43">
      <w:pPr>
        <w:spacing w:before="81"/>
        <w:ind w:left="3577" w:right="3912"/>
        <w:jc w:val="center"/>
        <w:rPr>
          <w:b/>
          <w:sz w:val="24"/>
        </w:rPr>
      </w:pPr>
      <w:r>
        <w:rPr>
          <w:b/>
          <w:spacing w:val="-2"/>
          <w:sz w:val="24"/>
        </w:rPr>
        <w:t>STELLENAUSSCHREIBUNG</w:t>
      </w:r>
    </w:p>
    <w:p w:rsidR="00100A5D" w:rsidRDefault="00100A5D">
      <w:pPr>
        <w:pStyle w:val="BodyText"/>
        <w:spacing w:before="11"/>
        <w:rPr>
          <w:b/>
          <w:sz w:val="23"/>
        </w:rPr>
      </w:pPr>
    </w:p>
    <w:p w:rsidR="00100A5D" w:rsidRDefault="00386C43">
      <w:pPr>
        <w:ind w:left="1742" w:right="1296" w:firstLine="1332"/>
        <w:rPr>
          <w:b/>
          <w:sz w:val="24"/>
        </w:rPr>
      </w:pPr>
      <w:r>
        <w:rPr>
          <w:b/>
          <w:sz w:val="24"/>
        </w:rPr>
        <w:t>ZUR EUROPÄISCHEN KOMMISSION ABGEORDNETE(R)</w:t>
      </w:r>
      <w:r>
        <w:rPr>
          <w:b/>
          <w:spacing w:val="-15"/>
          <w:sz w:val="24"/>
        </w:rPr>
        <w:t xml:space="preserve"> </w:t>
      </w:r>
      <w:r>
        <w:rPr>
          <w:b/>
          <w:sz w:val="24"/>
        </w:rPr>
        <w:t>NATIONALE(R)</w:t>
      </w:r>
      <w:r>
        <w:rPr>
          <w:b/>
          <w:spacing w:val="-15"/>
          <w:sz w:val="24"/>
        </w:rPr>
        <w:t xml:space="preserve"> </w:t>
      </w:r>
      <w:r>
        <w:rPr>
          <w:b/>
          <w:sz w:val="24"/>
        </w:rPr>
        <w:t>SACHVERSTÄNDIGE(R)</w:t>
      </w:r>
    </w:p>
    <w:p w:rsidR="00100A5D" w:rsidRDefault="00100A5D">
      <w:pPr>
        <w:pStyle w:val="BodyText"/>
        <w:spacing w:before="1"/>
        <w:rPr>
          <w:b/>
          <w:sz w:val="24"/>
        </w:rPr>
      </w:pPr>
    </w:p>
    <w:tbl>
      <w:tblPr>
        <w:tblW w:w="0" w:type="auto"/>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5597"/>
      </w:tblGrid>
      <w:tr w:rsidR="00100A5D">
        <w:trPr>
          <w:trHeight w:val="611"/>
        </w:trPr>
        <w:tc>
          <w:tcPr>
            <w:tcW w:w="4359" w:type="dxa"/>
          </w:tcPr>
          <w:p w:rsidR="00100A5D" w:rsidRDefault="00386C43">
            <w:pPr>
              <w:pStyle w:val="TableParagraph"/>
              <w:spacing w:before="1" w:line="250" w:lineRule="exact"/>
              <w:rPr>
                <w:b/>
              </w:rPr>
            </w:pPr>
            <w:r>
              <w:rPr>
                <w:b/>
              </w:rPr>
              <w:t>Identifizierung</w:t>
            </w:r>
            <w:r>
              <w:rPr>
                <w:b/>
                <w:spacing w:val="-5"/>
              </w:rPr>
              <w:t xml:space="preserve"> </w:t>
            </w:r>
            <w:r>
              <w:rPr>
                <w:b/>
              </w:rPr>
              <w:t>der</w:t>
            </w:r>
            <w:r>
              <w:rPr>
                <w:b/>
                <w:spacing w:val="-5"/>
              </w:rPr>
              <w:t xml:space="preserve"> </w:t>
            </w:r>
            <w:r>
              <w:rPr>
                <w:b/>
                <w:spacing w:val="-2"/>
              </w:rPr>
              <w:t>Stelle:</w:t>
            </w:r>
          </w:p>
          <w:p w:rsidR="00100A5D" w:rsidRDefault="00386C43">
            <w:pPr>
              <w:pStyle w:val="TableParagraph"/>
              <w:spacing w:line="250" w:lineRule="exact"/>
            </w:pPr>
            <w:r>
              <w:rPr>
                <w:spacing w:val="-2"/>
              </w:rPr>
              <w:t>(GD-DIR-</w:t>
            </w:r>
            <w:r>
              <w:rPr>
                <w:spacing w:val="-4"/>
              </w:rPr>
              <w:t>REF)</w:t>
            </w:r>
          </w:p>
        </w:tc>
        <w:tc>
          <w:tcPr>
            <w:tcW w:w="5597" w:type="dxa"/>
          </w:tcPr>
          <w:p w:rsidR="00100A5D" w:rsidRDefault="00386C43">
            <w:pPr>
              <w:pStyle w:val="TableParagraph"/>
              <w:spacing w:before="25"/>
              <w:ind w:right="992"/>
              <w:rPr>
                <w:sz w:val="24"/>
              </w:rPr>
            </w:pPr>
            <w:r>
              <w:rPr>
                <w:sz w:val="24"/>
              </w:rPr>
              <w:t xml:space="preserve">ECHO.B2 Prävention und </w:t>
            </w:r>
            <w:r>
              <w:rPr>
                <w:spacing w:val="-2"/>
                <w:sz w:val="24"/>
              </w:rPr>
              <w:t>Katastrohpenrisikomanagement</w:t>
            </w:r>
          </w:p>
        </w:tc>
      </w:tr>
      <w:tr w:rsidR="00100A5D">
        <w:trPr>
          <w:trHeight w:val="2117"/>
        </w:trPr>
        <w:tc>
          <w:tcPr>
            <w:tcW w:w="4359" w:type="dxa"/>
            <w:vMerge w:val="restart"/>
          </w:tcPr>
          <w:p w:rsidR="00100A5D" w:rsidRDefault="00386C43">
            <w:pPr>
              <w:pStyle w:val="TableParagraph"/>
              <w:spacing w:line="251" w:lineRule="exact"/>
              <w:rPr>
                <w:b/>
              </w:rPr>
            </w:pPr>
            <w:r>
              <w:rPr>
                <w:b/>
                <w:spacing w:val="-2"/>
              </w:rPr>
              <w:t>Referatsleiter:</w:t>
            </w:r>
          </w:p>
          <w:p w:rsidR="00100A5D" w:rsidRDefault="00386C43">
            <w:pPr>
              <w:pStyle w:val="TableParagraph"/>
              <w:spacing w:before="1" w:line="252" w:lineRule="exact"/>
              <w:rPr>
                <w:b/>
              </w:rPr>
            </w:pPr>
            <w:r>
              <w:rPr>
                <w:b/>
                <w:spacing w:val="-2"/>
              </w:rPr>
              <w:t>E-Mail-Adresse:</w:t>
            </w:r>
          </w:p>
          <w:p w:rsidR="00100A5D" w:rsidRDefault="00386C43">
            <w:pPr>
              <w:pStyle w:val="TableParagraph"/>
              <w:spacing w:line="252" w:lineRule="exact"/>
              <w:rPr>
                <w:b/>
              </w:rPr>
            </w:pPr>
            <w:r>
              <w:rPr>
                <w:b/>
                <w:spacing w:val="-2"/>
              </w:rPr>
              <w:t>Telefon:</w:t>
            </w:r>
          </w:p>
          <w:p w:rsidR="00100A5D" w:rsidRDefault="00386C43">
            <w:pPr>
              <w:pStyle w:val="TableParagraph"/>
              <w:spacing w:before="2"/>
              <w:ind w:right="530"/>
              <w:rPr>
                <w:b/>
              </w:rPr>
            </w:pPr>
            <w:r>
              <w:rPr>
                <w:b/>
              </w:rPr>
              <w:t>Anzahl</w:t>
            </w:r>
            <w:r>
              <w:rPr>
                <w:b/>
                <w:spacing w:val="-10"/>
              </w:rPr>
              <w:t xml:space="preserve"> </w:t>
            </w:r>
            <w:r>
              <w:rPr>
                <w:b/>
              </w:rPr>
              <w:t>der</w:t>
            </w:r>
            <w:r>
              <w:rPr>
                <w:b/>
                <w:spacing w:val="-9"/>
              </w:rPr>
              <w:t xml:space="preserve"> </w:t>
            </w:r>
            <w:r>
              <w:rPr>
                <w:b/>
              </w:rPr>
              <w:t>zu</w:t>
            </w:r>
            <w:r>
              <w:rPr>
                <w:b/>
                <w:spacing w:val="-10"/>
              </w:rPr>
              <w:t xml:space="preserve"> </w:t>
            </w:r>
            <w:r>
              <w:rPr>
                <w:b/>
              </w:rPr>
              <w:t>besetzenden</w:t>
            </w:r>
            <w:r>
              <w:rPr>
                <w:b/>
                <w:spacing w:val="-10"/>
              </w:rPr>
              <w:t xml:space="preserve"> </w:t>
            </w:r>
            <w:r>
              <w:rPr>
                <w:b/>
              </w:rPr>
              <w:t>Stellen: Gewünschter Dienstantritt: Gewünschte Dauer der</w:t>
            </w:r>
          </w:p>
          <w:p w:rsidR="00100A5D" w:rsidRDefault="00386C43">
            <w:pPr>
              <w:pStyle w:val="TableParagraph"/>
              <w:ind w:right="2856"/>
              <w:rPr>
                <w:b/>
              </w:rPr>
            </w:pPr>
            <w:r>
              <w:rPr>
                <w:b/>
              </w:rPr>
              <w:t>1.</w:t>
            </w:r>
            <w:r>
              <w:rPr>
                <w:b/>
                <w:spacing w:val="-14"/>
              </w:rPr>
              <w:t xml:space="preserve"> </w:t>
            </w:r>
            <w:r>
              <w:rPr>
                <w:b/>
              </w:rPr>
              <w:t xml:space="preserve">Abordnung: </w:t>
            </w:r>
            <w:r>
              <w:rPr>
                <w:b/>
                <w:spacing w:val="-2"/>
              </w:rPr>
              <w:t>Dienstort:</w:t>
            </w:r>
          </w:p>
        </w:tc>
        <w:tc>
          <w:tcPr>
            <w:tcW w:w="5597" w:type="dxa"/>
          </w:tcPr>
          <w:p w:rsidR="00100A5D" w:rsidRPr="00386C43" w:rsidRDefault="00386C43">
            <w:pPr>
              <w:pStyle w:val="TableParagraph"/>
              <w:ind w:right="992"/>
              <w:rPr>
                <w:sz w:val="24"/>
                <w:lang w:val="en-GB"/>
              </w:rPr>
            </w:pPr>
            <w:r w:rsidRPr="00386C43">
              <w:rPr>
                <w:sz w:val="24"/>
                <w:lang w:val="en-GB"/>
              </w:rPr>
              <w:t xml:space="preserve">Leonor Nieto Leon </w:t>
            </w:r>
            <w:hyperlink r:id="rId8">
              <w:r w:rsidRPr="00386C43">
                <w:rPr>
                  <w:spacing w:val="-2"/>
                  <w:sz w:val="24"/>
                  <w:lang w:val="en-GB"/>
                </w:rPr>
                <w:t>Leonor.Nieto@ec.europa.eu</w:t>
              </w:r>
            </w:hyperlink>
          </w:p>
          <w:p w:rsidR="00100A5D" w:rsidRDefault="00386C43">
            <w:pPr>
              <w:pStyle w:val="TableParagraph"/>
              <w:rPr>
                <w:sz w:val="24"/>
              </w:rPr>
            </w:pPr>
            <w:r>
              <w:rPr>
                <w:sz w:val="24"/>
              </w:rPr>
              <w:t>+32</w:t>
            </w:r>
            <w:r>
              <w:rPr>
                <w:spacing w:val="-1"/>
                <w:sz w:val="24"/>
              </w:rPr>
              <w:t xml:space="preserve"> </w:t>
            </w:r>
            <w:r>
              <w:rPr>
                <w:sz w:val="24"/>
              </w:rPr>
              <w:t xml:space="preserve">229 </w:t>
            </w:r>
            <w:r>
              <w:rPr>
                <w:spacing w:val="-2"/>
                <w:sz w:val="24"/>
              </w:rPr>
              <w:t>68713</w:t>
            </w:r>
          </w:p>
          <w:p w:rsidR="00100A5D" w:rsidRDefault="00386C43">
            <w:pPr>
              <w:pStyle w:val="TableParagraph"/>
              <w:rPr>
                <w:sz w:val="24"/>
              </w:rPr>
            </w:pPr>
            <w:r>
              <w:rPr>
                <w:sz w:val="24"/>
              </w:rPr>
              <w:t>1</w:t>
            </w:r>
          </w:p>
          <w:p w:rsidR="00100A5D" w:rsidRDefault="00386C43">
            <w:pPr>
              <w:pStyle w:val="TableParagraph"/>
              <w:ind w:left="139"/>
              <w:rPr>
                <w:b/>
              </w:rPr>
            </w:pPr>
            <w:r>
              <w:rPr>
                <w:b/>
              </w:rPr>
              <w:t>3.</w:t>
            </w:r>
            <w:r>
              <w:rPr>
                <w:b/>
                <w:spacing w:val="-5"/>
              </w:rPr>
              <w:t xml:space="preserve"> </w:t>
            </w:r>
            <w:r>
              <w:rPr>
                <w:b/>
              </w:rPr>
              <w:t>Quartal</w:t>
            </w:r>
            <w:r>
              <w:rPr>
                <w:b/>
                <w:spacing w:val="-1"/>
              </w:rPr>
              <w:t xml:space="preserve"> </w:t>
            </w:r>
            <w:r>
              <w:rPr>
                <w:b/>
                <w:spacing w:val="-4"/>
              </w:rPr>
              <w:t>2023</w:t>
            </w:r>
            <w:r>
              <w:rPr>
                <w:b/>
                <w:spacing w:val="-4"/>
                <w:vertAlign w:val="superscript"/>
              </w:rPr>
              <w:t>1</w:t>
            </w:r>
          </w:p>
          <w:p w:rsidR="00100A5D" w:rsidRDefault="00386C43">
            <w:pPr>
              <w:pStyle w:val="TableParagraph"/>
              <w:rPr>
                <w:b/>
              </w:rPr>
            </w:pPr>
            <w:r>
              <w:rPr>
                <w:b/>
              </w:rPr>
              <w:t xml:space="preserve">2 </w:t>
            </w:r>
            <w:r>
              <w:rPr>
                <w:b/>
                <w:spacing w:val="-2"/>
              </w:rPr>
              <w:t>Jahr(e)</w:t>
            </w:r>
            <w:r>
              <w:rPr>
                <w:b/>
                <w:spacing w:val="-2"/>
                <w:vertAlign w:val="superscript"/>
              </w:rPr>
              <w:t>1</w:t>
            </w:r>
          </w:p>
          <w:p w:rsidR="00100A5D" w:rsidRDefault="00100A5D">
            <w:pPr>
              <w:pStyle w:val="TableParagraph"/>
              <w:spacing w:before="7"/>
              <w:ind w:left="0"/>
              <w:rPr>
                <w:b/>
                <w:sz w:val="21"/>
              </w:rPr>
            </w:pPr>
          </w:p>
          <w:p w:rsidR="00100A5D" w:rsidRDefault="00386C43">
            <w:pPr>
              <w:pStyle w:val="TableParagraph"/>
              <w:tabs>
                <w:tab w:val="left" w:pos="1522"/>
              </w:tabs>
              <w:spacing w:line="238" w:lineRule="exact"/>
              <w:rPr>
                <w:b/>
              </w:rPr>
            </w:pPr>
            <w:r>
              <w:t>X</w:t>
            </w:r>
            <w:r>
              <w:rPr>
                <w:spacing w:val="25"/>
              </w:rPr>
              <w:t xml:space="preserve">  </w:t>
            </w:r>
            <w:r>
              <w:rPr>
                <w:b/>
                <w:spacing w:val="-2"/>
              </w:rPr>
              <w:t>Brüssel</w:t>
            </w:r>
            <w:r>
              <w:rPr>
                <w:b/>
              </w:rPr>
              <w:tab/>
            </w:r>
            <w:r>
              <w:rPr>
                <w:rFonts w:ascii="Wingdings 2" w:hAnsi="Wingdings 2"/>
              </w:rPr>
              <w:t></w:t>
            </w:r>
            <w:r>
              <w:rPr>
                <w:spacing w:val="24"/>
              </w:rPr>
              <w:t xml:space="preserve">  </w:t>
            </w:r>
            <w:r>
              <w:rPr>
                <w:b/>
              </w:rPr>
              <w:t>Luxemburg</w:t>
            </w:r>
            <w:r>
              <w:rPr>
                <w:b/>
                <w:spacing w:val="26"/>
              </w:rPr>
              <w:t xml:space="preserve">  </w:t>
            </w:r>
            <w:r>
              <w:rPr>
                <w:rFonts w:ascii="Wingdings 2" w:hAnsi="Wingdings 2"/>
              </w:rPr>
              <w:t></w:t>
            </w:r>
            <w:r>
              <w:t xml:space="preserve"> </w:t>
            </w:r>
            <w:r>
              <w:rPr>
                <w:b/>
                <w:spacing w:val="-2"/>
              </w:rPr>
              <w:t>Anderer:…………..</w:t>
            </w:r>
          </w:p>
        </w:tc>
      </w:tr>
      <w:tr w:rsidR="00100A5D">
        <w:trPr>
          <w:trHeight w:val="544"/>
        </w:trPr>
        <w:tc>
          <w:tcPr>
            <w:tcW w:w="4359" w:type="dxa"/>
            <w:vMerge/>
            <w:tcBorders>
              <w:top w:val="nil"/>
            </w:tcBorders>
          </w:tcPr>
          <w:p w:rsidR="00100A5D" w:rsidRDefault="00100A5D">
            <w:pPr>
              <w:rPr>
                <w:sz w:val="2"/>
                <w:szCs w:val="2"/>
              </w:rPr>
            </w:pPr>
          </w:p>
        </w:tc>
        <w:tc>
          <w:tcPr>
            <w:tcW w:w="5597" w:type="dxa"/>
          </w:tcPr>
          <w:p w:rsidR="00100A5D" w:rsidRDefault="00386C43">
            <w:pPr>
              <w:pStyle w:val="TableParagraph"/>
              <w:spacing w:before="140"/>
              <w:rPr>
                <w:b/>
              </w:rPr>
            </w:pPr>
            <w:r>
              <w:t>X</w:t>
            </w:r>
            <w:r>
              <w:rPr>
                <w:spacing w:val="52"/>
              </w:rPr>
              <w:t xml:space="preserve"> </w:t>
            </w:r>
            <w:r>
              <w:rPr>
                <w:b/>
              </w:rPr>
              <w:t>Mit</w:t>
            </w:r>
            <w:r>
              <w:rPr>
                <w:b/>
                <w:spacing w:val="-3"/>
              </w:rPr>
              <w:t xml:space="preserve"> </w:t>
            </w:r>
            <w:r>
              <w:rPr>
                <w:b/>
              </w:rPr>
              <w:t>Vergütungen</w:t>
            </w:r>
            <w:r>
              <w:rPr>
                <w:b/>
                <w:spacing w:val="77"/>
                <w:w w:val="150"/>
              </w:rPr>
              <w:t xml:space="preserve"> </w:t>
            </w:r>
            <w:r>
              <w:rPr>
                <w:rFonts w:ascii="Wingdings 2" w:hAnsi="Wingdings 2"/>
              </w:rPr>
              <w:t></w:t>
            </w:r>
            <w:r>
              <w:rPr>
                <w:spacing w:val="50"/>
              </w:rPr>
              <w:t xml:space="preserve"> </w:t>
            </w:r>
            <w:r>
              <w:rPr>
                <w:b/>
              </w:rPr>
              <w:t>Unentgeltlich</w:t>
            </w:r>
            <w:r>
              <w:rPr>
                <w:b/>
                <w:spacing w:val="-5"/>
              </w:rPr>
              <w:t xml:space="preserve"> </w:t>
            </w:r>
            <w:r>
              <w:rPr>
                <w:b/>
                <w:spacing w:val="-2"/>
              </w:rPr>
              <w:t>Abgeordnet</w:t>
            </w:r>
          </w:p>
        </w:tc>
      </w:tr>
      <w:tr w:rsidR="00100A5D">
        <w:trPr>
          <w:trHeight w:val="2114"/>
        </w:trPr>
        <w:tc>
          <w:tcPr>
            <w:tcW w:w="9956" w:type="dxa"/>
            <w:gridSpan w:val="2"/>
          </w:tcPr>
          <w:p w:rsidR="00100A5D" w:rsidRDefault="00386C43">
            <w:pPr>
              <w:pStyle w:val="TableParagraph"/>
              <w:spacing w:before="176" w:line="500" w:lineRule="atLeast"/>
              <w:ind w:right="4183"/>
              <w:rPr>
                <w:b/>
              </w:rPr>
            </w:pPr>
            <w:r>
              <w:rPr>
                <w:b/>
              </w:rPr>
              <w:t>Auf diese Stellenausschreibung können sich auch Bedienstete</w:t>
            </w:r>
            <w:r>
              <w:rPr>
                <w:b/>
                <w:spacing w:val="-9"/>
              </w:rPr>
              <w:t xml:space="preserve"> </w:t>
            </w:r>
            <w:r>
              <w:rPr>
                <w:b/>
              </w:rPr>
              <w:t>der</w:t>
            </w:r>
            <w:r>
              <w:rPr>
                <w:b/>
                <w:spacing w:val="-11"/>
              </w:rPr>
              <w:t xml:space="preserve"> </w:t>
            </w:r>
            <w:r>
              <w:rPr>
                <w:b/>
              </w:rPr>
              <w:t>folgenden</w:t>
            </w:r>
            <w:r>
              <w:rPr>
                <w:b/>
                <w:spacing w:val="-11"/>
              </w:rPr>
              <w:t xml:space="preserve"> </w:t>
            </w:r>
            <w:r>
              <w:rPr>
                <w:b/>
              </w:rPr>
              <w:t>EFTA-Staaten</w:t>
            </w:r>
            <w:r>
              <w:rPr>
                <w:b/>
                <w:spacing w:val="-9"/>
              </w:rPr>
              <w:t xml:space="preserve"> </w:t>
            </w:r>
            <w:r>
              <w:rPr>
                <w:b/>
              </w:rPr>
              <w:t>bewerben:</w:t>
            </w:r>
          </w:p>
          <w:p w:rsidR="00100A5D" w:rsidRDefault="00386C43" w:rsidP="00386C43">
            <w:pPr>
              <w:pStyle w:val="TableParagraph"/>
              <w:spacing w:before="5" w:line="252" w:lineRule="exact"/>
              <w:ind w:left="564"/>
              <w:rPr>
                <w:b/>
              </w:rPr>
            </w:pPr>
            <w:r>
              <w:rPr>
                <w:b/>
              </w:rPr>
              <w:t>Island,</w:t>
            </w:r>
            <w:r>
              <w:rPr>
                <w:b/>
                <w:spacing w:val="-7"/>
              </w:rPr>
              <w:t xml:space="preserve"> </w:t>
            </w:r>
            <w:r>
              <w:rPr>
                <w:b/>
              </w:rPr>
              <w:t>Liechtenstein,</w:t>
            </w:r>
            <w:r>
              <w:rPr>
                <w:b/>
                <w:spacing w:val="-4"/>
              </w:rPr>
              <w:t xml:space="preserve"> </w:t>
            </w:r>
            <w:r>
              <w:rPr>
                <w:b/>
                <w:spacing w:val="-2"/>
              </w:rPr>
              <w:t>Norwegen</w:t>
            </w:r>
            <w:bookmarkStart w:id="0" w:name="_GoBack"/>
            <w:bookmarkEnd w:id="0"/>
          </w:p>
        </w:tc>
      </w:tr>
    </w:tbl>
    <w:p w:rsidR="00100A5D" w:rsidRDefault="00100A5D">
      <w:pPr>
        <w:pStyle w:val="BodyText"/>
        <w:rPr>
          <w:b/>
          <w:sz w:val="24"/>
        </w:rPr>
      </w:pPr>
    </w:p>
    <w:p w:rsidR="00100A5D" w:rsidRDefault="00386C43">
      <w:pPr>
        <w:pStyle w:val="ListParagraph"/>
        <w:numPr>
          <w:ilvl w:val="0"/>
          <w:numId w:val="4"/>
        </w:numPr>
        <w:tabs>
          <w:tab w:val="left" w:pos="799"/>
          <w:tab w:val="left" w:pos="800"/>
        </w:tabs>
        <w:rPr>
          <w:b/>
          <w:sz w:val="24"/>
        </w:rPr>
      </w:pPr>
      <w:r>
        <w:rPr>
          <w:b/>
          <w:sz w:val="24"/>
          <w:u w:val="single"/>
        </w:rPr>
        <w:t>Art</w:t>
      </w:r>
      <w:r>
        <w:rPr>
          <w:b/>
          <w:spacing w:val="-5"/>
          <w:sz w:val="24"/>
          <w:u w:val="single"/>
        </w:rPr>
        <w:t xml:space="preserve"> </w:t>
      </w:r>
      <w:r>
        <w:rPr>
          <w:b/>
          <w:sz w:val="24"/>
          <w:u w:val="single"/>
        </w:rPr>
        <w:t>der</w:t>
      </w:r>
      <w:r>
        <w:rPr>
          <w:b/>
          <w:spacing w:val="-6"/>
          <w:sz w:val="24"/>
          <w:u w:val="single"/>
        </w:rPr>
        <w:t xml:space="preserve"> </w:t>
      </w:r>
      <w:r>
        <w:rPr>
          <w:b/>
          <w:spacing w:val="-2"/>
          <w:sz w:val="24"/>
          <w:u w:val="single"/>
        </w:rPr>
        <w:t>Tätigkeit</w:t>
      </w:r>
    </w:p>
    <w:p w:rsidR="00100A5D" w:rsidRDefault="00100A5D">
      <w:pPr>
        <w:pStyle w:val="BodyText"/>
        <w:spacing w:before="4"/>
        <w:rPr>
          <w:b/>
          <w:sz w:val="15"/>
        </w:rPr>
      </w:pPr>
    </w:p>
    <w:p w:rsidR="00100A5D" w:rsidRDefault="00386C43">
      <w:pPr>
        <w:pStyle w:val="BodyText"/>
        <w:spacing w:before="92"/>
        <w:ind w:left="372" w:right="105"/>
        <w:jc w:val="both"/>
      </w:pPr>
      <w:r>
        <w:t>Der/die Abgeordnete/r Nationale/r Sachverständige/r wird Teil eines Teams (5 Personen) dessen Arbeit sich auf Katastrophenbereitschaft, die humanitären Auswirkungen von Klimawandel, vorausschauende Maßnahmen (‚anticipatory action‘) un</w:t>
      </w:r>
      <w:r>
        <w:t>d die Umweltverträglichkeit (‚greening‘) von EU-finanzierten Operationen der humanitären Hilfe konzentriert.</w:t>
      </w:r>
    </w:p>
    <w:p w:rsidR="00100A5D" w:rsidRDefault="00100A5D">
      <w:pPr>
        <w:pStyle w:val="BodyText"/>
        <w:spacing w:before="2"/>
      </w:pPr>
    </w:p>
    <w:p w:rsidR="00100A5D" w:rsidRDefault="00386C43">
      <w:pPr>
        <w:pStyle w:val="BodyText"/>
        <w:ind w:left="372" w:right="104"/>
        <w:jc w:val="both"/>
      </w:pPr>
      <w:r>
        <w:t>Der/die Abgeordnete/r Nationale/r</w:t>
      </w:r>
      <w:r>
        <w:rPr>
          <w:spacing w:val="-2"/>
        </w:rPr>
        <w:t xml:space="preserve"> </w:t>
      </w:r>
      <w:r>
        <w:t>Sachverständige/r</w:t>
      </w:r>
      <w:r>
        <w:rPr>
          <w:spacing w:val="-2"/>
        </w:rPr>
        <w:t xml:space="preserve"> </w:t>
      </w:r>
      <w:r>
        <w:t>wird zur Arbeit des</w:t>
      </w:r>
      <w:r>
        <w:rPr>
          <w:spacing w:val="-2"/>
        </w:rPr>
        <w:t xml:space="preserve"> </w:t>
      </w:r>
      <w:r>
        <w:t>Teams an der</w:t>
      </w:r>
      <w:r>
        <w:rPr>
          <w:spacing w:val="-1"/>
        </w:rPr>
        <w:t xml:space="preserve"> </w:t>
      </w:r>
      <w:r>
        <w:t>Entwicklung</w:t>
      </w:r>
      <w:r>
        <w:rPr>
          <w:spacing w:val="-3"/>
        </w:rPr>
        <w:t xml:space="preserve"> </w:t>
      </w:r>
      <w:r>
        <w:t>von Strategien und Umsetzungsmaßnahmen im Bereich Katastrophenbereitschaft beitragen, sowie zu Strategien, die</w:t>
      </w:r>
      <w:r>
        <w:rPr>
          <w:spacing w:val="40"/>
        </w:rPr>
        <w:t xml:space="preserve"> </w:t>
      </w:r>
      <w:r>
        <w:t>Verbindungen mit den Maßnahmen zur Reduzierung des Katastrophen-Risikos (‚nexus‘) haben, die durch die Entwicklungszusammenarbeit finanziert werd</w:t>
      </w:r>
      <w:r>
        <w:t>en. Er/Sie wird</w:t>
      </w:r>
      <w:r>
        <w:rPr>
          <w:spacing w:val="-1"/>
        </w:rPr>
        <w:t xml:space="preserve"> </w:t>
      </w:r>
      <w:r>
        <w:t>auch zur Entwicklung</w:t>
      </w:r>
      <w:r>
        <w:rPr>
          <w:spacing w:val="-1"/>
        </w:rPr>
        <w:t xml:space="preserve"> </w:t>
      </w:r>
      <w:r>
        <w:t>neuer Instrumente und Ansätze für vorausschauende Maßnahmen beitragen. Er/Sie wird zur Entwicklung von Strategien / Analysen über die Auswirkungen des</w:t>
      </w:r>
      <w:r>
        <w:rPr>
          <w:spacing w:val="-4"/>
        </w:rPr>
        <w:t xml:space="preserve"> </w:t>
      </w:r>
      <w:r>
        <w:t>Klimawandels</w:t>
      </w:r>
      <w:r>
        <w:rPr>
          <w:spacing w:val="-2"/>
        </w:rPr>
        <w:t xml:space="preserve"> </w:t>
      </w:r>
      <w:r>
        <w:t>auf</w:t>
      </w:r>
      <w:r>
        <w:rPr>
          <w:spacing w:val="-2"/>
        </w:rPr>
        <w:t xml:space="preserve"> </w:t>
      </w:r>
      <w:r>
        <w:t>die humanitäre</w:t>
      </w:r>
      <w:r>
        <w:rPr>
          <w:spacing w:val="-2"/>
        </w:rPr>
        <w:t xml:space="preserve"> </w:t>
      </w:r>
      <w:r>
        <w:t>Hilfe und zur Reduzierung</w:t>
      </w:r>
      <w:r>
        <w:rPr>
          <w:spacing w:val="-5"/>
        </w:rPr>
        <w:t xml:space="preserve"> </w:t>
      </w:r>
      <w:r>
        <w:t>des ökologischen</w:t>
      </w:r>
      <w:r>
        <w:rPr>
          <w:spacing w:val="-2"/>
        </w:rPr>
        <w:t xml:space="preserve"> </w:t>
      </w:r>
      <w:r>
        <w:t>Fußabdrucks der humanitären Hilfe beitragen.</w:t>
      </w:r>
    </w:p>
    <w:p w:rsidR="00100A5D" w:rsidRDefault="00100A5D">
      <w:pPr>
        <w:pStyle w:val="BodyText"/>
      </w:pPr>
    </w:p>
    <w:p w:rsidR="00100A5D" w:rsidRDefault="00386C43">
      <w:pPr>
        <w:pStyle w:val="BodyText"/>
        <w:ind w:left="372"/>
      </w:pPr>
      <w:r>
        <w:t>Tätigkeiten</w:t>
      </w:r>
      <w:r>
        <w:rPr>
          <w:spacing w:val="-6"/>
        </w:rPr>
        <w:t xml:space="preserve"> </w:t>
      </w:r>
      <w:r>
        <w:t>können</w:t>
      </w:r>
      <w:r>
        <w:rPr>
          <w:spacing w:val="-6"/>
        </w:rPr>
        <w:t xml:space="preserve"> </w:t>
      </w:r>
      <w:r>
        <w:t>Folgendes</w:t>
      </w:r>
      <w:r>
        <w:rPr>
          <w:spacing w:val="-5"/>
        </w:rPr>
        <w:t xml:space="preserve"> </w:t>
      </w:r>
      <w:r>
        <w:rPr>
          <w:spacing w:val="-2"/>
        </w:rPr>
        <w:t>beinhalten:</w:t>
      </w:r>
    </w:p>
    <w:p w:rsidR="00100A5D" w:rsidRDefault="00386C43">
      <w:pPr>
        <w:pStyle w:val="ListParagraph"/>
        <w:numPr>
          <w:ilvl w:val="1"/>
          <w:numId w:val="4"/>
        </w:numPr>
        <w:tabs>
          <w:tab w:val="left" w:pos="1092"/>
          <w:tab w:val="left" w:pos="1093"/>
        </w:tabs>
        <w:ind w:right="110"/>
      </w:pPr>
      <w:r>
        <w:t>Beiträge zur Vorbereitung von Strategiepapieren / Analysen von Politikentwicklungen in den Bereichen,</w:t>
      </w:r>
      <w:r>
        <w:rPr>
          <w:spacing w:val="40"/>
        </w:rPr>
        <w:t xml:space="preserve"> </w:t>
      </w:r>
      <w:r>
        <w:t>die oben genannt wurden.</w:t>
      </w:r>
    </w:p>
    <w:p w:rsidR="00100A5D" w:rsidRDefault="00386C43">
      <w:pPr>
        <w:pStyle w:val="ListParagraph"/>
        <w:numPr>
          <w:ilvl w:val="1"/>
          <w:numId w:val="4"/>
        </w:numPr>
        <w:tabs>
          <w:tab w:val="left" w:pos="1092"/>
          <w:tab w:val="left" w:pos="1093"/>
        </w:tabs>
        <w:spacing w:before="1"/>
        <w:ind w:right="108"/>
      </w:pPr>
      <w:r>
        <w:t xml:space="preserve">Beiträge zur Entwicklung </w:t>
      </w:r>
      <w:r>
        <w:t>neuer Instrumente und Ansätze für vorausschauende Maßnahmen, einschließlich innovativer Finanzinstrumente.</w:t>
      </w:r>
    </w:p>
    <w:p w:rsidR="00100A5D" w:rsidRDefault="00386C43">
      <w:pPr>
        <w:pStyle w:val="ListParagraph"/>
        <w:numPr>
          <w:ilvl w:val="1"/>
          <w:numId w:val="4"/>
        </w:numPr>
        <w:tabs>
          <w:tab w:val="left" w:pos="1092"/>
          <w:tab w:val="left" w:pos="1093"/>
        </w:tabs>
        <w:ind w:right="112"/>
      </w:pPr>
      <w:r>
        <w:t>Beiträge</w:t>
      </w:r>
      <w:r>
        <w:rPr>
          <w:spacing w:val="-1"/>
        </w:rPr>
        <w:t xml:space="preserve"> </w:t>
      </w:r>
      <w:r>
        <w:t>zur Nachverfolgung</w:t>
      </w:r>
      <w:r>
        <w:rPr>
          <w:spacing w:val="-4"/>
        </w:rPr>
        <w:t xml:space="preserve"> </w:t>
      </w:r>
      <w:r>
        <w:t>der in</w:t>
      </w:r>
      <w:r>
        <w:rPr>
          <w:spacing w:val="-4"/>
        </w:rPr>
        <w:t xml:space="preserve"> </w:t>
      </w:r>
      <w:r>
        <w:t>der Mitteilung</w:t>
      </w:r>
      <w:r>
        <w:rPr>
          <w:spacing w:val="-4"/>
        </w:rPr>
        <w:t xml:space="preserve"> </w:t>
      </w:r>
      <w:r>
        <w:t>über die</w:t>
      </w:r>
      <w:r>
        <w:rPr>
          <w:spacing w:val="-1"/>
        </w:rPr>
        <w:t xml:space="preserve"> </w:t>
      </w:r>
      <w:r>
        <w:t>humanitäre</w:t>
      </w:r>
      <w:r>
        <w:rPr>
          <w:spacing w:val="-1"/>
        </w:rPr>
        <w:t xml:space="preserve"> </w:t>
      </w:r>
      <w:r>
        <w:t>Hilfe</w:t>
      </w:r>
      <w:r>
        <w:rPr>
          <w:spacing w:val="-1"/>
        </w:rPr>
        <w:t xml:space="preserve"> </w:t>
      </w:r>
      <w:r>
        <w:t>(2021) definierten</w:t>
      </w:r>
      <w:r>
        <w:rPr>
          <w:spacing w:val="-1"/>
        </w:rPr>
        <w:t xml:space="preserve"> </w:t>
      </w:r>
      <w:r>
        <w:t>Prioritäten, die in die Verantwortlichkeit des Teams f</w:t>
      </w:r>
      <w:r>
        <w:t>allen.</w:t>
      </w:r>
    </w:p>
    <w:p w:rsidR="00100A5D" w:rsidRDefault="00386C43">
      <w:pPr>
        <w:pStyle w:val="ListParagraph"/>
        <w:numPr>
          <w:ilvl w:val="1"/>
          <w:numId w:val="4"/>
        </w:numPr>
        <w:tabs>
          <w:tab w:val="left" w:pos="1092"/>
          <w:tab w:val="left" w:pos="1093"/>
        </w:tabs>
        <w:spacing w:line="268" w:lineRule="exact"/>
      </w:pPr>
      <w:r>
        <w:t>Beiträge</w:t>
      </w:r>
      <w:r>
        <w:rPr>
          <w:spacing w:val="-7"/>
        </w:rPr>
        <w:t xml:space="preserve"> </w:t>
      </w:r>
      <w:r>
        <w:t>zur</w:t>
      </w:r>
      <w:r>
        <w:rPr>
          <w:spacing w:val="-4"/>
        </w:rPr>
        <w:t xml:space="preserve"> </w:t>
      </w:r>
      <w:r>
        <w:t>Umsetzung</w:t>
      </w:r>
      <w:r>
        <w:rPr>
          <w:spacing w:val="-7"/>
        </w:rPr>
        <w:t xml:space="preserve"> </w:t>
      </w:r>
      <w:r>
        <w:t>der</w:t>
      </w:r>
      <w:r>
        <w:rPr>
          <w:spacing w:val="-3"/>
        </w:rPr>
        <w:t xml:space="preserve"> </w:t>
      </w:r>
      <w:r>
        <w:t>Geberländererklärung</w:t>
      </w:r>
      <w:r>
        <w:rPr>
          <w:spacing w:val="-7"/>
        </w:rPr>
        <w:t xml:space="preserve"> </w:t>
      </w:r>
      <w:r>
        <w:t>über</w:t>
      </w:r>
      <w:r>
        <w:rPr>
          <w:spacing w:val="-4"/>
        </w:rPr>
        <w:t xml:space="preserve"> </w:t>
      </w:r>
      <w:r>
        <w:t>Klima</w:t>
      </w:r>
      <w:r>
        <w:rPr>
          <w:spacing w:val="-4"/>
        </w:rPr>
        <w:t xml:space="preserve"> </w:t>
      </w:r>
      <w:r>
        <w:t>und</w:t>
      </w:r>
      <w:r>
        <w:rPr>
          <w:spacing w:val="-4"/>
        </w:rPr>
        <w:t xml:space="preserve"> </w:t>
      </w:r>
      <w:r>
        <w:rPr>
          <w:spacing w:val="-2"/>
        </w:rPr>
        <w:t>Umwelt.</w:t>
      </w:r>
    </w:p>
    <w:p w:rsidR="00100A5D" w:rsidRDefault="00100A5D">
      <w:pPr>
        <w:pStyle w:val="BodyText"/>
        <w:rPr>
          <w:sz w:val="20"/>
        </w:rPr>
      </w:pPr>
    </w:p>
    <w:p w:rsidR="00100A5D" w:rsidRDefault="00386C43">
      <w:pPr>
        <w:pStyle w:val="BodyText"/>
        <w:spacing w:before="10"/>
        <w:rPr>
          <w:sz w:val="14"/>
        </w:rPr>
      </w:pPr>
      <w:r>
        <w:pict>
          <v:rect id="docshape2" o:spid="_x0000_s1026" style="position:absolute;margin-left:42.6pt;margin-top:9.75pt;width:2in;height:.6pt;z-index:-251658752;mso-wrap-distance-left:0;mso-wrap-distance-right:0;mso-position-horizontal-relative:page" fillcolor="black" stroked="f">
            <w10:wrap type="topAndBottom" anchorx="page"/>
          </v:rect>
        </w:pict>
      </w:r>
    </w:p>
    <w:p w:rsidR="00100A5D" w:rsidRDefault="00386C43">
      <w:pPr>
        <w:spacing w:before="103"/>
        <w:ind w:left="372" w:right="1296"/>
        <w:rPr>
          <w:sz w:val="20"/>
        </w:rPr>
      </w:pPr>
      <w:r>
        <w:rPr>
          <w:sz w:val="20"/>
          <w:vertAlign w:val="superscript"/>
        </w:rPr>
        <w:t>1</w:t>
      </w:r>
      <w:r>
        <w:rPr>
          <w:spacing w:val="28"/>
          <w:sz w:val="20"/>
        </w:rPr>
        <w:t xml:space="preserve"> </w:t>
      </w:r>
      <w:r>
        <w:rPr>
          <w:sz w:val="20"/>
        </w:rPr>
        <w:t>Die</w:t>
      </w:r>
      <w:r>
        <w:rPr>
          <w:spacing w:val="31"/>
          <w:sz w:val="20"/>
        </w:rPr>
        <w:t xml:space="preserve"> </w:t>
      </w:r>
      <w:r>
        <w:rPr>
          <w:sz w:val="20"/>
        </w:rPr>
        <w:t>Angaben</w:t>
      </w:r>
      <w:r>
        <w:rPr>
          <w:spacing w:val="27"/>
          <w:sz w:val="20"/>
        </w:rPr>
        <w:t xml:space="preserve"> </w:t>
      </w:r>
      <w:r>
        <w:rPr>
          <w:sz w:val="20"/>
        </w:rPr>
        <w:t>zum</w:t>
      </w:r>
      <w:r>
        <w:rPr>
          <w:spacing w:val="27"/>
          <w:sz w:val="20"/>
        </w:rPr>
        <w:t xml:space="preserve"> </w:t>
      </w:r>
      <w:r>
        <w:rPr>
          <w:sz w:val="20"/>
        </w:rPr>
        <w:t>Datum</w:t>
      </w:r>
      <w:r>
        <w:rPr>
          <w:spacing w:val="27"/>
          <w:sz w:val="20"/>
        </w:rPr>
        <w:t xml:space="preserve"> </w:t>
      </w:r>
      <w:r>
        <w:rPr>
          <w:sz w:val="20"/>
        </w:rPr>
        <w:t>des</w:t>
      </w:r>
      <w:r>
        <w:rPr>
          <w:spacing w:val="28"/>
          <w:sz w:val="20"/>
        </w:rPr>
        <w:t xml:space="preserve"> </w:t>
      </w:r>
      <w:r>
        <w:rPr>
          <w:sz w:val="20"/>
        </w:rPr>
        <w:t>Dienstantritts</w:t>
      </w:r>
      <w:r>
        <w:rPr>
          <w:spacing w:val="30"/>
          <w:sz w:val="20"/>
        </w:rPr>
        <w:t xml:space="preserve"> </w:t>
      </w:r>
      <w:r>
        <w:rPr>
          <w:sz w:val="20"/>
        </w:rPr>
        <w:t>und</w:t>
      </w:r>
      <w:r>
        <w:rPr>
          <w:spacing w:val="29"/>
          <w:sz w:val="20"/>
        </w:rPr>
        <w:t xml:space="preserve"> </w:t>
      </w:r>
      <w:r>
        <w:rPr>
          <w:sz w:val="20"/>
        </w:rPr>
        <w:t>zur</w:t>
      </w:r>
      <w:r>
        <w:rPr>
          <w:spacing w:val="29"/>
          <w:sz w:val="20"/>
        </w:rPr>
        <w:t xml:space="preserve"> </w:t>
      </w:r>
      <w:r>
        <w:rPr>
          <w:sz w:val="20"/>
        </w:rPr>
        <w:t>Dauer</w:t>
      </w:r>
      <w:r>
        <w:rPr>
          <w:spacing w:val="29"/>
          <w:sz w:val="20"/>
        </w:rPr>
        <w:t xml:space="preserve"> </w:t>
      </w:r>
      <w:r>
        <w:rPr>
          <w:sz w:val="20"/>
        </w:rPr>
        <w:t>der</w:t>
      </w:r>
      <w:r>
        <w:rPr>
          <w:spacing w:val="31"/>
          <w:sz w:val="20"/>
        </w:rPr>
        <w:t xml:space="preserve"> </w:t>
      </w:r>
      <w:r>
        <w:rPr>
          <w:sz w:val="20"/>
        </w:rPr>
        <w:t>Abordnung</w:t>
      </w:r>
      <w:r>
        <w:rPr>
          <w:spacing w:val="29"/>
          <w:sz w:val="20"/>
        </w:rPr>
        <w:t xml:space="preserve"> </w:t>
      </w:r>
      <w:r>
        <w:rPr>
          <w:sz w:val="20"/>
        </w:rPr>
        <w:t>sind</w:t>
      </w:r>
      <w:r>
        <w:rPr>
          <w:spacing w:val="29"/>
          <w:sz w:val="20"/>
        </w:rPr>
        <w:t xml:space="preserve"> </w:t>
      </w:r>
      <w:r>
        <w:rPr>
          <w:sz w:val="20"/>
        </w:rPr>
        <w:t>unverbindlich</w:t>
      </w:r>
      <w:r>
        <w:rPr>
          <w:spacing w:val="27"/>
          <w:sz w:val="20"/>
        </w:rPr>
        <w:t xml:space="preserve"> </w:t>
      </w:r>
      <w:r>
        <w:rPr>
          <w:sz w:val="20"/>
        </w:rPr>
        <w:t>(Art.</w:t>
      </w:r>
      <w:r>
        <w:rPr>
          <w:spacing w:val="28"/>
          <w:sz w:val="20"/>
        </w:rPr>
        <w:t xml:space="preserve"> </w:t>
      </w:r>
      <w:r>
        <w:rPr>
          <w:sz w:val="20"/>
        </w:rPr>
        <w:t>4</w:t>
      </w:r>
      <w:r>
        <w:rPr>
          <w:spacing w:val="29"/>
          <w:sz w:val="20"/>
        </w:rPr>
        <w:t xml:space="preserve"> </w:t>
      </w:r>
      <w:r>
        <w:rPr>
          <w:sz w:val="20"/>
        </w:rPr>
        <w:t xml:space="preserve">des </w:t>
      </w:r>
      <w:r>
        <w:rPr>
          <w:spacing w:val="-2"/>
          <w:sz w:val="20"/>
        </w:rPr>
        <w:t>ANS-Beschlusses).</w:t>
      </w:r>
    </w:p>
    <w:p w:rsidR="00100A5D" w:rsidRDefault="00100A5D">
      <w:pPr>
        <w:rPr>
          <w:sz w:val="20"/>
        </w:rPr>
        <w:sectPr w:rsidR="00100A5D">
          <w:footerReference w:type="default" r:id="rId9"/>
          <w:type w:val="continuous"/>
          <w:pgSz w:w="11910" w:h="16840"/>
          <w:pgMar w:top="520" w:right="740" w:bottom="880" w:left="480" w:header="0" w:footer="690" w:gutter="0"/>
          <w:pgNumType w:start="1"/>
          <w:cols w:space="720"/>
        </w:sectPr>
      </w:pPr>
    </w:p>
    <w:p w:rsidR="00100A5D" w:rsidRDefault="00386C43">
      <w:pPr>
        <w:pStyle w:val="ListParagraph"/>
        <w:numPr>
          <w:ilvl w:val="1"/>
          <w:numId w:val="4"/>
        </w:numPr>
        <w:tabs>
          <w:tab w:val="left" w:pos="1093"/>
        </w:tabs>
        <w:spacing w:before="89"/>
        <w:ind w:right="1419"/>
        <w:jc w:val="both"/>
      </w:pPr>
      <w:r>
        <w:lastRenderedPageBreak/>
        <w:t>Beiträge</w:t>
      </w:r>
      <w:r>
        <w:rPr>
          <w:spacing w:val="-4"/>
        </w:rPr>
        <w:t xml:space="preserve"> </w:t>
      </w:r>
      <w:r>
        <w:t>zu</w:t>
      </w:r>
      <w:r>
        <w:rPr>
          <w:spacing w:val="-4"/>
        </w:rPr>
        <w:t xml:space="preserve"> </w:t>
      </w:r>
      <w:r>
        <w:t>Briefings,</w:t>
      </w:r>
      <w:r>
        <w:rPr>
          <w:spacing w:val="-4"/>
        </w:rPr>
        <w:t xml:space="preserve"> </w:t>
      </w:r>
      <w:r>
        <w:t>Antworten</w:t>
      </w:r>
      <w:r>
        <w:rPr>
          <w:spacing w:val="-5"/>
        </w:rPr>
        <w:t xml:space="preserve"> </w:t>
      </w:r>
      <w:r>
        <w:t>auf</w:t>
      </w:r>
      <w:r>
        <w:rPr>
          <w:spacing w:val="-4"/>
        </w:rPr>
        <w:t xml:space="preserve"> </w:t>
      </w:r>
      <w:r>
        <w:t>Anfragen</w:t>
      </w:r>
      <w:r>
        <w:rPr>
          <w:spacing w:val="-4"/>
        </w:rPr>
        <w:t xml:space="preserve"> </w:t>
      </w:r>
      <w:r>
        <w:t>des</w:t>
      </w:r>
      <w:r>
        <w:rPr>
          <w:spacing w:val="-4"/>
        </w:rPr>
        <w:t xml:space="preserve"> </w:t>
      </w:r>
      <w:r>
        <w:t>Europäischen</w:t>
      </w:r>
      <w:r>
        <w:rPr>
          <w:spacing w:val="-4"/>
        </w:rPr>
        <w:t xml:space="preserve"> </w:t>
      </w:r>
      <w:r>
        <w:t>Parlaments,</w:t>
      </w:r>
      <w:r>
        <w:rPr>
          <w:spacing w:val="-4"/>
        </w:rPr>
        <w:t xml:space="preserve"> </w:t>
      </w:r>
      <w:r>
        <w:t>Antworten</w:t>
      </w:r>
      <w:r>
        <w:rPr>
          <w:spacing w:val="-5"/>
        </w:rPr>
        <w:t xml:space="preserve"> </w:t>
      </w:r>
      <w:r>
        <w:t>auf Korrespondenz in den Bereichen, in denen das Team arbeitet.</w:t>
      </w:r>
    </w:p>
    <w:p w:rsidR="00100A5D" w:rsidRDefault="00386C43">
      <w:pPr>
        <w:pStyle w:val="ListParagraph"/>
        <w:numPr>
          <w:ilvl w:val="1"/>
          <w:numId w:val="4"/>
        </w:numPr>
        <w:tabs>
          <w:tab w:val="left" w:pos="1093"/>
        </w:tabs>
        <w:spacing w:before="1"/>
        <w:ind w:right="110"/>
        <w:jc w:val="both"/>
      </w:pPr>
      <w:r>
        <w:t xml:space="preserve">Beiträge zu den Koordinierungsaktivitäten innerhalb der Generaldirektion ECHO, mit anderen Generaldirektionen und dem Europäischen Auswärtigen Dienst, mit Partnern und anderen Geberländern in </w:t>
      </w:r>
      <w:r>
        <w:t>Bereichen, in denen das Team arbeitet.</w:t>
      </w:r>
    </w:p>
    <w:p w:rsidR="00100A5D" w:rsidRDefault="00386C43">
      <w:pPr>
        <w:pStyle w:val="ListParagraph"/>
        <w:numPr>
          <w:ilvl w:val="1"/>
          <w:numId w:val="4"/>
        </w:numPr>
        <w:tabs>
          <w:tab w:val="left" w:pos="1093"/>
        </w:tabs>
        <w:ind w:right="106"/>
        <w:jc w:val="both"/>
      </w:pPr>
      <w:r>
        <w:t>Beiträge</w:t>
      </w:r>
      <w:r>
        <w:rPr>
          <w:spacing w:val="-1"/>
        </w:rPr>
        <w:t xml:space="preserve"> </w:t>
      </w:r>
      <w:r>
        <w:t>zur Organisation</w:t>
      </w:r>
      <w:r>
        <w:rPr>
          <w:spacing w:val="-1"/>
        </w:rPr>
        <w:t xml:space="preserve"> </w:t>
      </w:r>
      <w:r>
        <w:t>von Veranstaltungen,</w:t>
      </w:r>
      <w:r>
        <w:rPr>
          <w:spacing w:val="-1"/>
        </w:rPr>
        <w:t xml:space="preserve"> </w:t>
      </w:r>
      <w:r>
        <w:t>wie</w:t>
      </w:r>
      <w:r>
        <w:rPr>
          <w:spacing w:val="-1"/>
        </w:rPr>
        <w:t xml:space="preserve"> </w:t>
      </w:r>
      <w:r>
        <w:t>zum</w:t>
      </w:r>
      <w:r>
        <w:rPr>
          <w:spacing w:val="-5"/>
        </w:rPr>
        <w:t xml:space="preserve"> </w:t>
      </w:r>
      <w:r>
        <w:t>Beispiel das</w:t>
      </w:r>
      <w:r>
        <w:rPr>
          <w:spacing w:val="-1"/>
        </w:rPr>
        <w:t xml:space="preserve"> </w:t>
      </w:r>
      <w:r>
        <w:t>Europäische</w:t>
      </w:r>
      <w:r>
        <w:rPr>
          <w:spacing w:val="-3"/>
        </w:rPr>
        <w:t xml:space="preserve"> </w:t>
      </w:r>
      <w:r>
        <w:t>Humanitäre</w:t>
      </w:r>
      <w:r>
        <w:rPr>
          <w:spacing w:val="-1"/>
        </w:rPr>
        <w:t xml:space="preserve"> </w:t>
      </w:r>
      <w:r>
        <w:t>Forum</w:t>
      </w:r>
      <w:r>
        <w:rPr>
          <w:spacing w:val="-5"/>
        </w:rPr>
        <w:t xml:space="preserve"> </w:t>
      </w:r>
      <w:r>
        <w:t xml:space="preserve">oder zu anderen Kommunikationsaktivitäten die darauf abzielen, die Sichtbarkeit der humanitären Prioritäten, die in den </w:t>
      </w:r>
      <w:r>
        <w:t>Zuständigkeitsbereich des Teams fallen, zu erhöhen.</w:t>
      </w:r>
    </w:p>
    <w:p w:rsidR="00100A5D" w:rsidRDefault="00100A5D">
      <w:pPr>
        <w:pStyle w:val="BodyText"/>
        <w:spacing w:before="9"/>
        <w:rPr>
          <w:sz w:val="21"/>
        </w:rPr>
      </w:pPr>
    </w:p>
    <w:p w:rsidR="00100A5D" w:rsidRDefault="00386C43">
      <w:pPr>
        <w:pStyle w:val="BodyText"/>
        <w:ind w:left="372" w:right="105"/>
        <w:jc w:val="both"/>
      </w:pPr>
      <w:r>
        <w:t>Der/die</w:t>
      </w:r>
      <w:r>
        <w:rPr>
          <w:spacing w:val="-3"/>
        </w:rPr>
        <w:t xml:space="preserve"> </w:t>
      </w:r>
      <w:r>
        <w:t>Abgeordnete/r</w:t>
      </w:r>
      <w:r>
        <w:rPr>
          <w:spacing w:val="-3"/>
        </w:rPr>
        <w:t xml:space="preserve"> </w:t>
      </w:r>
      <w:r>
        <w:t>Nationale/r</w:t>
      </w:r>
      <w:r>
        <w:rPr>
          <w:spacing w:val="-3"/>
        </w:rPr>
        <w:t xml:space="preserve"> </w:t>
      </w:r>
      <w:r>
        <w:t>Sachverständige/r</w:t>
      </w:r>
      <w:r>
        <w:rPr>
          <w:spacing w:val="-5"/>
        </w:rPr>
        <w:t xml:space="preserve"> </w:t>
      </w:r>
      <w:r>
        <w:t>wird</w:t>
      </w:r>
      <w:r>
        <w:rPr>
          <w:spacing w:val="-3"/>
        </w:rPr>
        <w:t xml:space="preserve"> </w:t>
      </w:r>
      <w:r>
        <w:t>unter</w:t>
      </w:r>
      <w:r>
        <w:rPr>
          <w:spacing w:val="-2"/>
        </w:rPr>
        <w:t xml:space="preserve"> </w:t>
      </w:r>
      <w:r>
        <w:t>der</w:t>
      </w:r>
      <w:r>
        <w:rPr>
          <w:spacing w:val="-2"/>
        </w:rPr>
        <w:t xml:space="preserve"> </w:t>
      </w:r>
      <w:r>
        <w:t>Aufsicht</w:t>
      </w:r>
      <w:r>
        <w:rPr>
          <w:spacing w:val="-2"/>
        </w:rPr>
        <w:t xml:space="preserve"> </w:t>
      </w:r>
      <w:r>
        <w:t>einer/eines</w:t>
      </w:r>
      <w:r>
        <w:rPr>
          <w:spacing w:val="-3"/>
        </w:rPr>
        <w:t xml:space="preserve"> </w:t>
      </w:r>
      <w:r>
        <w:t>Verwaltungsrates</w:t>
      </w:r>
      <w:r>
        <w:rPr>
          <w:spacing w:val="-3"/>
        </w:rPr>
        <w:t xml:space="preserve"> </w:t>
      </w:r>
      <w:r>
        <w:t>arbeiten. Unbeschadet des Prinzips der loyalen Kooperation zwischen der nationalen / regionalen un</w:t>
      </w:r>
      <w:r>
        <w:t>d der Europäischen Verwaltung, wird der/die Abgeordnete/r Nationale/r Sachverständige/r nicht an individuellen Vorgängen arbeiten, die Auswirkungen auf die</w:t>
      </w:r>
      <w:r>
        <w:rPr>
          <w:spacing w:val="-1"/>
        </w:rPr>
        <w:t xml:space="preserve"> </w:t>
      </w:r>
      <w:r>
        <w:t>Vorgänge haben, an denen</w:t>
      </w:r>
      <w:r>
        <w:rPr>
          <w:spacing w:val="-1"/>
        </w:rPr>
        <w:t xml:space="preserve"> </w:t>
      </w:r>
      <w:r>
        <w:t>er/sie</w:t>
      </w:r>
      <w:r>
        <w:rPr>
          <w:spacing w:val="-1"/>
        </w:rPr>
        <w:t xml:space="preserve"> </w:t>
      </w:r>
      <w:r>
        <w:t>innerhalb von zwei Jahren vor Arbeitsaufnahme bei der Europäischen K</w:t>
      </w:r>
      <w:r>
        <w:t>ommission in seiner / ihrer nationalen Verwaltung gearbeitet hat oder die direkt mit diesen Vorgängen eng zusammenhängen. In keinem Fall kann er / sie die Kommission repräsentieren, um finanzielle oder andere verbindliche Zusagen zu machen oder im Namen de</w:t>
      </w:r>
      <w:r>
        <w:t>r Kommission Verhandlungen führen.</w:t>
      </w:r>
    </w:p>
    <w:p w:rsidR="00100A5D" w:rsidRDefault="00100A5D">
      <w:pPr>
        <w:pStyle w:val="BodyText"/>
        <w:spacing w:before="5"/>
      </w:pPr>
    </w:p>
    <w:p w:rsidR="00100A5D" w:rsidRDefault="00386C43">
      <w:pPr>
        <w:pStyle w:val="ListParagraph"/>
        <w:numPr>
          <w:ilvl w:val="0"/>
          <w:numId w:val="4"/>
        </w:numPr>
        <w:tabs>
          <w:tab w:val="left" w:pos="799"/>
          <w:tab w:val="left" w:pos="800"/>
        </w:tabs>
        <w:rPr>
          <w:b/>
          <w:sz w:val="24"/>
        </w:rPr>
      </w:pPr>
      <w:r>
        <w:rPr>
          <w:b/>
          <w:sz w:val="24"/>
          <w:u w:val="single"/>
        </w:rPr>
        <w:t>Erforderliche</w:t>
      </w:r>
      <w:r>
        <w:rPr>
          <w:b/>
          <w:spacing w:val="-7"/>
          <w:sz w:val="24"/>
          <w:u w:val="single"/>
        </w:rPr>
        <w:t xml:space="preserve"> </w:t>
      </w:r>
      <w:r>
        <w:rPr>
          <w:b/>
          <w:spacing w:val="-2"/>
          <w:sz w:val="24"/>
          <w:u w:val="single"/>
        </w:rPr>
        <w:t>Qualifikationen</w:t>
      </w:r>
    </w:p>
    <w:p w:rsidR="00100A5D" w:rsidRDefault="00100A5D">
      <w:pPr>
        <w:pStyle w:val="BodyText"/>
        <w:rPr>
          <w:b/>
          <w:sz w:val="16"/>
        </w:rPr>
      </w:pPr>
    </w:p>
    <w:p w:rsidR="00100A5D" w:rsidRDefault="00386C43">
      <w:pPr>
        <w:pStyle w:val="Heading1"/>
        <w:numPr>
          <w:ilvl w:val="0"/>
          <w:numId w:val="3"/>
        </w:numPr>
        <w:tabs>
          <w:tab w:val="left" w:pos="1040"/>
        </w:tabs>
        <w:spacing w:before="92"/>
        <w:ind w:hanging="241"/>
      </w:pPr>
      <w:r>
        <w:rPr>
          <w:spacing w:val="-2"/>
          <w:u w:val="single"/>
        </w:rPr>
        <w:t>Zulassungskriterien</w:t>
      </w:r>
    </w:p>
    <w:p w:rsidR="00100A5D" w:rsidRDefault="00100A5D">
      <w:pPr>
        <w:pStyle w:val="BodyText"/>
        <w:spacing w:before="7"/>
        <w:rPr>
          <w:b/>
          <w:sz w:val="13"/>
        </w:rPr>
      </w:pPr>
    </w:p>
    <w:p w:rsidR="00100A5D" w:rsidRDefault="00386C43">
      <w:pPr>
        <w:pStyle w:val="BodyText"/>
        <w:spacing w:before="92"/>
        <w:ind w:left="799" w:right="111"/>
        <w:jc w:val="both"/>
      </w:pPr>
      <w:r>
        <w:t>Nationale Sachverständige können zur Kommission abgeordnet werden, wenn sie alle Zulassungskriterien erfüllen. Bewerberinnen und Bewerber, die nicht alle dieser Kriterien erfüllen, werden automatisch vom Auswahlverfahren ausgeschlossen.</w:t>
      </w:r>
    </w:p>
    <w:p w:rsidR="00100A5D" w:rsidRDefault="00100A5D">
      <w:pPr>
        <w:pStyle w:val="BodyText"/>
        <w:spacing w:before="1"/>
      </w:pPr>
    </w:p>
    <w:p w:rsidR="00100A5D" w:rsidRDefault="00386C43">
      <w:pPr>
        <w:pStyle w:val="ListParagraph"/>
        <w:numPr>
          <w:ilvl w:val="0"/>
          <w:numId w:val="2"/>
        </w:numPr>
        <w:tabs>
          <w:tab w:val="left" w:pos="1081"/>
        </w:tabs>
        <w:ind w:right="110"/>
        <w:jc w:val="both"/>
      </w:pPr>
      <w:r>
        <w:rPr>
          <w:u w:val="single"/>
        </w:rPr>
        <w:t>Berufserfahrung</w:t>
      </w:r>
      <w:r>
        <w:t xml:space="preserve"> : </w:t>
      </w:r>
      <w:r>
        <w:t>Bewerberinnen und Bewerber müssen über eine mindestens dreijährige Berufserfahrung mit Aufgaben im administrativen, justiziellen, wissenschaftlichen oder technischen Bereich in beratender oder leitender Funktion verfügen, die mit den Tätigkeiten der Funkti</w:t>
      </w:r>
      <w:r>
        <w:t>onsgruppe Administration (AD) vergleichbar ist.</w:t>
      </w:r>
    </w:p>
    <w:p w:rsidR="00100A5D" w:rsidRDefault="00100A5D">
      <w:pPr>
        <w:pStyle w:val="BodyText"/>
      </w:pPr>
    </w:p>
    <w:p w:rsidR="00100A5D" w:rsidRDefault="00386C43">
      <w:pPr>
        <w:pStyle w:val="ListParagraph"/>
        <w:numPr>
          <w:ilvl w:val="0"/>
          <w:numId w:val="2"/>
        </w:numPr>
        <w:tabs>
          <w:tab w:val="left" w:pos="1081"/>
        </w:tabs>
        <w:ind w:right="105"/>
        <w:jc w:val="both"/>
      </w:pPr>
      <w:r>
        <w:rPr>
          <w:u w:val="single"/>
        </w:rPr>
        <w:t>Dienstalter</w:t>
      </w:r>
      <w:r>
        <w:t xml:space="preserve"> : Bewerberinnen und Bewerber müssen ein Dienstalter von mindestens einem Jahr bei ihrem Arbeitgeber nachweisen, das heißt seit mindestens einem Jahr in einem dienst- oder vertragsrechtlichen Verh</w:t>
      </w:r>
      <w:r>
        <w:t>ältnis mit einem Arbeitgeber im Sinne von Artikel 1 des ANS-Beschlusses stehen.</w:t>
      </w:r>
    </w:p>
    <w:p w:rsidR="00100A5D" w:rsidRDefault="00100A5D">
      <w:pPr>
        <w:pStyle w:val="BodyText"/>
        <w:spacing w:before="10"/>
        <w:rPr>
          <w:sz w:val="21"/>
        </w:rPr>
      </w:pPr>
    </w:p>
    <w:p w:rsidR="00100A5D" w:rsidRDefault="00386C43">
      <w:pPr>
        <w:pStyle w:val="ListParagraph"/>
        <w:numPr>
          <w:ilvl w:val="0"/>
          <w:numId w:val="2"/>
        </w:numPr>
        <w:tabs>
          <w:tab w:val="left" w:pos="1081"/>
        </w:tabs>
        <w:ind w:right="109"/>
        <w:jc w:val="both"/>
      </w:pPr>
      <w:r>
        <w:rPr>
          <w:u w:val="single"/>
        </w:rPr>
        <w:t>Sprachkenntnisse</w:t>
      </w:r>
      <w:r>
        <w:t xml:space="preserve"> : Bewerberinnen und Bewerber müssen gründliche Kenntnisse in einer Sprache der Europäischen Union und ausreichende Kenntnisse in einer weiteren Sprache der Eu</w:t>
      </w:r>
      <w:r>
        <w:t>ropäischen Union in dem für die Wahrnehmung ihrer Funktion erforderlichen Maße besitzen. Ein abgeordneter nationaler Sachverständiger (ANS) aus einem</w:t>
      </w:r>
      <w:r>
        <w:rPr>
          <w:spacing w:val="-1"/>
        </w:rPr>
        <w:t xml:space="preserve"> </w:t>
      </w:r>
      <w:r>
        <w:t>Drittland muss nachweisen, dass er über gründliche Kenntnisse in einer zur Ausübung seiner Tätigkeit erfor</w:t>
      </w:r>
      <w:r>
        <w:t>derlichen Sprache der Europäischen Union verfügt.</w:t>
      </w:r>
    </w:p>
    <w:p w:rsidR="00100A5D" w:rsidRDefault="00100A5D">
      <w:pPr>
        <w:pStyle w:val="BodyText"/>
        <w:spacing w:before="5"/>
        <w:rPr>
          <w:sz w:val="24"/>
        </w:rPr>
      </w:pPr>
    </w:p>
    <w:p w:rsidR="00100A5D" w:rsidRDefault="00386C43">
      <w:pPr>
        <w:pStyle w:val="Heading1"/>
        <w:numPr>
          <w:ilvl w:val="0"/>
          <w:numId w:val="3"/>
        </w:numPr>
        <w:tabs>
          <w:tab w:val="left" w:pos="1081"/>
        </w:tabs>
        <w:ind w:left="1080" w:hanging="282"/>
      </w:pPr>
      <w:r>
        <w:rPr>
          <w:spacing w:val="-2"/>
          <w:u w:val="single"/>
        </w:rPr>
        <w:t>Auswahlkriterien</w:t>
      </w:r>
    </w:p>
    <w:p w:rsidR="00100A5D" w:rsidRDefault="00100A5D">
      <w:pPr>
        <w:pStyle w:val="BodyText"/>
        <w:spacing w:before="8"/>
        <w:rPr>
          <w:b/>
          <w:sz w:val="15"/>
        </w:rPr>
      </w:pPr>
    </w:p>
    <w:p w:rsidR="00100A5D" w:rsidRDefault="00386C43">
      <w:pPr>
        <w:pStyle w:val="BodyText"/>
        <w:spacing w:before="92" w:line="252" w:lineRule="exact"/>
        <w:ind w:left="1080"/>
      </w:pPr>
      <w:r>
        <w:rPr>
          <w:spacing w:val="-2"/>
          <w:u w:val="single"/>
        </w:rPr>
        <w:t>Bildungsabschluss</w:t>
      </w:r>
    </w:p>
    <w:p w:rsidR="00100A5D" w:rsidRDefault="00386C43">
      <w:pPr>
        <w:pStyle w:val="ListParagraph"/>
        <w:numPr>
          <w:ilvl w:val="1"/>
          <w:numId w:val="3"/>
        </w:numPr>
        <w:tabs>
          <w:tab w:val="left" w:pos="1206"/>
        </w:tabs>
        <w:spacing w:line="252" w:lineRule="exact"/>
        <w:ind w:left="1205" w:hanging="126"/>
      </w:pPr>
      <w:r>
        <w:t>ein</w:t>
      </w:r>
      <w:r>
        <w:rPr>
          <w:spacing w:val="-6"/>
        </w:rPr>
        <w:t xml:space="preserve"> </w:t>
      </w:r>
      <w:r>
        <w:t>Universitätsabschluss</w:t>
      </w:r>
      <w:r>
        <w:rPr>
          <w:spacing w:val="-6"/>
        </w:rPr>
        <w:t xml:space="preserve"> </w:t>
      </w:r>
      <w:r>
        <w:rPr>
          <w:spacing w:val="-4"/>
        </w:rPr>
        <w:t>oder</w:t>
      </w:r>
    </w:p>
    <w:p w:rsidR="00100A5D" w:rsidRDefault="00386C43">
      <w:pPr>
        <w:pStyle w:val="ListParagraph"/>
        <w:numPr>
          <w:ilvl w:val="1"/>
          <w:numId w:val="3"/>
        </w:numPr>
        <w:tabs>
          <w:tab w:val="left" w:pos="1206"/>
        </w:tabs>
        <w:spacing w:before="2"/>
        <w:ind w:left="1205" w:hanging="126"/>
      </w:pPr>
      <w:r>
        <w:t>eine</w:t>
      </w:r>
      <w:r>
        <w:rPr>
          <w:spacing w:val="-5"/>
        </w:rPr>
        <w:t xml:space="preserve"> </w:t>
      </w:r>
      <w:r>
        <w:t>gleichwertige</w:t>
      </w:r>
      <w:r>
        <w:rPr>
          <w:spacing w:val="-4"/>
        </w:rPr>
        <w:t xml:space="preserve"> </w:t>
      </w:r>
      <w:r>
        <w:t>Berufsausbildung</w:t>
      </w:r>
      <w:r>
        <w:rPr>
          <w:spacing w:val="-7"/>
        </w:rPr>
        <w:t xml:space="preserve"> </w:t>
      </w:r>
      <w:r>
        <w:t>oder</w:t>
      </w:r>
      <w:r>
        <w:rPr>
          <w:spacing w:val="-3"/>
        </w:rPr>
        <w:t xml:space="preserve"> </w:t>
      </w:r>
      <w:r>
        <w:rPr>
          <w:spacing w:val="-2"/>
        </w:rPr>
        <w:t>Berufserfahrung</w:t>
      </w:r>
    </w:p>
    <w:p w:rsidR="00100A5D" w:rsidRDefault="00100A5D">
      <w:pPr>
        <w:pStyle w:val="BodyText"/>
        <w:spacing w:before="9"/>
        <w:rPr>
          <w:sz w:val="21"/>
        </w:rPr>
      </w:pPr>
    </w:p>
    <w:p w:rsidR="00100A5D" w:rsidRDefault="00386C43">
      <w:pPr>
        <w:pStyle w:val="BodyText"/>
        <w:spacing w:before="1"/>
        <w:ind w:left="1190"/>
      </w:pPr>
      <w:r>
        <w:t>im</w:t>
      </w:r>
      <w:r>
        <w:rPr>
          <w:spacing w:val="-6"/>
        </w:rPr>
        <w:t xml:space="preserve"> </w:t>
      </w:r>
      <w:r>
        <w:rPr>
          <w:spacing w:val="-2"/>
        </w:rPr>
        <w:t>Bereich:</w:t>
      </w:r>
    </w:p>
    <w:p w:rsidR="00100A5D" w:rsidRDefault="00386C43">
      <w:pPr>
        <w:pStyle w:val="ListParagraph"/>
        <w:numPr>
          <w:ilvl w:val="1"/>
          <w:numId w:val="3"/>
        </w:numPr>
        <w:tabs>
          <w:tab w:val="left" w:pos="1208"/>
        </w:tabs>
        <w:spacing w:before="1"/>
        <w:ind w:left="1207" w:hanging="128"/>
      </w:pPr>
      <w:r>
        <w:t>keine</w:t>
      </w:r>
      <w:r>
        <w:rPr>
          <w:spacing w:val="-2"/>
        </w:rPr>
        <w:t xml:space="preserve"> Einschränkungen</w:t>
      </w:r>
    </w:p>
    <w:p w:rsidR="00100A5D" w:rsidRDefault="00100A5D">
      <w:pPr>
        <w:pStyle w:val="BodyText"/>
        <w:rPr>
          <w:sz w:val="24"/>
        </w:rPr>
      </w:pPr>
    </w:p>
    <w:p w:rsidR="00100A5D" w:rsidRDefault="00100A5D">
      <w:pPr>
        <w:pStyle w:val="BodyText"/>
        <w:spacing w:before="11"/>
        <w:rPr>
          <w:sz w:val="19"/>
        </w:rPr>
      </w:pPr>
    </w:p>
    <w:p w:rsidR="00100A5D" w:rsidRDefault="00386C43">
      <w:pPr>
        <w:pStyle w:val="BodyText"/>
        <w:ind w:left="1080"/>
      </w:pPr>
      <w:r>
        <w:rPr>
          <w:spacing w:val="-2"/>
          <w:u w:val="single"/>
        </w:rPr>
        <w:t>Berufserfahrung</w:t>
      </w:r>
    </w:p>
    <w:p w:rsidR="00100A5D" w:rsidRDefault="00100A5D">
      <w:pPr>
        <w:pStyle w:val="BodyText"/>
        <w:spacing w:before="1"/>
        <w:rPr>
          <w:sz w:val="14"/>
        </w:rPr>
      </w:pPr>
    </w:p>
    <w:p w:rsidR="00100A5D" w:rsidRDefault="00386C43">
      <w:pPr>
        <w:pStyle w:val="ListParagraph"/>
        <w:numPr>
          <w:ilvl w:val="1"/>
          <w:numId w:val="3"/>
        </w:numPr>
        <w:tabs>
          <w:tab w:val="left" w:pos="1254"/>
        </w:tabs>
        <w:spacing w:before="91"/>
        <w:ind w:right="175" w:firstLine="0"/>
        <w:rPr>
          <w:u w:val="single"/>
        </w:rPr>
      </w:pPr>
      <w:r>
        <w:rPr>
          <w:u w:val="single"/>
        </w:rPr>
        <w:t>drei</w:t>
      </w:r>
      <w:r>
        <w:rPr>
          <w:spacing w:val="40"/>
          <w:u w:val="single"/>
        </w:rPr>
        <w:t xml:space="preserve"> </w:t>
      </w:r>
      <w:r>
        <w:rPr>
          <w:u w:val="single"/>
        </w:rPr>
        <w:t>Jahre</w:t>
      </w:r>
      <w:r>
        <w:rPr>
          <w:spacing w:val="40"/>
          <w:u w:val="single"/>
        </w:rPr>
        <w:t xml:space="preserve"> </w:t>
      </w:r>
      <w:r>
        <w:rPr>
          <w:u w:val="single"/>
        </w:rPr>
        <w:t>Erfahrung</w:t>
      </w:r>
      <w:r>
        <w:rPr>
          <w:spacing w:val="40"/>
          <w:u w:val="single"/>
        </w:rPr>
        <w:t xml:space="preserve"> </w:t>
      </w:r>
      <w:r>
        <w:rPr>
          <w:u w:val="single"/>
        </w:rPr>
        <w:t>im</w:t>
      </w:r>
      <w:r>
        <w:rPr>
          <w:spacing w:val="40"/>
          <w:u w:val="single"/>
        </w:rPr>
        <w:t xml:space="preserve"> </w:t>
      </w:r>
      <w:r>
        <w:rPr>
          <w:u w:val="single"/>
        </w:rPr>
        <w:t>Bereich</w:t>
      </w:r>
      <w:r>
        <w:rPr>
          <w:spacing w:val="40"/>
          <w:u w:val="single"/>
        </w:rPr>
        <w:t xml:space="preserve"> </w:t>
      </w:r>
      <w:r>
        <w:rPr>
          <w:u w:val="single"/>
        </w:rPr>
        <w:t>Katastrophenbereitschaft</w:t>
      </w:r>
      <w:r>
        <w:rPr>
          <w:spacing w:val="40"/>
          <w:u w:val="single"/>
        </w:rPr>
        <w:t xml:space="preserve"> </w:t>
      </w:r>
      <w:r>
        <w:rPr>
          <w:u w:val="single"/>
        </w:rPr>
        <w:t>in</w:t>
      </w:r>
      <w:r>
        <w:rPr>
          <w:spacing w:val="40"/>
          <w:u w:val="single"/>
        </w:rPr>
        <w:t xml:space="preserve"> </w:t>
      </w:r>
      <w:r>
        <w:rPr>
          <w:u w:val="single"/>
        </w:rPr>
        <w:t>Rahmen</w:t>
      </w:r>
      <w:r>
        <w:rPr>
          <w:spacing w:val="40"/>
          <w:u w:val="single"/>
        </w:rPr>
        <w:t xml:space="preserve"> </w:t>
      </w:r>
      <w:r>
        <w:rPr>
          <w:u w:val="single"/>
        </w:rPr>
        <w:t>humanitärer</w:t>
      </w:r>
      <w:r>
        <w:rPr>
          <w:spacing w:val="40"/>
          <w:u w:val="single"/>
        </w:rPr>
        <w:t xml:space="preserve"> </w:t>
      </w:r>
      <w:r>
        <w:rPr>
          <w:u w:val="single"/>
        </w:rPr>
        <w:t>Hilfe</w:t>
      </w:r>
      <w:r>
        <w:rPr>
          <w:spacing w:val="40"/>
          <w:u w:val="single"/>
        </w:rPr>
        <w:t xml:space="preserve"> </w:t>
      </w:r>
      <w:r>
        <w:rPr>
          <w:u w:val="single"/>
        </w:rPr>
        <w:t>oder</w:t>
      </w:r>
      <w:r>
        <w:rPr>
          <w:spacing w:val="40"/>
          <w:u w:val="single"/>
        </w:rPr>
        <w:t xml:space="preserve"> </w:t>
      </w:r>
      <w:r>
        <w:rPr>
          <w:u w:val="single"/>
        </w:rPr>
        <w:t>damit</w:t>
      </w:r>
      <w:r>
        <w:t xml:space="preserve"> </w:t>
      </w:r>
      <w:r>
        <w:rPr>
          <w:u w:val="single"/>
        </w:rPr>
        <w:t>zusammenhängenden Bereichen.</w:t>
      </w:r>
    </w:p>
    <w:p w:rsidR="00100A5D" w:rsidRDefault="00100A5D">
      <w:pPr>
        <w:sectPr w:rsidR="00100A5D">
          <w:pgSz w:w="11910" w:h="16840"/>
          <w:pgMar w:top="1020" w:right="740" w:bottom="880" w:left="480" w:header="0" w:footer="690" w:gutter="0"/>
          <w:cols w:space="720"/>
        </w:sectPr>
      </w:pPr>
    </w:p>
    <w:p w:rsidR="00100A5D" w:rsidRDefault="00386C43">
      <w:pPr>
        <w:pStyle w:val="BodyText"/>
        <w:spacing w:before="69"/>
        <w:ind w:left="1080"/>
      </w:pPr>
      <w:r>
        <w:rPr>
          <w:u w:val="single"/>
        </w:rPr>
        <w:lastRenderedPageBreak/>
        <w:t>Zur</w:t>
      </w:r>
      <w:r>
        <w:rPr>
          <w:spacing w:val="-5"/>
          <w:u w:val="single"/>
        </w:rPr>
        <w:t xml:space="preserve"> </w:t>
      </w:r>
      <w:r>
        <w:rPr>
          <w:u w:val="single"/>
        </w:rPr>
        <w:t>Ausübung</w:t>
      </w:r>
      <w:r>
        <w:rPr>
          <w:spacing w:val="-5"/>
          <w:u w:val="single"/>
        </w:rPr>
        <w:t xml:space="preserve"> </w:t>
      </w:r>
      <w:r>
        <w:rPr>
          <w:u w:val="single"/>
        </w:rPr>
        <w:t>der</w:t>
      </w:r>
      <w:r>
        <w:rPr>
          <w:spacing w:val="-6"/>
          <w:u w:val="single"/>
        </w:rPr>
        <w:t xml:space="preserve"> </w:t>
      </w:r>
      <w:r>
        <w:rPr>
          <w:u w:val="single"/>
        </w:rPr>
        <w:t>Tätigkeit</w:t>
      </w:r>
      <w:r>
        <w:rPr>
          <w:spacing w:val="-3"/>
          <w:u w:val="single"/>
        </w:rPr>
        <w:t xml:space="preserve"> </w:t>
      </w:r>
      <w:r>
        <w:rPr>
          <w:u w:val="single"/>
        </w:rPr>
        <w:t>erforderliche</w:t>
      </w:r>
      <w:r>
        <w:rPr>
          <w:spacing w:val="-4"/>
          <w:u w:val="single"/>
        </w:rPr>
        <w:t xml:space="preserve"> </w:t>
      </w:r>
      <w:r>
        <w:rPr>
          <w:spacing w:val="-2"/>
          <w:u w:val="single"/>
        </w:rPr>
        <w:t>Sprachkenntnisse</w:t>
      </w:r>
    </w:p>
    <w:p w:rsidR="00100A5D" w:rsidRDefault="00100A5D">
      <w:pPr>
        <w:pStyle w:val="BodyText"/>
        <w:spacing w:before="1"/>
        <w:rPr>
          <w:sz w:val="14"/>
        </w:rPr>
      </w:pPr>
    </w:p>
    <w:p w:rsidR="00100A5D" w:rsidRDefault="00386C43">
      <w:pPr>
        <w:pStyle w:val="ListParagraph"/>
        <w:numPr>
          <w:ilvl w:val="1"/>
          <w:numId w:val="3"/>
        </w:numPr>
        <w:tabs>
          <w:tab w:val="left" w:pos="1206"/>
        </w:tabs>
        <w:spacing w:before="92"/>
        <w:ind w:left="1205" w:hanging="126"/>
        <w:rPr>
          <w:u w:val="single"/>
        </w:rPr>
      </w:pPr>
      <w:r>
        <w:rPr>
          <w:spacing w:val="-2"/>
          <w:u w:val="single"/>
        </w:rPr>
        <w:t>Englisch</w:t>
      </w:r>
    </w:p>
    <w:p w:rsidR="00100A5D" w:rsidRDefault="00100A5D">
      <w:pPr>
        <w:pStyle w:val="BodyText"/>
        <w:rPr>
          <w:sz w:val="20"/>
        </w:rPr>
      </w:pPr>
    </w:p>
    <w:p w:rsidR="00100A5D" w:rsidRDefault="00100A5D">
      <w:pPr>
        <w:pStyle w:val="BodyText"/>
        <w:spacing w:before="6"/>
        <w:rPr>
          <w:sz w:val="16"/>
        </w:rPr>
      </w:pPr>
    </w:p>
    <w:p w:rsidR="00100A5D" w:rsidRDefault="00386C43">
      <w:pPr>
        <w:pStyle w:val="ListParagraph"/>
        <w:numPr>
          <w:ilvl w:val="0"/>
          <w:numId w:val="4"/>
        </w:numPr>
        <w:tabs>
          <w:tab w:val="left" w:pos="799"/>
          <w:tab w:val="left" w:pos="800"/>
        </w:tabs>
        <w:spacing w:before="90"/>
        <w:rPr>
          <w:b/>
          <w:sz w:val="24"/>
        </w:rPr>
      </w:pPr>
      <w:r>
        <w:rPr>
          <w:b/>
          <w:sz w:val="24"/>
          <w:u w:val="single"/>
        </w:rPr>
        <w:t>Bewerbung</w:t>
      </w:r>
      <w:r>
        <w:rPr>
          <w:b/>
          <w:spacing w:val="-6"/>
          <w:sz w:val="24"/>
          <w:u w:val="single"/>
        </w:rPr>
        <w:t xml:space="preserve"> </w:t>
      </w:r>
      <w:r>
        <w:rPr>
          <w:b/>
          <w:sz w:val="24"/>
          <w:u w:val="single"/>
        </w:rPr>
        <w:t>und</w:t>
      </w:r>
      <w:r>
        <w:rPr>
          <w:b/>
          <w:spacing w:val="-7"/>
          <w:sz w:val="24"/>
          <w:u w:val="single"/>
        </w:rPr>
        <w:t xml:space="preserve"> </w:t>
      </w:r>
      <w:r>
        <w:rPr>
          <w:b/>
          <w:spacing w:val="-2"/>
          <w:sz w:val="24"/>
          <w:u w:val="single"/>
        </w:rPr>
        <w:t>Auswahlverfahren</w:t>
      </w:r>
    </w:p>
    <w:p w:rsidR="00100A5D" w:rsidRDefault="00100A5D">
      <w:pPr>
        <w:pStyle w:val="BodyText"/>
        <w:spacing w:before="7"/>
        <w:rPr>
          <w:b/>
          <w:sz w:val="15"/>
        </w:rPr>
      </w:pPr>
    </w:p>
    <w:p w:rsidR="00100A5D" w:rsidRDefault="00386C43">
      <w:pPr>
        <w:spacing w:before="92"/>
        <w:ind w:left="799" w:right="276"/>
        <w:jc w:val="both"/>
      </w:pPr>
      <w:r>
        <w:t xml:space="preserve">Die Bewerberinnen und Bewerber senden ihren </w:t>
      </w:r>
      <w:r>
        <w:rPr>
          <w:b/>
        </w:rPr>
        <w:t xml:space="preserve">Lebenslauf im Europass-Format </w:t>
      </w:r>
      <w:r>
        <w:t>(</w:t>
      </w:r>
      <w:hyperlink r:id="rId10">
        <w:r>
          <w:rPr>
            <w:color w:val="0000FF"/>
            <w:u w:val="single" w:color="0000FF"/>
          </w:rPr>
          <w:t>http://europass.cedefop.europa.eu/de/documents/curriculum-vitae</w:t>
        </w:r>
      </w:hyperlink>
      <w:r>
        <w:t xml:space="preserve">) auf deutsch, englisch oder französisch </w:t>
      </w:r>
      <w:r>
        <w:rPr>
          <w:b/>
          <w:u w:val="single"/>
        </w:rPr>
        <w:t>ausschließlich an die Ständige Vertretung / diplomatische Mission ihres Landes bei der EU</w:t>
      </w:r>
      <w:r>
        <w:t>. Diese</w:t>
      </w:r>
      <w:r>
        <w:rPr>
          <w:spacing w:val="80"/>
        </w:rPr>
        <w:t xml:space="preserve"> </w:t>
      </w:r>
      <w:r>
        <w:t>leitet die Bewerbungen innerhalb der Fristen für das Auswahlverfahren an die zuständigen Kommissionsdienststellen weit</w:t>
      </w:r>
      <w:r>
        <w:t xml:space="preserve">er. Der Lebenslauf muss das Geburtsdatum und die Staatsangehörigkeit des Kandidaten enthalten. </w:t>
      </w:r>
      <w:r>
        <w:rPr>
          <w:b/>
        </w:rPr>
        <w:t xml:space="preserve">Bei Nichteinhaltung dieses Verfahrens oder der Fristen wird die Bewerbung automatisch ungültig. </w:t>
      </w:r>
      <w:r>
        <w:t>Die Bewerberinnen und Bewerber werden gebeten, ihrer Bewerbung ke</w:t>
      </w:r>
      <w:r>
        <w:t>ine anderen Dokumente (wie Kopien des Personalausweises, Kopien von Abschlusszeugnissen, Nachweise der Berufserfahrung usw.) beizufügen. Diese Dokumente sind gegebenenfalls in einem späteren Stadium des Auswahlverfahrens vorzulegen.</w:t>
      </w:r>
    </w:p>
    <w:p w:rsidR="00100A5D" w:rsidRDefault="00386C43">
      <w:pPr>
        <w:pStyle w:val="BodyText"/>
        <w:ind w:left="799" w:right="280"/>
        <w:jc w:val="both"/>
      </w:pPr>
      <w:r>
        <w:t>Die Bewerberinnen und B</w:t>
      </w:r>
      <w:r>
        <w:t xml:space="preserve">ewerber werden von dem einstellenden Referat über den Stand ihrer Bewerbung </w:t>
      </w:r>
      <w:r>
        <w:rPr>
          <w:spacing w:val="-2"/>
        </w:rPr>
        <w:t>informiert.</w:t>
      </w:r>
    </w:p>
    <w:p w:rsidR="00100A5D" w:rsidRDefault="00100A5D">
      <w:pPr>
        <w:pStyle w:val="BodyText"/>
        <w:spacing w:before="5"/>
      </w:pPr>
    </w:p>
    <w:p w:rsidR="00100A5D" w:rsidRDefault="00386C43">
      <w:pPr>
        <w:pStyle w:val="ListParagraph"/>
        <w:numPr>
          <w:ilvl w:val="0"/>
          <w:numId w:val="4"/>
        </w:numPr>
        <w:tabs>
          <w:tab w:val="left" w:pos="799"/>
          <w:tab w:val="left" w:pos="800"/>
        </w:tabs>
        <w:rPr>
          <w:b/>
          <w:sz w:val="24"/>
        </w:rPr>
      </w:pPr>
      <w:r>
        <w:rPr>
          <w:b/>
          <w:sz w:val="24"/>
          <w:u w:val="single"/>
        </w:rPr>
        <w:t>Bedingungen</w:t>
      </w:r>
      <w:r>
        <w:rPr>
          <w:b/>
          <w:spacing w:val="-8"/>
          <w:sz w:val="24"/>
          <w:u w:val="single"/>
        </w:rPr>
        <w:t xml:space="preserve"> </w:t>
      </w:r>
      <w:r>
        <w:rPr>
          <w:b/>
          <w:sz w:val="24"/>
          <w:u w:val="single"/>
        </w:rPr>
        <w:t>für</w:t>
      </w:r>
      <w:r>
        <w:rPr>
          <w:b/>
          <w:spacing w:val="-8"/>
          <w:sz w:val="24"/>
          <w:u w:val="single"/>
        </w:rPr>
        <w:t xml:space="preserve"> </w:t>
      </w:r>
      <w:r>
        <w:rPr>
          <w:b/>
          <w:sz w:val="24"/>
          <w:u w:val="single"/>
        </w:rPr>
        <w:t>die</w:t>
      </w:r>
      <w:r>
        <w:rPr>
          <w:b/>
          <w:spacing w:val="-8"/>
          <w:sz w:val="24"/>
          <w:u w:val="single"/>
        </w:rPr>
        <w:t xml:space="preserve"> </w:t>
      </w:r>
      <w:r>
        <w:rPr>
          <w:b/>
          <w:sz w:val="24"/>
          <w:u w:val="single"/>
        </w:rPr>
        <w:t>Abordnung</w:t>
      </w:r>
      <w:r>
        <w:rPr>
          <w:b/>
          <w:spacing w:val="-8"/>
          <w:sz w:val="24"/>
          <w:u w:val="single"/>
        </w:rPr>
        <w:t xml:space="preserve"> </w:t>
      </w:r>
      <w:r>
        <w:rPr>
          <w:b/>
          <w:sz w:val="24"/>
          <w:u w:val="single"/>
        </w:rPr>
        <w:t>nationaler</w:t>
      </w:r>
      <w:r>
        <w:rPr>
          <w:b/>
          <w:spacing w:val="-10"/>
          <w:sz w:val="24"/>
          <w:u w:val="single"/>
        </w:rPr>
        <w:t xml:space="preserve"> </w:t>
      </w:r>
      <w:r>
        <w:rPr>
          <w:b/>
          <w:spacing w:val="-2"/>
          <w:sz w:val="24"/>
          <w:u w:val="single"/>
        </w:rPr>
        <w:t>Sachverständiger</w:t>
      </w:r>
    </w:p>
    <w:p w:rsidR="00100A5D" w:rsidRDefault="00100A5D">
      <w:pPr>
        <w:pStyle w:val="BodyText"/>
        <w:spacing w:before="6"/>
        <w:rPr>
          <w:b/>
          <w:sz w:val="15"/>
        </w:rPr>
      </w:pPr>
    </w:p>
    <w:p w:rsidR="00100A5D" w:rsidRDefault="00386C43">
      <w:pPr>
        <w:pStyle w:val="BodyText"/>
        <w:spacing w:before="92"/>
        <w:ind w:left="799" w:right="276"/>
        <w:jc w:val="both"/>
      </w:pPr>
      <w:r>
        <w:t xml:space="preserve">Abordnungen fallen unter den </w:t>
      </w:r>
      <w:r>
        <w:rPr>
          <w:b/>
        </w:rPr>
        <w:t>Beschluss C(2008)</w:t>
      </w:r>
      <w:r>
        <w:rPr>
          <w:b/>
          <w:spacing w:val="-2"/>
        </w:rPr>
        <w:t xml:space="preserve"> </w:t>
      </w:r>
      <w:r>
        <w:rPr>
          <w:b/>
        </w:rPr>
        <w:t xml:space="preserve">6866 der Kommission vom 12.11.2008 </w:t>
      </w:r>
      <w:r>
        <w:t xml:space="preserve">über die Regelung für zur </w:t>
      </w:r>
      <w:r>
        <w:t xml:space="preserve">Kommission abgeordnete oder sich zu Zwecken der beruflichen Weiterbildung bei der Kommission aufhaltende nationale Sachverständige (ANS-Beschluss). Der Wortlaut dieses Beschlusses ist unter folgender Adresse abrufbar: </w:t>
      </w:r>
      <w:hyperlink r:id="rId11">
        <w:r>
          <w:rPr>
            <w:color w:val="0000FF"/>
            <w:u w:val="single" w:color="0000FF"/>
          </w:rPr>
          <w:t>http://ec.europa.eu/civil_service/job/sne/index_de.htm</w:t>
        </w:r>
      </w:hyperlink>
      <w:r>
        <w:t>.</w:t>
      </w:r>
    </w:p>
    <w:p w:rsidR="00100A5D" w:rsidRDefault="00386C43">
      <w:pPr>
        <w:pStyle w:val="BodyText"/>
        <w:spacing w:before="1"/>
        <w:ind w:left="799" w:right="283"/>
        <w:jc w:val="both"/>
      </w:pPr>
      <w:r>
        <w:t>Der ANS bleibt während der gesamten Dauer der Abordnung bei seinem Arbeitgeber angestellt und erhält seine Bezüge von diesem. Zudem ist er während der Abordnung auc</w:t>
      </w:r>
      <w:r>
        <w:t>h weiterhin seinem nationalen Sozialversicherungssystem angeschlossen.</w:t>
      </w:r>
    </w:p>
    <w:p w:rsidR="00100A5D" w:rsidRDefault="00100A5D">
      <w:pPr>
        <w:pStyle w:val="BodyText"/>
        <w:spacing w:before="10"/>
        <w:rPr>
          <w:sz w:val="21"/>
        </w:rPr>
      </w:pPr>
    </w:p>
    <w:p w:rsidR="00100A5D" w:rsidRDefault="00386C43">
      <w:pPr>
        <w:pStyle w:val="BodyText"/>
        <w:ind w:left="799" w:right="284"/>
        <w:jc w:val="both"/>
      </w:pPr>
      <w:r>
        <w:t>Mit Ausnahme der unentgeltlich abgeordneten Sachverständigen können den ANS, die die Bedingungen nach Artikel 17 des ANS-Beschlusses erfüllen, Tagegelder gezahlt werden.</w:t>
      </w:r>
    </w:p>
    <w:p w:rsidR="00100A5D" w:rsidRDefault="00386C43">
      <w:pPr>
        <w:pStyle w:val="BodyText"/>
        <w:spacing w:before="1"/>
        <w:ind w:left="799" w:right="277"/>
        <w:jc w:val="both"/>
      </w:pPr>
      <w:r>
        <w:t>Während der Ab</w:t>
      </w:r>
      <w:r>
        <w:t>ordnung unterliegen die ANS den in den Artikeln 6 und</w:t>
      </w:r>
      <w:r>
        <w:rPr>
          <w:spacing w:val="-1"/>
        </w:rPr>
        <w:t xml:space="preserve"> </w:t>
      </w:r>
      <w:r>
        <w:t xml:space="preserve">7 des ANS-Beschlusses vorgesehenen Verpflichtungen zur Vertraulichkeit, zur Loyalität und zum Nichtbestehen von </w:t>
      </w:r>
      <w:r>
        <w:rPr>
          <w:spacing w:val="-2"/>
        </w:rPr>
        <w:t>Interessenkonflikten.</w:t>
      </w:r>
    </w:p>
    <w:p w:rsidR="00100A5D" w:rsidRDefault="00100A5D">
      <w:pPr>
        <w:pStyle w:val="BodyText"/>
      </w:pPr>
    </w:p>
    <w:p w:rsidR="00100A5D" w:rsidRDefault="00386C43">
      <w:pPr>
        <w:pStyle w:val="BodyText"/>
        <w:spacing w:before="1"/>
        <w:ind w:left="797"/>
        <w:jc w:val="both"/>
      </w:pPr>
      <w:r>
        <w:t>Bei</w:t>
      </w:r>
      <w:r>
        <w:rPr>
          <w:spacing w:val="-5"/>
        </w:rPr>
        <w:t xml:space="preserve"> </w:t>
      </w:r>
      <w:r>
        <w:t>unvollständigen</w:t>
      </w:r>
      <w:r>
        <w:rPr>
          <w:spacing w:val="-3"/>
        </w:rPr>
        <w:t xml:space="preserve"> </w:t>
      </w:r>
      <w:r>
        <w:t>oder</w:t>
      </w:r>
      <w:r>
        <w:rPr>
          <w:spacing w:val="-5"/>
        </w:rPr>
        <w:t xml:space="preserve"> </w:t>
      </w:r>
      <w:r>
        <w:t>falschen</w:t>
      </w:r>
      <w:r>
        <w:rPr>
          <w:spacing w:val="-3"/>
        </w:rPr>
        <w:t xml:space="preserve"> </w:t>
      </w:r>
      <w:r>
        <w:t>Angaben</w:t>
      </w:r>
      <w:r>
        <w:rPr>
          <w:spacing w:val="-4"/>
        </w:rPr>
        <w:t xml:space="preserve"> </w:t>
      </w:r>
      <w:r>
        <w:t>kann</w:t>
      </w:r>
      <w:r>
        <w:rPr>
          <w:spacing w:val="-3"/>
        </w:rPr>
        <w:t xml:space="preserve"> </w:t>
      </w:r>
      <w:r>
        <w:t>die</w:t>
      </w:r>
      <w:r>
        <w:rPr>
          <w:spacing w:val="-3"/>
        </w:rPr>
        <w:t xml:space="preserve"> </w:t>
      </w:r>
      <w:r>
        <w:t>Bewerbung</w:t>
      </w:r>
      <w:r>
        <w:rPr>
          <w:spacing w:val="-5"/>
        </w:rPr>
        <w:t xml:space="preserve"> </w:t>
      </w:r>
      <w:r>
        <w:t>abgelehnt</w:t>
      </w:r>
      <w:r>
        <w:rPr>
          <w:spacing w:val="-2"/>
        </w:rPr>
        <w:t xml:space="preserve"> werden.</w:t>
      </w:r>
    </w:p>
    <w:p w:rsidR="00100A5D" w:rsidRDefault="00100A5D">
      <w:pPr>
        <w:pStyle w:val="BodyText"/>
      </w:pPr>
    </w:p>
    <w:p w:rsidR="00100A5D" w:rsidRDefault="00386C43">
      <w:pPr>
        <w:pStyle w:val="BodyText"/>
        <w:ind w:left="799" w:right="266"/>
        <w:jc w:val="both"/>
      </w:pPr>
      <w:r>
        <w:t xml:space="preserve">Mitarbeiter, die in eine </w:t>
      </w:r>
      <w:r>
        <w:rPr>
          <w:b/>
        </w:rPr>
        <w:t xml:space="preserve">Delegation der Europäischen Union </w:t>
      </w:r>
      <w:r>
        <w:t>entsandt werden, benötigen eine Sicherheitsüberprüfung (nach SECRET UE/EU SECRET Niveau gemäß der Entscheidung der Kommission (EU-Euratom) 2015/444, O.J. L 72, 17.03.2015, p.53).</w:t>
      </w:r>
      <w:r>
        <w:rPr>
          <w:spacing w:val="40"/>
        </w:rPr>
        <w:t xml:space="preserve"> </w:t>
      </w:r>
      <w:r>
        <w:t>Der ausgewählte Bewerber ist verpflichtet, das Überprüfungsverfahren vor der Abordnung einzuleiten.</w:t>
      </w:r>
    </w:p>
    <w:p w:rsidR="00100A5D" w:rsidRDefault="00100A5D">
      <w:pPr>
        <w:pStyle w:val="BodyText"/>
        <w:spacing w:before="4"/>
        <w:rPr>
          <w:sz w:val="24"/>
        </w:rPr>
      </w:pPr>
    </w:p>
    <w:p w:rsidR="00100A5D" w:rsidRDefault="00386C43">
      <w:pPr>
        <w:pStyle w:val="ListParagraph"/>
        <w:numPr>
          <w:ilvl w:val="0"/>
          <w:numId w:val="4"/>
        </w:numPr>
        <w:tabs>
          <w:tab w:val="left" w:pos="799"/>
          <w:tab w:val="left" w:pos="800"/>
        </w:tabs>
        <w:rPr>
          <w:b/>
          <w:sz w:val="24"/>
        </w:rPr>
      </w:pPr>
      <w:r>
        <w:rPr>
          <w:b/>
          <w:sz w:val="24"/>
          <w:u w:val="single"/>
        </w:rPr>
        <w:t>Verarbeitung</w:t>
      </w:r>
      <w:r>
        <w:rPr>
          <w:b/>
          <w:spacing w:val="-14"/>
          <w:sz w:val="24"/>
          <w:u w:val="single"/>
        </w:rPr>
        <w:t xml:space="preserve"> </w:t>
      </w:r>
      <w:r>
        <w:rPr>
          <w:b/>
          <w:sz w:val="24"/>
          <w:u w:val="single"/>
        </w:rPr>
        <w:t>personenbezogener</w:t>
      </w:r>
      <w:r>
        <w:rPr>
          <w:b/>
          <w:spacing w:val="-14"/>
          <w:sz w:val="24"/>
          <w:u w:val="single"/>
        </w:rPr>
        <w:t xml:space="preserve"> </w:t>
      </w:r>
      <w:r>
        <w:rPr>
          <w:b/>
          <w:spacing w:val="-4"/>
          <w:sz w:val="24"/>
          <w:u w:val="single"/>
        </w:rPr>
        <w:t>Daten</w:t>
      </w:r>
    </w:p>
    <w:p w:rsidR="00100A5D" w:rsidRDefault="00100A5D">
      <w:pPr>
        <w:pStyle w:val="BodyText"/>
        <w:spacing w:before="7"/>
        <w:rPr>
          <w:b/>
          <w:sz w:val="15"/>
        </w:rPr>
      </w:pPr>
    </w:p>
    <w:p w:rsidR="00100A5D" w:rsidRDefault="00386C43">
      <w:pPr>
        <w:pStyle w:val="BodyText"/>
        <w:spacing w:before="92"/>
        <w:ind w:left="799" w:right="105"/>
        <w:jc w:val="both"/>
      </w:pPr>
      <w:r>
        <w:t>Bei der Durchführung des Auswahlverfahrens, der Abordnung und des Endes der Abordnung der ANS verarbeiten die zustän</w:t>
      </w:r>
      <w:r>
        <w:t>digen Dienststellen der GD HR, des PMO, der GD BUDG und der von dieser Ausschreibung betroffenen GD personenbezogene Daten der ANS unter der Verantwortung des Leiters des Referats GD HR.DDG.B.4. Diese Datenverarbeitung erfolgt auf der Grundlage des ANS-Bes</w:t>
      </w:r>
      <w:r>
        <w:t>chlusses der Kommission und unterliegt der Verordnung (EU) Nr. 2018/1725.</w:t>
      </w:r>
    </w:p>
    <w:p w:rsidR="00100A5D" w:rsidRDefault="00386C43">
      <w:pPr>
        <w:pStyle w:val="BodyText"/>
        <w:ind w:left="799" w:right="287"/>
        <w:jc w:val="both"/>
      </w:pPr>
      <w:r>
        <w:t>Die Daten der ANS werden für die Dauer von zehn Jahren ab dem Ende der Abordnung aufbewahrt (zwei Jahre bei ANS, deren Bewerbung zurückgezogen oder nicht berücksichtigt wurde).</w:t>
      </w:r>
    </w:p>
    <w:p w:rsidR="00100A5D" w:rsidRDefault="00100A5D">
      <w:pPr>
        <w:jc w:val="both"/>
        <w:sectPr w:rsidR="00100A5D">
          <w:pgSz w:w="11910" w:h="16840"/>
          <w:pgMar w:top="1800" w:right="740" w:bottom="880" w:left="480" w:header="0" w:footer="690" w:gutter="0"/>
          <w:cols w:space="720"/>
        </w:sectPr>
      </w:pPr>
    </w:p>
    <w:p w:rsidR="00100A5D" w:rsidRDefault="00386C43">
      <w:pPr>
        <w:pStyle w:val="BodyText"/>
        <w:spacing w:before="68"/>
        <w:ind w:left="799" w:right="104"/>
        <w:jc w:val="both"/>
      </w:pPr>
      <w:r>
        <w:lastRenderedPageBreak/>
        <w:t>Gemäß Kapitel III (Artikel 14-25) der Verordnung (EU) 2018/1725 haben Sie als „betroffene Person“ bestimmte</w:t>
      </w:r>
      <w:r>
        <w:rPr>
          <w:spacing w:val="-3"/>
        </w:rPr>
        <w:t xml:space="preserve"> </w:t>
      </w:r>
      <w:r>
        <w:t>Rechte,</w:t>
      </w:r>
      <w:r>
        <w:rPr>
          <w:spacing w:val="-3"/>
        </w:rPr>
        <w:t xml:space="preserve"> </w:t>
      </w:r>
      <w:r>
        <w:t>insbesondere</w:t>
      </w:r>
      <w:r>
        <w:rPr>
          <w:spacing w:val="-5"/>
        </w:rPr>
        <w:t xml:space="preserve"> </w:t>
      </w:r>
      <w:r>
        <w:t>das</w:t>
      </w:r>
      <w:r>
        <w:rPr>
          <w:spacing w:val="-3"/>
        </w:rPr>
        <w:t xml:space="preserve"> </w:t>
      </w:r>
      <w:r>
        <w:t>Recht</w:t>
      </w:r>
      <w:r>
        <w:rPr>
          <w:spacing w:val="-5"/>
        </w:rPr>
        <w:t xml:space="preserve"> </w:t>
      </w:r>
      <w:r>
        <w:t>auf</w:t>
      </w:r>
      <w:r>
        <w:rPr>
          <w:spacing w:val="-2"/>
        </w:rPr>
        <w:t xml:space="preserve"> </w:t>
      </w:r>
      <w:r>
        <w:t>Zugang</w:t>
      </w:r>
      <w:r>
        <w:rPr>
          <w:spacing w:val="-3"/>
        </w:rPr>
        <w:t xml:space="preserve"> </w:t>
      </w:r>
      <w:r>
        <w:t>zu</w:t>
      </w:r>
      <w:r>
        <w:rPr>
          <w:spacing w:val="-1"/>
        </w:rPr>
        <w:t xml:space="preserve"> </w:t>
      </w:r>
      <w:r>
        <w:t>Ihren</w:t>
      </w:r>
      <w:r>
        <w:rPr>
          <w:spacing w:val="-3"/>
        </w:rPr>
        <w:t xml:space="preserve"> </w:t>
      </w:r>
      <w:r>
        <w:t>personenbezogenen</w:t>
      </w:r>
      <w:r>
        <w:rPr>
          <w:spacing w:val="-3"/>
        </w:rPr>
        <w:t xml:space="preserve"> </w:t>
      </w:r>
      <w:r>
        <w:t>Daten,</w:t>
      </w:r>
      <w:r>
        <w:rPr>
          <w:spacing w:val="-3"/>
        </w:rPr>
        <w:t xml:space="preserve"> </w:t>
      </w:r>
      <w:r>
        <w:t>deren</w:t>
      </w:r>
      <w:r>
        <w:rPr>
          <w:spacing w:val="-3"/>
        </w:rPr>
        <w:t xml:space="preserve"> </w:t>
      </w:r>
      <w:r>
        <w:t>Berichtigung oder Löschung und das Recht, die V</w:t>
      </w:r>
      <w:r>
        <w:t>erarbeitung Ihrer persönliche Daten zu beschränken. Gegebenenfalls</w:t>
      </w:r>
      <w:r>
        <w:rPr>
          <w:spacing w:val="40"/>
        </w:rPr>
        <w:t xml:space="preserve"> </w:t>
      </w:r>
      <w:r>
        <w:t>haben Sie auch das Recht, der Verarbeitung oder dem Datenübertragungsrecht zu widersprechen.</w:t>
      </w:r>
    </w:p>
    <w:p w:rsidR="00100A5D" w:rsidRDefault="00386C43">
      <w:pPr>
        <w:pStyle w:val="BodyText"/>
        <w:spacing w:before="1"/>
        <w:ind w:left="799" w:right="106"/>
        <w:jc w:val="both"/>
      </w:pPr>
      <w:r>
        <w:t>Sie können Ihre Rechte ausüben, indem Sie sich an den Data Controller oder im Falle eines Konfli</w:t>
      </w:r>
      <w:r>
        <w:t>kts an den Datenschutzbeauftragten wenden. Bei Bedarf können Sie sich auch an den Europäischen Datenschutzbeauftragten wenden. Ihre Kontaktinformationen sind unten angegeben.</w:t>
      </w:r>
    </w:p>
    <w:p w:rsidR="00100A5D" w:rsidRDefault="00100A5D">
      <w:pPr>
        <w:pStyle w:val="BodyText"/>
        <w:spacing w:before="6"/>
      </w:pPr>
    </w:p>
    <w:p w:rsidR="00100A5D" w:rsidRDefault="00386C43">
      <w:pPr>
        <w:pStyle w:val="Heading1"/>
        <w:spacing w:line="250" w:lineRule="exact"/>
        <w:ind w:left="799" w:firstLine="0"/>
      </w:pPr>
      <w:r>
        <w:rPr>
          <w:spacing w:val="-2"/>
          <w:u w:val="single"/>
        </w:rPr>
        <w:t>Kontaktinformationen</w:t>
      </w:r>
    </w:p>
    <w:p w:rsidR="00100A5D" w:rsidRDefault="00386C43">
      <w:pPr>
        <w:pStyle w:val="ListParagraph"/>
        <w:numPr>
          <w:ilvl w:val="0"/>
          <w:numId w:val="1"/>
        </w:numPr>
        <w:tabs>
          <w:tab w:val="left" w:pos="1080"/>
          <w:tab w:val="left" w:pos="1081"/>
        </w:tabs>
        <w:spacing w:line="250" w:lineRule="exact"/>
        <w:ind w:hanging="282"/>
        <w:rPr>
          <w:b/>
        </w:rPr>
      </w:pPr>
      <w:r>
        <w:rPr>
          <w:b/>
        </w:rPr>
        <w:t>Data</w:t>
      </w:r>
      <w:r>
        <w:rPr>
          <w:b/>
          <w:spacing w:val="-2"/>
        </w:rPr>
        <w:t xml:space="preserve"> Controller</w:t>
      </w:r>
    </w:p>
    <w:p w:rsidR="00100A5D" w:rsidRDefault="00386C43">
      <w:pPr>
        <w:pStyle w:val="BodyText"/>
        <w:spacing w:before="1"/>
        <w:ind w:left="1080" w:right="184"/>
      </w:pPr>
      <w:r>
        <w:t>Wenn</w:t>
      </w:r>
      <w:r>
        <w:rPr>
          <w:spacing w:val="-3"/>
        </w:rPr>
        <w:t xml:space="preserve"> </w:t>
      </w:r>
      <w:r>
        <w:t>Sie</w:t>
      </w:r>
      <w:r>
        <w:rPr>
          <w:spacing w:val="-3"/>
        </w:rPr>
        <w:t xml:space="preserve"> </w:t>
      </w:r>
      <w:r>
        <w:t>Ihre</w:t>
      </w:r>
      <w:r>
        <w:rPr>
          <w:spacing w:val="-3"/>
        </w:rPr>
        <w:t xml:space="preserve"> </w:t>
      </w:r>
      <w:r>
        <w:t>Rechte</w:t>
      </w:r>
      <w:r>
        <w:rPr>
          <w:spacing w:val="-3"/>
        </w:rPr>
        <w:t xml:space="preserve"> </w:t>
      </w:r>
      <w:r>
        <w:t>gemäß</w:t>
      </w:r>
      <w:r>
        <w:rPr>
          <w:spacing w:val="-3"/>
        </w:rPr>
        <w:t xml:space="preserve"> </w:t>
      </w:r>
      <w:r>
        <w:t>der</w:t>
      </w:r>
      <w:r>
        <w:rPr>
          <w:spacing w:val="-3"/>
        </w:rPr>
        <w:t xml:space="preserve"> </w:t>
      </w:r>
      <w:r>
        <w:t>Verordnung</w:t>
      </w:r>
      <w:r>
        <w:rPr>
          <w:spacing w:val="-6"/>
        </w:rPr>
        <w:t xml:space="preserve"> </w:t>
      </w:r>
      <w:r>
        <w:t>(EU)</w:t>
      </w:r>
      <w:r>
        <w:rPr>
          <w:spacing w:val="-5"/>
        </w:rPr>
        <w:t xml:space="preserve"> </w:t>
      </w:r>
      <w:r>
        <w:t>2018/1725</w:t>
      </w:r>
      <w:r>
        <w:rPr>
          <w:spacing w:val="-3"/>
        </w:rPr>
        <w:t xml:space="preserve"> </w:t>
      </w:r>
      <w:r>
        <w:t>geltend</w:t>
      </w:r>
      <w:r>
        <w:rPr>
          <w:spacing w:val="-3"/>
        </w:rPr>
        <w:t xml:space="preserve"> </w:t>
      </w:r>
      <w:r>
        <w:t>machen</w:t>
      </w:r>
      <w:r>
        <w:rPr>
          <w:spacing w:val="-3"/>
        </w:rPr>
        <w:t xml:space="preserve"> </w:t>
      </w:r>
      <w:r>
        <w:t>möchten,</w:t>
      </w:r>
      <w:r>
        <w:rPr>
          <w:spacing w:val="-6"/>
        </w:rPr>
        <w:t xml:space="preserve"> </w:t>
      </w:r>
      <w:r>
        <w:t>Kommentare, Fragen oder Bedenken haben, oder eine Beschwerde bezüglich der Erhebung und Verwendung Ihrer personenbezogenen Daten einreichen möchten, können Sie sich gerne direkt an den für die Datenverarbeitung Verant</w:t>
      </w:r>
      <w:r>
        <w:t xml:space="preserve">wortlichen, HR.DDG.B.4, </w:t>
      </w:r>
      <w:hyperlink r:id="rId12">
        <w:r>
          <w:rPr>
            <w:color w:val="0000FF"/>
            <w:u w:val="single" w:color="0000FF"/>
          </w:rPr>
          <w:t>HR-MAIL-B4@ec.europa.eu</w:t>
        </w:r>
      </w:hyperlink>
      <w:r>
        <w:rPr>
          <w:color w:val="0000FF"/>
        </w:rPr>
        <w:t xml:space="preserve"> </w:t>
      </w:r>
      <w:r>
        <w:t>wenden.</w:t>
      </w:r>
    </w:p>
    <w:p w:rsidR="00100A5D" w:rsidRDefault="00100A5D">
      <w:pPr>
        <w:pStyle w:val="BodyText"/>
        <w:spacing w:before="1"/>
        <w:rPr>
          <w:sz w:val="14"/>
        </w:rPr>
      </w:pPr>
    </w:p>
    <w:p w:rsidR="00100A5D" w:rsidRDefault="00386C43">
      <w:pPr>
        <w:pStyle w:val="Heading1"/>
        <w:numPr>
          <w:ilvl w:val="0"/>
          <w:numId w:val="1"/>
        </w:numPr>
        <w:tabs>
          <w:tab w:val="left" w:pos="1080"/>
          <w:tab w:val="left" w:pos="1081"/>
        </w:tabs>
        <w:spacing w:before="91" w:line="253" w:lineRule="exact"/>
        <w:ind w:hanging="282"/>
      </w:pPr>
      <w:r>
        <w:t>Datenschutzbeauftragte</w:t>
      </w:r>
      <w:r>
        <w:rPr>
          <w:spacing w:val="-9"/>
        </w:rPr>
        <w:t xml:space="preserve"> </w:t>
      </w:r>
      <w:r>
        <w:t>(DPO)</w:t>
      </w:r>
      <w:r>
        <w:rPr>
          <w:spacing w:val="-7"/>
        </w:rPr>
        <w:t xml:space="preserve"> </w:t>
      </w:r>
      <w:r>
        <w:t>der</w:t>
      </w:r>
      <w:r>
        <w:rPr>
          <w:spacing w:val="-7"/>
        </w:rPr>
        <w:t xml:space="preserve"> </w:t>
      </w:r>
      <w:r>
        <w:rPr>
          <w:spacing w:val="-2"/>
        </w:rPr>
        <w:t>Kommission</w:t>
      </w:r>
    </w:p>
    <w:p w:rsidR="00100A5D" w:rsidRDefault="00386C43">
      <w:pPr>
        <w:pStyle w:val="BodyText"/>
        <w:ind w:left="1080" w:right="184"/>
      </w:pPr>
      <w:r>
        <w:t>Sie können sich an den Datenschutzbeauftragten (</w:t>
      </w:r>
      <w:hyperlink r:id="rId13">
        <w:r>
          <w:rPr>
            <w:color w:val="0000FF"/>
            <w:u w:val="single" w:color="0000FF"/>
          </w:rPr>
          <w:t>DATA-PROTECTION-OFFICER@ec.europa.eu</w:t>
        </w:r>
      </w:hyperlink>
      <w:r>
        <w:t>) wenden,</w:t>
      </w:r>
      <w:r>
        <w:rPr>
          <w:spacing w:val="-2"/>
        </w:rPr>
        <w:t xml:space="preserve"> </w:t>
      </w:r>
      <w:r>
        <w:t>wenn</w:t>
      </w:r>
      <w:r>
        <w:rPr>
          <w:spacing w:val="-2"/>
        </w:rPr>
        <w:t xml:space="preserve"> </w:t>
      </w:r>
      <w:r>
        <w:t>Sie</w:t>
      </w:r>
      <w:r>
        <w:rPr>
          <w:spacing w:val="-4"/>
        </w:rPr>
        <w:t xml:space="preserve"> </w:t>
      </w:r>
      <w:r>
        <w:t>Fragen</w:t>
      </w:r>
      <w:r>
        <w:rPr>
          <w:spacing w:val="-2"/>
        </w:rPr>
        <w:t xml:space="preserve"> </w:t>
      </w:r>
      <w:r>
        <w:t>zur</w:t>
      </w:r>
      <w:r>
        <w:rPr>
          <w:spacing w:val="-4"/>
        </w:rPr>
        <w:t xml:space="preserve"> </w:t>
      </w:r>
      <w:r>
        <w:t>Verarbeitung</w:t>
      </w:r>
      <w:r>
        <w:rPr>
          <w:spacing w:val="-5"/>
        </w:rPr>
        <w:t xml:space="preserve"> </w:t>
      </w:r>
      <w:r>
        <w:t>Ihrer</w:t>
      </w:r>
      <w:r>
        <w:rPr>
          <w:spacing w:val="-1"/>
        </w:rPr>
        <w:t xml:space="preserve"> </w:t>
      </w:r>
      <w:r>
        <w:t>personenbezogenen</w:t>
      </w:r>
      <w:r>
        <w:rPr>
          <w:spacing w:val="-2"/>
        </w:rPr>
        <w:t xml:space="preserve"> </w:t>
      </w:r>
      <w:r>
        <w:t>Daten</w:t>
      </w:r>
      <w:r>
        <w:rPr>
          <w:spacing w:val="-2"/>
        </w:rPr>
        <w:t xml:space="preserve"> </w:t>
      </w:r>
      <w:r>
        <w:t>gemäß</w:t>
      </w:r>
      <w:r>
        <w:rPr>
          <w:spacing w:val="-2"/>
        </w:rPr>
        <w:t xml:space="preserve"> </w:t>
      </w:r>
      <w:r>
        <w:t>der</w:t>
      </w:r>
      <w:r>
        <w:rPr>
          <w:spacing w:val="-4"/>
        </w:rPr>
        <w:t xml:space="preserve"> </w:t>
      </w:r>
      <w:r>
        <w:t>Verordnung</w:t>
      </w:r>
      <w:r>
        <w:rPr>
          <w:spacing w:val="-5"/>
        </w:rPr>
        <w:t xml:space="preserve"> </w:t>
      </w:r>
      <w:r>
        <w:t>(EU) 2018/1725 haben.</w:t>
      </w:r>
    </w:p>
    <w:p w:rsidR="00100A5D" w:rsidRDefault="00100A5D">
      <w:pPr>
        <w:pStyle w:val="BodyText"/>
        <w:spacing w:before="1"/>
      </w:pPr>
    </w:p>
    <w:p w:rsidR="00100A5D" w:rsidRDefault="00386C43">
      <w:pPr>
        <w:pStyle w:val="Heading1"/>
        <w:numPr>
          <w:ilvl w:val="0"/>
          <w:numId w:val="1"/>
        </w:numPr>
        <w:tabs>
          <w:tab w:val="left" w:pos="1080"/>
          <w:tab w:val="left" w:pos="1081"/>
        </w:tabs>
        <w:spacing w:line="252" w:lineRule="exact"/>
        <w:ind w:hanging="282"/>
      </w:pPr>
      <w:r>
        <w:t>Europäische</w:t>
      </w:r>
      <w:r>
        <w:rPr>
          <w:spacing w:val="-8"/>
        </w:rPr>
        <w:t xml:space="preserve"> </w:t>
      </w:r>
      <w:r>
        <w:t>Datenschutzbeauftragte</w:t>
      </w:r>
      <w:r>
        <w:rPr>
          <w:spacing w:val="-8"/>
        </w:rPr>
        <w:t xml:space="preserve"> </w:t>
      </w:r>
      <w:r>
        <w:rPr>
          <w:spacing w:val="-2"/>
        </w:rPr>
        <w:t>(EDSB)</w:t>
      </w:r>
    </w:p>
    <w:p w:rsidR="00100A5D" w:rsidRDefault="00386C43">
      <w:pPr>
        <w:pStyle w:val="BodyText"/>
        <w:ind w:left="1080" w:right="184"/>
      </w:pPr>
      <w:r>
        <w:t>Sie haben das Recht, sich an den Europäischen Datenschu</w:t>
      </w:r>
      <w:r>
        <w:t>tzbeauftragten (</w:t>
      </w:r>
      <w:hyperlink r:id="rId14">
        <w:r>
          <w:rPr>
            <w:color w:val="0000FF"/>
            <w:u w:val="single" w:color="0000FF"/>
          </w:rPr>
          <w:t>edps@edps.europa.eu</w:t>
        </w:r>
      </w:hyperlink>
      <w:r>
        <w:t>) zu wenden (d.h. Sie können eine Beschwerde einlegen), wenn Sie der Ansicht sind, dass Ihre Rechte gemäß der</w:t>
      </w:r>
      <w:r>
        <w:rPr>
          <w:spacing w:val="-4"/>
        </w:rPr>
        <w:t xml:space="preserve"> </w:t>
      </w:r>
      <w:r>
        <w:t>Verordnung</w:t>
      </w:r>
      <w:r>
        <w:rPr>
          <w:spacing w:val="-5"/>
        </w:rPr>
        <w:t xml:space="preserve"> </w:t>
      </w:r>
      <w:r>
        <w:t>(EU)</w:t>
      </w:r>
      <w:r>
        <w:rPr>
          <w:spacing w:val="-2"/>
        </w:rPr>
        <w:t xml:space="preserve"> </w:t>
      </w:r>
      <w:r>
        <w:t>2018/1725</w:t>
      </w:r>
      <w:r>
        <w:rPr>
          <w:spacing w:val="-2"/>
        </w:rPr>
        <w:t xml:space="preserve"> </w:t>
      </w:r>
      <w:r>
        <w:t>bei</w:t>
      </w:r>
      <w:r>
        <w:rPr>
          <w:spacing w:val="-1"/>
        </w:rPr>
        <w:t xml:space="preserve"> </w:t>
      </w:r>
      <w:r>
        <w:t>der</w:t>
      </w:r>
      <w:r>
        <w:rPr>
          <w:spacing w:val="-4"/>
        </w:rPr>
        <w:t xml:space="preserve"> </w:t>
      </w:r>
      <w:r>
        <w:t>Verarbeitung</w:t>
      </w:r>
      <w:r>
        <w:rPr>
          <w:spacing w:val="-5"/>
        </w:rPr>
        <w:t xml:space="preserve"> </w:t>
      </w:r>
      <w:r>
        <w:t>Ihrer</w:t>
      </w:r>
      <w:r>
        <w:rPr>
          <w:spacing w:val="-4"/>
        </w:rPr>
        <w:t xml:space="preserve"> </w:t>
      </w:r>
      <w:r>
        <w:t>persönlichen</w:t>
      </w:r>
      <w:r>
        <w:rPr>
          <w:spacing w:val="-2"/>
        </w:rPr>
        <w:t xml:space="preserve"> </w:t>
      </w:r>
      <w:r>
        <w:t>Daten</w:t>
      </w:r>
      <w:r>
        <w:rPr>
          <w:spacing w:val="-4"/>
        </w:rPr>
        <w:t xml:space="preserve"> </w:t>
      </w:r>
      <w:r>
        <w:t>durch</w:t>
      </w:r>
      <w:r>
        <w:rPr>
          <w:spacing w:val="-2"/>
        </w:rPr>
        <w:t xml:space="preserve"> </w:t>
      </w:r>
      <w:r>
        <w:t>den</w:t>
      </w:r>
      <w:r>
        <w:rPr>
          <w:spacing w:val="-2"/>
        </w:rPr>
        <w:t xml:space="preserve"> </w:t>
      </w:r>
      <w:r>
        <w:t>Data</w:t>
      </w:r>
      <w:r>
        <w:rPr>
          <w:spacing w:val="-2"/>
        </w:rPr>
        <w:t xml:space="preserve"> </w:t>
      </w:r>
      <w:r>
        <w:t>Controller verletzt wurden.</w:t>
      </w:r>
    </w:p>
    <w:p w:rsidR="00100A5D" w:rsidRDefault="00100A5D">
      <w:pPr>
        <w:pStyle w:val="BodyText"/>
        <w:spacing w:before="11"/>
        <w:rPr>
          <w:sz w:val="21"/>
        </w:rPr>
      </w:pPr>
    </w:p>
    <w:p w:rsidR="00100A5D" w:rsidRDefault="00386C43">
      <w:pPr>
        <w:pStyle w:val="BodyText"/>
        <w:ind w:left="1080"/>
      </w:pPr>
      <w:r>
        <w:t>Hinweis</w:t>
      </w:r>
      <w:r>
        <w:rPr>
          <w:spacing w:val="80"/>
        </w:rPr>
        <w:t xml:space="preserve"> </w:t>
      </w:r>
      <w:r>
        <w:t>für</w:t>
      </w:r>
      <w:r>
        <w:rPr>
          <w:spacing w:val="80"/>
        </w:rPr>
        <w:t xml:space="preserve"> </w:t>
      </w:r>
      <w:r>
        <w:t>Bewerber</w:t>
      </w:r>
      <w:r>
        <w:rPr>
          <w:spacing w:val="80"/>
        </w:rPr>
        <w:t xml:space="preserve"> </w:t>
      </w:r>
      <w:r>
        <w:t>aus</w:t>
      </w:r>
      <w:r>
        <w:rPr>
          <w:spacing w:val="80"/>
        </w:rPr>
        <w:t xml:space="preserve"> </w:t>
      </w:r>
      <w:r>
        <w:t>Drittländern:</w:t>
      </w:r>
      <w:r>
        <w:rPr>
          <w:spacing w:val="80"/>
        </w:rPr>
        <w:t xml:space="preserve"> </w:t>
      </w:r>
      <w:r>
        <w:t>Ihre</w:t>
      </w:r>
      <w:r>
        <w:rPr>
          <w:spacing w:val="80"/>
        </w:rPr>
        <w:t xml:space="preserve"> </w:t>
      </w:r>
      <w:r>
        <w:t>personenbezogenen</w:t>
      </w:r>
      <w:r>
        <w:rPr>
          <w:spacing w:val="80"/>
        </w:rPr>
        <w:t xml:space="preserve"> </w:t>
      </w:r>
      <w:r>
        <w:t>Daten</w:t>
      </w:r>
      <w:r>
        <w:rPr>
          <w:spacing w:val="80"/>
        </w:rPr>
        <w:t xml:space="preserve"> </w:t>
      </w:r>
      <w:r>
        <w:t>können</w:t>
      </w:r>
      <w:r>
        <w:rPr>
          <w:spacing w:val="80"/>
        </w:rPr>
        <w:t xml:space="preserve"> </w:t>
      </w:r>
      <w:r>
        <w:t>für</w:t>
      </w:r>
      <w:r>
        <w:rPr>
          <w:spacing w:val="80"/>
        </w:rPr>
        <w:t xml:space="preserve"> </w:t>
      </w:r>
      <w:r>
        <w:t>erforderliche Überprüfungen herangezogen werden.</w:t>
      </w:r>
    </w:p>
    <w:sectPr w:rsidR="00100A5D">
      <w:pgSz w:w="11910" w:h="16840"/>
      <w:pgMar w:top="104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386C43">
      <w:r>
        <w:separator/>
      </w:r>
    </w:p>
  </w:endnote>
  <w:endnote w:type="continuationSeparator" w:id="0">
    <w:p w:rsidR="00000000" w:rsidRDefault="00386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2">
    <w:altName w:val="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0A5D" w:rsidRDefault="00386C43">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95pt;margin-top:796.45pt;width:56.1pt;height:10.95pt;z-index:-251658752;mso-position-horizontal-relative:page;mso-position-vertical-relative:page" filled="f" stroked="f">
          <v:textbox inset="0,0,0,0">
            <w:txbxContent>
              <w:p w:rsidR="00100A5D" w:rsidRDefault="00386C43">
                <w:pPr>
                  <w:spacing w:before="14"/>
                  <w:ind w:left="20"/>
                  <w:rPr>
                    <w:sz w:val="16"/>
                  </w:rPr>
                </w:pPr>
                <w:r>
                  <w:rPr>
                    <w:sz w:val="16"/>
                  </w:rPr>
                  <w:t>Version</w:t>
                </w:r>
                <w:r>
                  <w:rPr>
                    <w:spacing w:val="-9"/>
                    <w:sz w:val="16"/>
                  </w:rPr>
                  <w:t xml:space="preserve"> </w:t>
                </w:r>
                <w:r>
                  <w:rPr>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386C43">
      <w:r>
        <w:separator/>
      </w:r>
    </w:p>
  </w:footnote>
  <w:footnote w:type="continuationSeparator" w:id="0">
    <w:p w:rsidR="00000000" w:rsidRDefault="00386C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B4317B"/>
    <w:multiLevelType w:val="hybridMultilevel"/>
    <w:tmpl w:val="064E4250"/>
    <w:lvl w:ilvl="0" w:tplc="73364DB0">
      <w:start w:val="1"/>
      <w:numFmt w:val="decimal"/>
      <w:lvlText w:val="%1."/>
      <w:lvlJc w:val="left"/>
      <w:pPr>
        <w:ind w:left="799" w:hanging="428"/>
        <w:jc w:val="left"/>
      </w:pPr>
      <w:rPr>
        <w:rFonts w:ascii="Times New Roman" w:eastAsia="Times New Roman" w:hAnsi="Times New Roman" w:cs="Times New Roman" w:hint="default"/>
        <w:b/>
        <w:bCs/>
        <w:i w:val="0"/>
        <w:iCs w:val="0"/>
        <w:w w:val="100"/>
        <w:sz w:val="24"/>
        <w:szCs w:val="24"/>
        <w:lang w:val="de-DE" w:eastAsia="en-US" w:bidi="ar-SA"/>
      </w:rPr>
    </w:lvl>
    <w:lvl w:ilvl="1" w:tplc="B7188D3E">
      <w:numFmt w:val="bullet"/>
      <w:lvlText w:val=""/>
      <w:lvlJc w:val="left"/>
      <w:pPr>
        <w:ind w:left="1092" w:hanging="361"/>
      </w:pPr>
      <w:rPr>
        <w:rFonts w:ascii="Symbol" w:eastAsia="Symbol" w:hAnsi="Symbol" w:cs="Symbol" w:hint="default"/>
        <w:b w:val="0"/>
        <w:bCs w:val="0"/>
        <w:i w:val="0"/>
        <w:iCs w:val="0"/>
        <w:w w:val="100"/>
        <w:sz w:val="22"/>
        <w:szCs w:val="22"/>
        <w:lang w:val="de-DE" w:eastAsia="en-US" w:bidi="ar-SA"/>
      </w:rPr>
    </w:lvl>
    <w:lvl w:ilvl="2" w:tplc="133E71C6">
      <w:numFmt w:val="bullet"/>
      <w:lvlText w:val="•"/>
      <w:lvlJc w:val="left"/>
      <w:pPr>
        <w:ind w:left="2165" w:hanging="361"/>
      </w:pPr>
      <w:rPr>
        <w:rFonts w:hint="default"/>
        <w:lang w:val="de-DE" w:eastAsia="en-US" w:bidi="ar-SA"/>
      </w:rPr>
    </w:lvl>
    <w:lvl w:ilvl="3" w:tplc="14CC24CA">
      <w:numFmt w:val="bullet"/>
      <w:lvlText w:val="•"/>
      <w:lvlJc w:val="left"/>
      <w:pPr>
        <w:ind w:left="3230" w:hanging="361"/>
      </w:pPr>
      <w:rPr>
        <w:rFonts w:hint="default"/>
        <w:lang w:val="de-DE" w:eastAsia="en-US" w:bidi="ar-SA"/>
      </w:rPr>
    </w:lvl>
    <w:lvl w:ilvl="4" w:tplc="AA38C83C">
      <w:numFmt w:val="bullet"/>
      <w:lvlText w:val="•"/>
      <w:lvlJc w:val="left"/>
      <w:pPr>
        <w:ind w:left="4295" w:hanging="361"/>
      </w:pPr>
      <w:rPr>
        <w:rFonts w:hint="default"/>
        <w:lang w:val="de-DE" w:eastAsia="en-US" w:bidi="ar-SA"/>
      </w:rPr>
    </w:lvl>
    <w:lvl w:ilvl="5" w:tplc="4216BFBA">
      <w:numFmt w:val="bullet"/>
      <w:lvlText w:val="•"/>
      <w:lvlJc w:val="left"/>
      <w:pPr>
        <w:ind w:left="5360" w:hanging="361"/>
      </w:pPr>
      <w:rPr>
        <w:rFonts w:hint="default"/>
        <w:lang w:val="de-DE" w:eastAsia="en-US" w:bidi="ar-SA"/>
      </w:rPr>
    </w:lvl>
    <w:lvl w:ilvl="6" w:tplc="DE22556A">
      <w:numFmt w:val="bullet"/>
      <w:lvlText w:val="•"/>
      <w:lvlJc w:val="left"/>
      <w:pPr>
        <w:ind w:left="6425" w:hanging="361"/>
      </w:pPr>
      <w:rPr>
        <w:rFonts w:hint="default"/>
        <w:lang w:val="de-DE" w:eastAsia="en-US" w:bidi="ar-SA"/>
      </w:rPr>
    </w:lvl>
    <w:lvl w:ilvl="7" w:tplc="40FE9DC0">
      <w:numFmt w:val="bullet"/>
      <w:lvlText w:val="•"/>
      <w:lvlJc w:val="left"/>
      <w:pPr>
        <w:ind w:left="7490" w:hanging="361"/>
      </w:pPr>
      <w:rPr>
        <w:rFonts w:hint="default"/>
        <w:lang w:val="de-DE" w:eastAsia="en-US" w:bidi="ar-SA"/>
      </w:rPr>
    </w:lvl>
    <w:lvl w:ilvl="8" w:tplc="5E704E90">
      <w:numFmt w:val="bullet"/>
      <w:lvlText w:val="•"/>
      <w:lvlJc w:val="left"/>
      <w:pPr>
        <w:ind w:left="8556" w:hanging="361"/>
      </w:pPr>
      <w:rPr>
        <w:rFonts w:hint="default"/>
        <w:lang w:val="de-DE" w:eastAsia="en-US" w:bidi="ar-SA"/>
      </w:rPr>
    </w:lvl>
  </w:abstractNum>
  <w:abstractNum w:abstractNumId="1" w15:restartNumberingAfterBreak="0">
    <w:nsid w:val="4387658F"/>
    <w:multiLevelType w:val="hybridMultilevel"/>
    <w:tmpl w:val="C75EE20E"/>
    <w:lvl w:ilvl="0" w:tplc="B2C23028">
      <w:numFmt w:val="bullet"/>
      <w:lvlText w:val="•"/>
      <w:lvlJc w:val="left"/>
      <w:pPr>
        <w:ind w:left="1080" w:hanging="281"/>
      </w:pPr>
      <w:rPr>
        <w:rFonts w:ascii="Times New Roman" w:eastAsia="Times New Roman" w:hAnsi="Times New Roman" w:cs="Times New Roman" w:hint="default"/>
        <w:b w:val="0"/>
        <w:bCs w:val="0"/>
        <w:i w:val="0"/>
        <w:iCs w:val="0"/>
        <w:w w:val="100"/>
        <w:sz w:val="22"/>
        <w:szCs w:val="22"/>
        <w:lang w:val="de-DE" w:eastAsia="en-US" w:bidi="ar-SA"/>
      </w:rPr>
    </w:lvl>
    <w:lvl w:ilvl="1" w:tplc="C3AC4FD2">
      <w:numFmt w:val="bullet"/>
      <w:lvlText w:val="•"/>
      <w:lvlJc w:val="left"/>
      <w:pPr>
        <w:ind w:left="2040" w:hanging="281"/>
      </w:pPr>
      <w:rPr>
        <w:rFonts w:hint="default"/>
        <w:lang w:val="de-DE" w:eastAsia="en-US" w:bidi="ar-SA"/>
      </w:rPr>
    </w:lvl>
    <w:lvl w:ilvl="2" w:tplc="B2FE29E2">
      <w:numFmt w:val="bullet"/>
      <w:lvlText w:val="•"/>
      <w:lvlJc w:val="left"/>
      <w:pPr>
        <w:ind w:left="3001" w:hanging="281"/>
      </w:pPr>
      <w:rPr>
        <w:rFonts w:hint="default"/>
        <w:lang w:val="de-DE" w:eastAsia="en-US" w:bidi="ar-SA"/>
      </w:rPr>
    </w:lvl>
    <w:lvl w:ilvl="3" w:tplc="2CD688DE">
      <w:numFmt w:val="bullet"/>
      <w:lvlText w:val="•"/>
      <w:lvlJc w:val="left"/>
      <w:pPr>
        <w:ind w:left="3961" w:hanging="281"/>
      </w:pPr>
      <w:rPr>
        <w:rFonts w:hint="default"/>
        <w:lang w:val="de-DE" w:eastAsia="en-US" w:bidi="ar-SA"/>
      </w:rPr>
    </w:lvl>
    <w:lvl w:ilvl="4" w:tplc="35C2C902">
      <w:numFmt w:val="bullet"/>
      <w:lvlText w:val="•"/>
      <w:lvlJc w:val="left"/>
      <w:pPr>
        <w:ind w:left="4922" w:hanging="281"/>
      </w:pPr>
      <w:rPr>
        <w:rFonts w:hint="default"/>
        <w:lang w:val="de-DE" w:eastAsia="en-US" w:bidi="ar-SA"/>
      </w:rPr>
    </w:lvl>
    <w:lvl w:ilvl="5" w:tplc="F034C36C">
      <w:numFmt w:val="bullet"/>
      <w:lvlText w:val="•"/>
      <w:lvlJc w:val="left"/>
      <w:pPr>
        <w:ind w:left="5883" w:hanging="281"/>
      </w:pPr>
      <w:rPr>
        <w:rFonts w:hint="default"/>
        <w:lang w:val="de-DE" w:eastAsia="en-US" w:bidi="ar-SA"/>
      </w:rPr>
    </w:lvl>
    <w:lvl w:ilvl="6" w:tplc="BAA26A60">
      <w:numFmt w:val="bullet"/>
      <w:lvlText w:val="•"/>
      <w:lvlJc w:val="left"/>
      <w:pPr>
        <w:ind w:left="6843" w:hanging="281"/>
      </w:pPr>
      <w:rPr>
        <w:rFonts w:hint="default"/>
        <w:lang w:val="de-DE" w:eastAsia="en-US" w:bidi="ar-SA"/>
      </w:rPr>
    </w:lvl>
    <w:lvl w:ilvl="7" w:tplc="83C45538">
      <w:numFmt w:val="bullet"/>
      <w:lvlText w:val="•"/>
      <w:lvlJc w:val="left"/>
      <w:pPr>
        <w:ind w:left="7804" w:hanging="281"/>
      </w:pPr>
      <w:rPr>
        <w:rFonts w:hint="default"/>
        <w:lang w:val="de-DE" w:eastAsia="en-US" w:bidi="ar-SA"/>
      </w:rPr>
    </w:lvl>
    <w:lvl w:ilvl="8" w:tplc="C1CEAE06">
      <w:numFmt w:val="bullet"/>
      <w:lvlText w:val="•"/>
      <w:lvlJc w:val="left"/>
      <w:pPr>
        <w:ind w:left="8765" w:hanging="281"/>
      </w:pPr>
      <w:rPr>
        <w:rFonts w:hint="default"/>
        <w:lang w:val="de-DE" w:eastAsia="en-US" w:bidi="ar-SA"/>
      </w:rPr>
    </w:lvl>
  </w:abstractNum>
  <w:abstractNum w:abstractNumId="2" w15:restartNumberingAfterBreak="0">
    <w:nsid w:val="59611947"/>
    <w:multiLevelType w:val="hybridMultilevel"/>
    <w:tmpl w:val="C31C87CA"/>
    <w:lvl w:ilvl="0" w:tplc="D246517C">
      <w:start w:val="1"/>
      <w:numFmt w:val="lowerLetter"/>
      <w:lvlText w:val="%1)"/>
      <w:lvlJc w:val="left"/>
      <w:pPr>
        <w:ind w:left="1039" w:hanging="240"/>
        <w:jc w:val="left"/>
      </w:pPr>
      <w:rPr>
        <w:rFonts w:ascii="Times New Roman" w:eastAsia="Times New Roman" w:hAnsi="Times New Roman" w:cs="Times New Roman" w:hint="default"/>
        <w:b/>
        <w:bCs/>
        <w:i w:val="0"/>
        <w:iCs w:val="0"/>
        <w:w w:val="100"/>
        <w:sz w:val="22"/>
        <w:szCs w:val="22"/>
        <w:lang w:val="de-DE" w:eastAsia="en-US" w:bidi="ar-SA"/>
      </w:rPr>
    </w:lvl>
    <w:lvl w:ilvl="1" w:tplc="78DE7196">
      <w:numFmt w:val="bullet"/>
      <w:lvlText w:val="-"/>
      <w:lvlJc w:val="left"/>
      <w:pPr>
        <w:ind w:left="1080" w:hanging="125"/>
      </w:pPr>
      <w:rPr>
        <w:rFonts w:ascii="Times New Roman" w:eastAsia="Times New Roman" w:hAnsi="Times New Roman" w:cs="Times New Roman" w:hint="default"/>
        <w:w w:val="100"/>
        <w:lang w:val="de-DE" w:eastAsia="en-US" w:bidi="ar-SA"/>
      </w:rPr>
    </w:lvl>
    <w:lvl w:ilvl="2" w:tplc="10C6C5F0">
      <w:numFmt w:val="bullet"/>
      <w:lvlText w:val="•"/>
      <w:lvlJc w:val="left"/>
      <w:pPr>
        <w:ind w:left="2147" w:hanging="125"/>
      </w:pPr>
      <w:rPr>
        <w:rFonts w:hint="default"/>
        <w:lang w:val="de-DE" w:eastAsia="en-US" w:bidi="ar-SA"/>
      </w:rPr>
    </w:lvl>
    <w:lvl w:ilvl="3" w:tplc="0A769568">
      <w:numFmt w:val="bullet"/>
      <w:lvlText w:val="•"/>
      <w:lvlJc w:val="left"/>
      <w:pPr>
        <w:ind w:left="3214" w:hanging="125"/>
      </w:pPr>
      <w:rPr>
        <w:rFonts w:hint="default"/>
        <w:lang w:val="de-DE" w:eastAsia="en-US" w:bidi="ar-SA"/>
      </w:rPr>
    </w:lvl>
    <w:lvl w:ilvl="4" w:tplc="40045A9C">
      <w:numFmt w:val="bullet"/>
      <w:lvlText w:val="•"/>
      <w:lvlJc w:val="left"/>
      <w:pPr>
        <w:ind w:left="4282" w:hanging="125"/>
      </w:pPr>
      <w:rPr>
        <w:rFonts w:hint="default"/>
        <w:lang w:val="de-DE" w:eastAsia="en-US" w:bidi="ar-SA"/>
      </w:rPr>
    </w:lvl>
    <w:lvl w:ilvl="5" w:tplc="77706410">
      <w:numFmt w:val="bullet"/>
      <w:lvlText w:val="•"/>
      <w:lvlJc w:val="left"/>
      <w:pPr>
        <w:ind w:left="5349" w:hanging="125"/>
      </w:pPr>
      <w:rPr>
        <w:rFonts w:hint="default"/>
        <w:lang w:val="de-DE" w:eastAsia="en-US" w:bidi="ar-SA"/>
      </w:rPr>
    </w:lvl>
    <w:lvl w:ilvl="6" w:tplc="3FD66A76">
      <w:numFmt w:val="bullet"/>
      <w:lvlText w:val="•"/>
      <w:lvlJc w:val="left"/>
      <w:pPr>
        <w:ind w:left="6416" w:hanging="125"/>
      </w:pPr>
      <w:rPr>
        <w:rFonts w:hint="default"/>
        <w:lang w:val="de-DE" w:eastAsia="en-US" w:bidi="ar-SA"/>
      </w:rPr>
    </w:lvl>
    <w:lvl w:ilvl="7" w:tplc="A07AD160">
      <w:numFmt w:val="bullet"/>
      <w:lvlText w:val="•"/>
      <w:lvlJc w:val="left"/>
      <w:pPr>
        <w:ind w:left="7484" w:hanging="125"/>
      </w:pPr>
      <w:rPr>
        <w:rFonts w:hint="default"/>
        <w:lang w:val="de-DE" w:eastAsia="en-US" w:bidi="ar-SA"/>
      </w:rPr>
    </w:lvl>
    <w:lvl w:ilvl="8" w:tplc="05B680D6">
      <w:numFmt w:val="bullet"/>
      <w:lvlText w:val="•"/>
      <w:lvlJc w:val="left"/>
      <w:pPr>
        <w:ind w:left="8551" w:hanging="125"/>
      </w:pPr>
      <w:rPr>
        <w:rFonts w:hint="default"/>
        <w:lang w:val="de-DE" w:eastAsia="en-US" w:bidi="ar-SA"/>
      </w:rPr>
    </w:lvl>
  </w:abstractNum>
  <w:abstractNum w:abstractNumId="3" w15:restartNumberingAfterBreak="0">
    <w:nsid w:val="5E215C5D"/>
    <w:multiLevelType w:val="hybridMultilevel"/>
    <w:tmpl w:val="648AA26E"/>
    <w:lvl w:ilvl="0" w:tplc="054818BA">
      <w:numFmt w:val="bullet"/>
      <w:lvlText w:val="-"/>
      <w:lvlJc w:val="left"/>
      <w:pPr>
        <w:ind w:left="1080" w:hanging="281"/>
      </w:pPr>
      <w:rPr>
        <w:rFonts w:ascii="Times New Roman" w:eastAsia="Times New Roman" w:hAnsi="Times New Roman" w:cs="Times New Roman" w:hint="default"/>
        <w:b w:val="0"/>
        <w:bCs w:val="0"/>
        <w:i w:val="0"/>
        <w:iCs w:val="0"/>
        <w:w w:val="100"/>
        <w:sz w:val="22"/>
        <w:szCs w:val="22"/>
        <w:lang w:val="de-DE" w:eastAsia="en-US" w:bidi="ar-SA"/>
      </w:rPr>
    </w:lvl>
    <w:lvl w:ilvl="1" w:tplc="FAAE8A2E">
      <w:numFmt w:val="bullet"/>
      <w:lvlText w:val="•"/>
      <w:lvlJc w:val="left"/>
      <w:pPr>
        <w:ind w:left="2040" w:hanging="281"/>
      </w:pPr>
      <w:rPr>
        <w:rFonts w:hint="default"/>
        <w:lang w:val="de-DE" w:eastAsia="en-US" w:bidi="ar-SA"/>
      </w:rPr>
    </w:lvl>
    <w:lvl w:ilvl="2" w:tplc="6CBAADD8">
      <w:numFmt w:val="bullet"/>
      <w:lvlText w:val="•"/>
      <w:lvlJc w:val="left"/>
      <w:pPr>
        <w:ind w:left="3001" w:hanging="281"/>
      </w:pPr>
      <w:rPr>
        <w:rFonts w:hint="default"/>
        <w:lang w:val="de-DE" w:eastAsia="en-US" w:bidi="ar-SA"/>
      </w:rPr>
    </w:lvl>
    <w:lvl w:ilvl="3" w:tplc="BB0E9A66">
      <w:numFmt w:val="bullet"/>
      <w:lvlText w:val="•"/>
      <w:lvlJc w:val="left"/>
      <w:pPr>
        <w:ind w:left="3961" w:hanging="281"/>
      </w:pPr>
      <w:rPr>
        <w:rFonts w:hint="default"/>
        <w:lang w:val="de-DE" w:eastAsia="en-US" w:bidi="ar-SA"/>
      </w:rPr>
    </w:lvl>
    <w:lvl w:ilvl="4" w:tplc="B3A8E280">
      <w:numFmt w:val="bullet"/>
      <w:lvlText w:val="•"/>
      <w:lvlJc w:val="left"/>
      <w:pPr>
        <w:ind w:left="4922" w:hanging="281"/>
      </w:pPr>
      <w:rPr>
        <w:rFonts w:hint="default"/>
        <w:lang w:val="de-DE" w:eastAsia="en-US" w:bidi="ar-SA"/>
      </w:rPr>
    </w:lvl>
    <w:lvl w:ilvl="5" w:tplc="038C61D6">
      <w:numFmt w:val="bullet"/>
      <w:lvlText w:val="•"/>
      <w:lvlJc w:val="left"/>
      <w:pPr>
        <w:ind w:left="5883" w:hanging="281"/>
      </w:pPr>
      <w:rPr>
        <w:rFonts w:hint="default"/>
        <w:lang w:val="de-DE" w:eastAsia="en-US" w:bidi="ar-SA"/>
      </w:rPr>
    </w:lvl>
    <w:lvl w:ilvl="6" w:tplc="D2FEE566">
      <w:numFmt w:val="bullet"/>
      <w:lvlText w:val="•"/>
      <w:lvlJc w:val="left"/>
      <w:pPr>
        <w:ind w:left="6843" w:hanging="281"/>
      </w:pPr>
      <w:rPr>
        <w:rFonts w:hint="default"/>
        <w:lang w:val="de-DE" w:eastAsia="en-US" w:bidi="ar-SA"/>
      </w:rPr>
    </w:lvl>
    <w:lvl w:ilvl="7" w:tplc="FF761D50">
      <w:numFmt w:val="bullet"/>
      <w:lvlText w:val="•"/>
      <w:lvlJc w:val="left"/>
      <w:pPr>
        <w:ind w:left="7804" w:hanging="281"/>
      </w:pPr>
      <w:rPr>
        <w:rFonts w:hint="default"/>
        <w:lang w:val="de-DE" w:eastAsia="en-US" w:bidi="ar-SA"/>
      </w:rPr>
    </w:lvl>
    <w:lvl w:ilvl="8" w:tplc="03229690">
      <w:numFmt w:val="bullet"/>
      <w:lvlText w:val="•"/>
      <w:lvlJc w:val="left"/>
      <w:pPr>
        <w:ind w:left="8765" w:hanging="281"/>
      </w:pPr>
      <w:rPr>
        <w:rFonts w:hint="default"/>
        <w:lang w:val="de-DE" w:eastAsia="en-US" w:bidi="ar-SA"/>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100A5D"/>
    <w:rsid w:val="00100A5D"/>
    <w:rsid w:val="00386C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0E7B7E1E-1CD8-4E28-8558-790B7CDB2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de-DE"/>
    </w:rPr>
  </w:style>
  <w:style w:type="paragraph" w:styleId="Heading1">
    <w:name w:val="heading 1"/>
    <w:basedOn w:val="Normal"/>
    <w:uiPriority w:val="1"/>
    <w:qFormat/>
    <w:pPr>
      <w:ind w:left="1080" w:hanging="282"/>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080" w:hanging="361"/>
    </w:pPr>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Leonor.Nieto@ec.europa.eu" TargetMode="External"/><Relationship Id="rId13" Type="http://schemas.openxmlformats.org/officeDocument/2006/relationships/hyperlink" Target="mailto:DATA-PROTECTION-OFFICER@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HR-MAIL-B4@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c.europa.eu/civil_service/job/sne/index_de.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1317</Words>
  <Characters>9488</Characters>
  <Application>Microsoft Office Word</Application>
  <DocSecurity>0</DocSecurity>
  <Lines>206</Lines>
  <Paragraphs>84</Paragraphs>
  <ScaleCrop>false</ScaleCrop>
  <Company>European Commission</Company>
  <LinksUpToDate>false</LinksUpToDate>
  <CharactersWithSpaces>10721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2023-03-15T16:00:00Z</dcterms:created>
  <dcterms:modified xsi:type="dcterms:W3CDTF">2023-03-16T10:40:00Z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2023-03-13T00:00:00Z</vt:filetime>
  </property>
  <property fmtid="{D5CDD505-2E9C-101B-9397-08002B2CF9AE}" pid="3" name="LastSaved">
    <vt:filetime>2023-03-15T00:00:00Z</vt:filetime>
  </property>
</Properties>
</file>