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2"/>
              <w:rPr>
                <w:sz w:val="24"/>
              </w:rPr>
            </w:pPr>
            <w:r>
              <w:rPr>
                <w:spacing w:val="-4"/>
                <w:sz w:val="24"/>
              </w:rPr>
              <w:t>INTPA-D-</w:t>
            </w:r>
            <w:r>
              <w:rPr>
                <w:spacing w:val="-10"/>
                <w:sz w:val="24"/>
              </w:rPr>
              <w:t>2</w:t>
            </w:r>
          </w:p>
        </w:tc>
      </w:tr>
      <w:tr>
        <w:trPr>
          <w:trHeight w:val="2117"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1201"/>
              <w:rPr>
                <w:sz w:val="24"/>
              </w:rPr>
            </w:pPr>
            <w:r>
              <w:rPr>
                <w:sz w:val="24"/>
              </w:rPr>
              <w:t>Daniel GIOREV </w:t>
            </w:r>
            <w:hyperlink r:id="rId7">
              <w:r>
                <w:rPr>
                  <w:spacing w:val="-2"/>
                  <w:sz w:val="24"/>
                </w:rPr>
                <w:t>Daniel.giorev@ec.europa.eu</w:t>
              </w:r>
            </w:hyperlink>
          </w:p>
          <w:p>
            <w:pPr>
              <w:pStyle w:val="TableParagraph"/>
              <w:rPr>
                <w:sz w:val="24"/>
              </w:rPr>
            </w:pPr>
            <w:r>
              <w:rPr>
                <w:sz w:val="24"/>
              </w:rPr>
              <w:t>+32</w:t>
            </w:r>
            <w:r>
              <w:rPr>
                <w:spacing w:val="-1"/>
                <w:sz w:val="24"/>
              </w:rPr>
              <w:t> </w:t>
            </w:r>
            <w:r>
              <w:rPr>
                <w:sz w:val="24"/>
              </w:rPr>
              <w:t>2 </w:t>
            </w:r>
            <w:r>
              <w:rPr>
                <w:spacing w:val="-2"/>
                <w:sz w:val="24"/>
              </w:rPr>
              <w:t>2986163</w:t>
            </w:r>
          </w:p>
          <w:p>
            <w:pPr>
              <w:pStyle w:val="TableParagraph"/>
              <w:rPr>
                <w:sz w:val="24"/>
              </w:rPr>
            </w:pPr>
            <w:r>
              <w:rPr>
                <w:sz w:val="24"/>
              </w:rPr>
              <w:t>1</w:t>
            </w:r>
          </w:p>
          <w:p>
            <w:pPr>
              <w:pStyle w:val="TableParagraph"/>
              <w:rPr>
                <w:b/>
                <w:sz w:val="22"/>
              </w:rPr>
            </w:pPr>
            <w:r>
              <w:rPr>
                <w:b/>
                <w:sz w:val="22"/>
              </w:rPr>
              <w:t>2.</w:t>
            </w:r>
            <w:r>
              <w:rPr>
                <w:b/>
                <w:spacing w:val="-5"/>
                <w:sz w:val="22"/>
              </w:rPr>
              <w:t> </w:t>
            </w:r>
            <w:r>
              <w:rPr>
                <w:b/>
                <w:sz w:val="22"/>
              </w:rPr>
              <w:t>Quartal</w:t>
            </w:r>
            <w:r>
              <w:rPr>
                <w:b/>
                <w:spacing w:val="-1"/>
                <w:sz w:val="22"/>
              </w:rPr>
              <w:t> </w:t>
            </w:r>
            <w:r>
              <w:rPr>
                <w:b/>
                <w:spacing w:val="-4"/>
                <w:sz w:val="22"/>
              </w:rPr>
              <w:t>2023</w:t>
            </w:r>
            <w:r>
              <w:rPr>
                <w:b/>
                <w:spacing w:val="-4"/>
                <w:sz w:val="22"/>
                <w:vertAlign w:val="superscript"/>
              </w:rPr>
              <w:t>1</w:t>
            </w:r>
          </w:p>
          <w:p>
            <w:pPr>
              <w:pStyle w:val="TableParagraph"/>
              <w:rPr>
                <w:b/>
                <w:sz w:val="22"/>
              </w:rPr>
            </w:pPr>
            <w:r>
              <w:rPr>
                <w:b/>
                <w:sz w:val="22"/>
              </w:rPr>
              <w:t>2 </w:t>
            </w:r>
            <w:r>
              <w:rPr>
                <w:b/>
                <w:spacing w:val="-2"/>
                <w:sz w:val="22"/>
              </w:rPr>
              <w:t>Jahr(e)</w:t>
            </w:r>
            <w:r>
              <w:rPr>
                <w:b/>
                <w:spacing w:val="-2"/>
                <w:sz w:val="22"/>
                <w:vertAlign w:val="superscript"/>
              </w:rPr>
              <w:t>1</w:t>
            </w:r>
          </w:p>
          <w:p>
            <w:pPr>
              <w:pStyle w:val="TableParagraph"/>
              <w:ind w:left="0"/>
              <w:rPr>
                <w:b/>
                <w:sz w:val="22"/>
              </w:rPr>
            </w:pPr>
          </w:p>
          <w:p>
            <w:pPr>
              <w:pStyle w:val="TableParagraph"/>
              <w:numPr>
                <w:ilvl w:val="0"/>
                <w:numId w:val="1"/>
              </w:numPr>
              <w:tabs>
                <w:tab w:pos="365" w:val="left" w:leader="none"/>
                <w:tab w:pos="1522" w:val="left" w:leader="none"/>
              </w:tabs>
              <w:spacing w:line="233" w:lineRule="exact" w:before="1" w:after="0"/>
              <w:ind w:left="365" w:right="0" w:hanging="260"/>
              <w:jc w:val="left"/>
              <w:rPr>
                <w:b/>
                <w:sz w:val="22"/>
              </w:rPr>
            </w:pPr>
            <w:r>
              <w:rPr>
                <w:b/>
                <w:spacing w:val="-2"/>
                <w:sz w:val="22"/>
              </w:rPr>
              <w:t>Brüssel</w:t>
            </w:r>
            <w:r>
              <w:rPr>
                <w:b/>
                <w:sz w:val="22"/>
              </w:rPr>
              <w:tab/>
            </w:r>
            <w:r>
              <w:rPr>
                <w:rFonts w:ascii="Wingdings 2" w:hAnsi="Wingdings 2"/>
                <w:sz w:val="22"/>
              </w:rPr>
              <w:t></w:t>
            </w:r>
            <w:r>
              <w:rPr>
                <w:spacing w:val="26"/>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2"/>
              </w:numPr>
              <w:tabs>
                <w:tab w:pos="380" w:val="left" w:leader="none"/>
              </w:tabs>
              <w:spacing w:line="240" w:lineRule="auto" w:before="145" w:after="0"/>
              <w:ind w:left="379" w:right="0" w:hanging="275"/>
              <w:jc w:val="left"/>
              <w:rPr>
                <w:b/>
                <w:sz w:val="22"/>
              </w:rPr>
            </w:pPr>
            <w:r>
              <w:rPr>
                <w:b/>
                <w:sz w:val="22"/>
              </w:rPr>
              <w:t>Mit</w:t>
            </w:r>
            <w:r>
              <w:rPr>
                <w:b/>
                <w:spacing w:val="-4"/>
                <w:sz w:val="22"/>
              </w:rPr>
              <w:t> </w:t>
            </w:r>
            <w:r>
              <w:rPr>
                <w:b/>
                <w:sz w:val="22"/>
              </w:rPr>
              <w:t>Vergütungen</w:t>
            </w:r>
            <w:r>
              <w:rPr>
                <w:b/>
                <w:spacing w:val="70"/>
                <w:w w:val="150"/>
                <w:sz w:val="22"/>
              </w:rPr>
              <w:t> </w:t>
            </w:r>
            <w:r>
              <w:rPr>
                <w:rFonts w:ascii="Wingdings" w:hAnsi="Wingdings"/>
                <w:sz w:val="22"/>
              </w:rPr>
              <w:t></w:t>
            </w:r>
            <w:r>
              <w:rPr>
                <w:b/>
                <w:sz w:val="22"/>
              </w:rPr>
              <w:t>Unentgeltlich</w:t>
            </w:r>
            <w:r>
              <w:rPr>
                <w:b/>
                <w:spacing w:val="-4"/>
                <w:sz w:val="22"/>
              </w:rPr>
              <w:t> </w:t>
            </w:r>
            <w:r>
              <w:rPr>
                <w:b/>
                <w:spacing w:val="-2"/>
                <w:sz w:val="22"/>
              </w:rPr>
              <w:t>Abgeordnet</w:t>
            </w:r>
          </w:p>
        </w:tc>
      </w:tr>
      <w:tr>
        <w:trPr>
          <w:trHeight w:val="2114"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3"/>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5"/>
                <w:sz w:val="22"/>
              </w:rPr>
              <w:t> </w:t>
            </w:r>
            <w:r>
              <w:rPr>
                <w:b/>
                <w:sz w:val="22"/>
              </w:rPr>
              <w:t>der</w:t>
            </w:r>
            <w:r>
              <w:rPr>
                <w:b/>
                <w:spacing w:val="-7"/>
                <w:sz w:val="22"/>
              </w:rPr>
              <w:t> </w:t>
            </w:r>
            <w:r>
              <w:rPr>
                <w:b/>
                <w:sz w:val="22"/>
              </w:rPr>
              <w:t>folgenden</w:t>
            </w:r>
            <w:r>
              <w:rPr>
                <w:b/>
                <w:spacing w:val="-5"/>
                <w:sz w:val="22"/>
              </w:rPr>
              <w:t> </w:t>
            </w:r>
            <w:r>
              <w:rPr>
                <w:b/>
                <w:sz w:val="22"/>
              </w:rPr>
              <w:t>EFTA-Staaten</w:t>
            </w:r>
            <w:r>
              <w:rPr>
                <w:b/>
                <w:spacing w:val="-4"/>
                <w:sz w:val="22"/>
              </w:rPr>
              <w:t> </w:t>
            </w:r>
            <w:r>
              <w:rPr>
                <w:b/>
                <w:spacing w:val="-2"/>
                <w:sz w:val="22"/>
              </w:rPr>
              <w:t>bewerben:</w:t>
            </w:r>
          </w:p>
          <w:p>
            <w:pPr>
              <w:pStyle w:val="TableParagraph"/>
              <w:numPr>
                <w:ilvl w:val="1"/>
                <w:numId w:val="3"/>
              </w:numPr>
              <w:tabs>
                <w:tab w:pos="817" w:val="left" w:leader="none"/>
              </w:tabs>
              <w:spacing w:line="252" w:lineRule="exact" w:before="1" w:after="0"/>
              <w:ind w:left="816" w:right="0" w:hanging="253"/>
              <w:jc w:val="left"/>
              <w:rPr>
                <w:b/>
                <w:sz w:val="22"/>
              </w:rPr>
            </w:pPr>
            <w:r>
              <w:rPr>
                <w:b/>
                <w:sz w:val="22"/>
              </w:rPr>
              <w:t>Island</w:t>
            </w:r>
            <w:r>
              <w:rPr>
                <w:b/>
                <w:spacing w:val="-3"/>
                <w:sz w:val="22"/>
              </w:rPr>
              <w:t> </w:t>
            </w:r>
            <w:r>
              <w:rPr>
                <w:rFonts w:ascii="Wingdings" w:hAnsi="Wingdings"/>
                <w:sz w:val="22"/>
              </w:rPr>
              <w:t></w:t>
            </w:r>
            <w:r>
              <w:rPr>
                <w:spacing w:val="-2"/>
                <w:sz w:val="22"/>
              </w:rPr>
              <w:t> </w:t>
            </w:r>
            <w:r>
              <w:rPr>
                <w:b/>
                <w:sz w:val="22"/>
              </w:rPr>
              <w:t>Liechtenstein</w:t>
            </w:r>
            <w:r>
              <w:rPr>
                <w:b/>
                <w:spacing w:val="-3"/>
                <w:sz w:val="22"/>
              </w:rPr>
              <w:t> </w:t>
            </w:r>
            <w:r>
              <w:rPr>
                <w:rFonts w:ascii="Wingdings" w:hAnsi="Wingdings"/>
                <w:sz w:val="22"/>
              </w:rPr>
              <w:t></w:t>
            </w:r>
            <w:r>
              <w:rPr>
                <w:spacing w:val="-2"/>
                <w:sz w:val="22"/>
              </w:rPr>
              <w:t> </w:t>
            </w:r>
            <w:r>
              <w:rPr>
                <w:b/>
                <w:sz w:val="22"/>
              </w:rPr>
              <w:t>Norwegen</w:t>
            </w:r>
            <w:r>
              <w:rPr>
                <w:b/>
                <w:spacing w:val="-4"/>
                <w:sz w:val="22"/>
              </w:rPr>
              <w:t> </w:t>
            </w:r>
            <w:r>
              <w:rPr>
                <w:rFonts w:ascii="Wingdings 2" w:hAnsi="Wingdings 2"/>
                <w:sz w:val="22"/>
              </w:rPr>
              <w:t></w:t>
            </w:r>
            <w:r>
              <w:rPr>
                <w:spacing w:val="69"/>
                <w:sz w:val="22"/>
              </w:rPr>
              <w:t> </w:t>
            </w:r>
            <w:r>
              <w:rPr>
                <w:b/>
                <w:sz w:val="22"/>
              </w:rPr>
              <w:t>die </w:t>
            </w:r>
            <w:r>
              <w:rPr>
                <w:b/>
                <w:spacing w:val="-2"/>
                <w:sz w:val="22"/>
              </w:rPr>
              <w:t>Schweiz</w:t>
            </w:r>
          </w:p>
          <w:p>
            <w:pPr>
              <w:pStyle w:val="TableParagraph"/>
              <w:numPr>
                <w:ilvl w:val="0"/>
                <w:numId w:val="4"/>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5"/>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5"/>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6"/>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4"/>
        <w:rPr>
          <w:b/>
          <w:sz w:val="15"/>
        </w:rPr>
      </w:pPr>
    </w:p>
    <w:p>
      <w:pPr>
        <w:pStyle w:val="BodyText"/>
        <w:spacing w:line="276" w:lineRule="auto" w:before="92"/>
        <w:ind w:left="372" w:right="409"/>
        <w:jc w:val="both"/>
      </w:pPr>
      <w:r>
        <w:rPr/>
        <w:t>Das Referat INTPA.D.2 bildet den Schwerpunkt für die multilaterale</w:t>
      </w:r>
      <w:r>
        <w:rPr>
          <w:spacing w:val="-2"/>
        </w:rPr>
        <w:t> </w:t>
      </w:r>
      <w:r>
        <w:rPr/>
        <w:t>Kohärenz</w:t>
      </w:r>
      <w:r>
        <w:rPr>
          <w:spacing w:val="-2"/>
        </w:rPr>
        <w:t> </w:t>
      </w:r>
      <w:r>
        <w:rPr/>
        <w:t>und die Agenda 2030</w:t>
      </w:r>
      <w:r>
        <w:rPr>
          <w:spacing w:val="-2"/>
        </w:rPr>
        <w:t> </w:t>
      </w:r>
      <w:r>
        <w:rPr/>
        <w:t>in der</w:t>
      </w:r>
      <w:r>
        <w:rPr>
          <w:spacing w:val="-2"/>
        </w:rPr>
        <w:t> </w:t>
      </w:r>
      <w:r>
        <w:rPr/>
        <w:t>GD INTPA und ist die wichtigste Schnittstelle zu diesen Fragen mit anderen Kommissionsdienststellen, dem EAD, den Mitgliedstaaten und zahlreichen internationalen Partnern. Das Referat koordiniert insbesondere die Standpunkte der Kommission und der EU zu Entwicklungsfragen und anderen internationalen Partnerschaften, sowie Fragen im Rahmen der Zusammenarbeit mit den VN, der OECD, der Weltbank/IWF und anderen internationalen Finanzinstitutionen, G7, G20 und anderen Foren. Darüber hinaus fördert sie den Entwicklungsdialog und Partnerschaften mit Nicht-EU-Mitgliedern des DAC (z.</w:t>
      </w:r>
      <w:r>
        <w:rPr>
          <w:spacing w:val="-3"/>
        </w:rPr>
        <w:t> </w:t>
      </w:r>
      <w:r>
        <w:rPr/>
        <w:t>B. USA, Kanada, Vereinigtes Königreich, EWR-Länder usw.) und den Austausch mit anderen wichtigen Partnern zu Fragen der internationalen Zusammenarbeit.</w:t>
      </w:r>
    </w:p>
    <w:p>
      <w:pPr>
        <w:pStyle w:val="BodyText"/>
        <w:spacing w:line="276" w:lineRule="auto" w:before="201"/>
        <w:ind w:left="372" w:right="408"/>
        <w:jc w:val="both"/>
      </w:pPr>
      <w:r>
        <w:rPr/>
        <w:t>Die/der Sachverständige wird zur Politikgestaltung</w:t>
      </w:r>
      <w:r>
        <w:rPr>
          <w:spacing w:val="-1"/>
        </w:rPr>
        <w:t> </w:t>
      </w:r>
      <w:r>
        <w:rPr/>
        <w:t>und Strategieformulierung</w:t>
      </w:r>
      <w:r>
        <w:rPr>
          <w:spacing w:val="-1"/>
        </w:rPr>
        <w:t> </w:t>
      </w:r>
      <w:r>
        <w:rPr/>
        <w:t>in</w:t>
      </w:r>
      <w:r>
        <w:rPr>
          <w:spacing w:val="-3"/>
        </w:rPr>
        <w:t> </w:t>
      </w:r>
      <w:r>
        <w:rPr/>
        <w:t>den Hauptarbeitsbereichen</w:t>
      </w:r>
      <w:r>
        <w:rPr>
          <w:spacing w:val="-3"/>
        </w:rPr>
        <w:t> </w:t>
      </w:r>
      <w:r>
        <w:rPr/>
        <w:t>des Referats beitragen und dabei helfen, eine strategischere multilaterale Positionierung der EU sicherzustellen. Dazu gehört insbesondere die Mobilisierung des kollektiven Gewichts der EU und der Mitgliedstaaten aus der institutionellen, programmatischen und finanziellen Perspektive. Sie/er wird auch an einigen anderen Arbeitsbereichen im Zusammenhang mit EU-Partnerschaften mit den Vereinten Nationen, IFIs und anderen internationalen Organisationen beteiligt sein. Sie/er wird zu den Beziehungen und dem Engagement mit diesen multilateralen und bilateralen Akteuren beitragen. Sie/er wird in Abstimmung mit anderen Kommissionsdienststellen</w:t>
      </w:r>
      <w:r>
        <w:rPr>
          <w:spacing w:val="-3"/>
        </w:rPr>
        <w:t> </w:t>
      </w:r>
      <w:r>
        <w:rPr/>
        <w:t>und den</w:t>
      </w:r>
      <w:r>
        <w:rPr>
          <w:spacing w:val="-2"/>
        </w:rPr>
        <w:t> </w:t>
      </w:r>
      <w:r>
        <w:rPr/>
        <w:t>Mitgliedstaaten</w:t>
      </w:r>
      <w:r>
        <w:rPr>
          <w:spacing w:val="-2"/>
        </w:rPr>
        <w:t> </w:t>
      </w:r>
      <w:r>
        <w:rPr/>
        <w:t>auch an Arbeiten</w:t>
      </w:r>
      <w:r>
        <w:rPr>
          <w:spacing w:val="-2"/>
        </w:rPr>
        <w:t> </w:t>
      </w:r>
      <w:r>
        <w:rPr/>
        <w:t>im</w:t>
      </w:r>
      <w:r>
        <w:rPr>
          <w:spacing w:val="-3"/>
        </w:rPr>
        <w:t> </w:t>
      </w:r>
      <w:r>
        <w:rPr/>
        <w:t>Zusammenhang</w:t>
      </w:r>
      <w:r>
        <w:rPr>
          <w:spacing w:val="-3"/>
        </w:rPr>
        <w:t> </w:t>
      </w:r>
      <w:r>
        <w:rPr/>
        <w:t>mit der Umsetzung</w:t>
      </w:r>
      <w:r>
        <w:rPr>
          <w:spacing w:val="-3"/>
        </w:rPr>
        <w:t> </w:t>
      </w:r>
      <w:r>
        <w:rPr/>
        <w:t>der Agenda 2030 für nachhaltige Entwicklung beteiligt sein.</w:t>
      </w:r>
    </w:p>
    <w:p>
      <w:pPr>
        <w:pStyle w:val="BodyText"/>
        <w:rPr>
          <w:sz w:val="20"/>
        </w:rPr>
      </w:pPr>
    </w:p>
    <w:p>
      <w:pPr>
        <w:pStyle w:val="BodyText"/>
        <w:spacing w:before="3"/>
        <w:rPr>
          <w:sz w:val="10"/>
        </w:rPr>
      </w:pPr>
      <w:r>
        <w:rPr/>
        <w:pict>
          <v:rect style="position:absolute;margin-left:42.599998pt;margin-top:7.112264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line="276" w:lineRule="auto" w:before="68"/>
        <w:ind w:left="372" w:right="406"/>
        <w:jc w:val="both"/>
      </w:pPr>
      <w:r>
        <w:rPr/>
        <w:t>Die Arbeit von Referat D2 ist zyklisch mit Spitzenbelastungen rund um wichtige Prozesse (z. B. mehrjährige Programmplanung der EU, strategische Dialoge mit Partnern) und Veranstaltungen (z. B. VN- Generalversammlung, G7- und G20-Gipfel, Frühjahrs-</w:t>
      </w:r>
      <w:r>
        <w:rPr>
          <w:spacing w:val="-1"/>
        </w:rPr>
        <w:t> </w:t>
      </w:r>
      <w:r>
        <w:rPr/>
        <w:t>und</w:t>
      </w:r>
      <w:r>
        <w:rPr>
          <w:spacing w:val="-2"/>
        </w:rPr>
        <w:t> </w:t>
      </w:r>
      <w:r>
        <w:rPr/>
        <w:t>Jahrestreffen der</w:t>
      </w:r>
      <w:r>
        <w:rPr>
          <w:spacing w:val="-1"/>
        </w:rPr>
        <w:t> </w:t>
      </w:r>
      <w:r>
        <w:rPr/>
        <w:t>Weltbank/des IWF). Dies erfordert Flexibilität</w:t>
      </w:r>
      <w:r>
        <w:rPr>
          <w:spacing w:val="-1"/>
        </w:rPr>
        <w:t> </w:t>
      </w:r>
      <w:r>
        <w:rPr/>
        <w:t>in Bezug</w:t>
      </w:r>
      <w:r>
        <w:rPr>
          <w:spacing w:val="-3"/>
        </w:rPr>
        <w:t> </w:t>
      </w:r>
      <w:r>
        <w:rPr/>
        <w:t>auf</w:t>
      </w:r>
      <w:r>
        <w:rPr>
          <w:spacing w:val="-1"/>
        </w:rPr>
        <w:t> </w:t>
      </w:r>
      <w:r>
        <w:rPr/>
        <w:t>die Arbeitsbelastung. Dementsprechend</w:t>
      </w:r>
      <w:r>
        <w:rPr>
          <w:spacing w:val="-3"/>
        </w:rPr>
        <w:t> </w:t>
      </w:r>
      <w:r>
        <w:rPr/>
        <w:t>muss sie/er ggf.</w:t>
      </w:r>
      <w:r>
        <w:rPr>
          <w:spacing w:val="-2"/>
        </w:rPr>
        <w:t> </w:t>
      </w:r>
      <w:r>
        <w:rPr/>
        <w:t>auch zu diesen</w:t>
      </w:r>
      <w:r>
        <w:rPr>
          <w:spacing w:val="-2"/>
        </w:rPr>
        <w:t> </w:t>
      </w:r>
      <w:r>
        <w:rPr/>
        <w:t>umfassenderen Aspekten der Arbeit des Referats beitragen.</w:t>
      </w:r>
    </w:p>
    <w:p>
      <w:pPr>
        <w:pStyle w:val="BodyText"/>
        <w:rPr>
          <w:sz w:val="24"/>
        </w:rPr>
      </w:pPr>
    </w:p>
    <w:p>
      <w:pPr>
        <w:pStyle w:val="ListParagraph"/>
        <w:numPr>
          <w:ilvl w:val="0"/>
          <w:numId w:val="6"/>
        </w:numPr>
        <w:tabs>
          <w:tab w:pos="799" w:val="left" w:leader="none"/>
          <w:tab w:pos="800" w:val="left" w:leader="none"/>
        </w:tabs>
        <w:spacing w:line="240" w:lineRule="auto" w:before="183"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1"/>
          <w:numId w:val="6"/>
        </w:numPr>
        <w:tabs>
          <w:tab w:pos="1040" w:val="left" w:leader="none"/>
        </w:tabs>
        <w:spacing w:line="240" w:lineRule="auto" w:before="92" w:after="0"/>
        <w:ind w:left="1039" w:right="0" w:hanging="241"/>
        <w:jc w:val="left"/>
      </w:pPr>
      <w:r>
        <w:rPr>
          <w:spacing w:val="-2"/>
          <w:u w:val="single"/>
        </w:rPr>
        <w:t>Zulassungskriterien</w:t>
      </w:r>
    </w:p>
    <w:p>
      <w:pPr>
        <w:pStyle w:val="BodyText"/>
        <w:spacing w:before="7"/>
        <w:rPr>
          <w:b/>
          <w:sz w:val="13"/>
        </w:rPr>
      </w:pPr>
    </w:p>
    <w:p>
      <w:pPr>
        <w:pStyle w:val="BodyText"/>
        <w:spacing w:before="92"/>
        <w:ind w:left="799" w:right="111"/>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pPr>
    </w:p>
    <w:p>
      <w:pPr>
        <w:pStyle w:val="ListParagraph"/>
        <w:numPr>
          <w:ilvl w:val="2"/>
          <w:numId w:val="6"/>
        </w:numPr>
        <w:tabs>
          <w:tab w:pos="1081" w:val="left" w:leader="none"/>
        </w:tabs>
        <w:spacing w:line="240" w:lineRule="auto" w:before="1" w:after="0"/>
        <w:ind w:left="1080" w:right="111"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6"/>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0"/>
        <w:rPr>
          <w:sz w:val="21"/>
        </w:rPr>
      </w:pPr>
    </w:p>
    <w:p>
      <w:pPr>
        <w:pStyle w:val="ListParagraph"/>
        <w:numPr>
          <w:ilvl w:val="2"/>
          <w:numId w:val="6"/>
        </w:numPr>
        <w:tabs>
          <w:tab w:pos="1081" w:val="left" w:leader="none"/>
        </w:tabs>
        <w:spacing w:line="240" w:lineRule="auto" w:before="0" w:after="0"/>
        <w:ind w:left="1080" w:right="107"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1"/>
          <w:numId w:val="6"/>
        </w:numPr>
        <w:tabs>
          <w:tab w:pos="1081" w:val="left" w:leader="none"/>
        </w:tabs>
        <w:spacing w:line="240" w:lineRule="auto" w:before="0" w:after="0"/>
        <w:ind w:left="1080" w:right="0" w:hanging="282"/>
        <w:jc w:val="left"/>
      </w:pPr>
      <w:r>
        <w:rPr>
          <w:spacing w:val="-2"/>
          <w:u w:val="single"/>
        </w:rPr>
        <w:t>Auswahlkriterien</w:t>
      </w:r>
    </w:p>
    <w:p>
      <w:pPr>
        <w:pStyle w:val="BodyText"/>
        <w:spacing w:before="9"/>
        <w:rPr>
          <w:b/>
          <w:sz w:val="15"/>
        </w:rPr>
      </w:pPr>
    </w:p>
    <w:p>
      <w:pPr>
        <w:pStyle w:val="BodyText"/>
        <w:spacing w:line="252" w:lineRule="exact" w:before="91"/>
        <w:ind w:left="1080"/>
      </w:pPr>
      <w:r>
        <w:rPr>
          <w:spacing w:val="-2"/>
          <w:u w:val="single"/>
        </w:rPr>
        <w:t>Bildungsabschluss</w:t>
      </w:r>
    </w:p>
    <w:p>
      <w:pPr>
        <w:pStyle w:val="ListParagraph"/>
        <w:numPr>
          <w:ilvl w:val="0"/>
          <w:numId w:val="7"/>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0"/>
          <w:numId w:val="7"/>
        </w:numPr>
        <w:tabs>
          <w:tab w:pos="1206" w:val="left" w:leader="none"/>
        </w:tabs>
        <w:spacing w:line="240" w:lineRule="auto" w:before="2"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9"/>
        <w:rPr>
          <w:sz w:val="21"/>
        </w:rPr>
      </w:pPr>
    </w:p>
    <w:p>
      <w:pPr>
        <w:pStyle w:val="BodyText"/>
        <w:ind w:left="1190"/>
      </w:pPr>
      <w:r>
        <w:rPr/>
        <w:t>im</w:t>
      </w:r>
      <w:r>
        <w:rPr>
          <w:spacing w:val="-6"/>
        </w:rPr>
        <w:t> </w:t>
      </w:r>
      <w:r>
        <w:rPr>
          <w:spacing w:val="-2"/>
        </w:rPr>
        <w:t>Bereich:</w:t>
      </w:r>
    </w:p>
    <w:p>
      <w:pPr>
        <w:pStyle w:val="BodyText"/>
        <w:spacing w:line="480" w:lineRule="auto" w:before="2"/>
        <w:ind w:left="1080" w:right="5865"/>
      </w:pPr>
      <w:r>
        <w:rPr/>
        <w:t>EU</w:t>
      </w:r>
      <w:r>
        <w:rPr>
          <w:spacing w:val="-12"/>
        </w:rPr>
        <w:t> </w:t>
      </w:r>
      <w:r>
        <w:rPr/>
        <w:t>und</w:t>
      </w:r>
      <w:r>
        <w:rPr>
          <w:spacing w:val="-11"/>
        </w:rPr>
        <w:t> </w:t>
      </w:r>
      <w:r>
        <w:rPr/>
        <w:t>Politik</w:t>
      </w:r>
      <w:r>
        <w:rPr>
          <w:spacing w:val="-13"/>
        </w:rPr>
        <w:t> </w:t>
      </w:r>
      <w:r>
        <w:rPr/>
        <w:t>(allgemein) </w:t>
      </w:r>
      <w:r>
        <w:rPr>
          <w:spacing w:val="-2"/>
          <w:u w:val="single"/>
        </w:rPr>
        <w:t>Berufserfahrung</w:t>
      </w:r>
    </w:p>
    <w:p>
      <w:pPr>
        <w:spacing w:before="0"/>
        <w:ind w:left="1080" w:right="170" w:firstLine="0"/>
        <w:jc w:val="both"/>
        <w:rPr>
          <w:sz w:val="20"/>
        </w:rPr>
      </w:pPr>
      <w:r>
        <w:rPr>
          <w:sz w:val="20"/>
        </w:rPr>
        <w:t>Sehr gute Kenntnisse im Bereich der Entwicklungspolitik und insbesondere der EU-Politiken sowie einschlägige Erfahrung in der Entwicklungszusammenarbeit sind erforderlich. Berufserfahrung in der Mitwirkung der Formulierung von</w:t>
      </w:r>
      <w:r>
        <w:rPr>
          <w:spacing w:val="-2"/>
          <w:sz w:val="20"/>
        </w:rPr>
        <w:t> </w:t>
      </w:r>
      <w:r>
        <w:rPr>
          <w:sz w:val="20"/>
        </w:rPr>
        <w:t>Politiken und Strategien</w:t>
      </w:r>
      <w:r>
        <w:rPr>
          <w:spacing w:val="-2"/>
          <w:sz w:val="20"/>
        </w:rPr>
        <w:t> </w:t>
      </w:r>
      <w:r>
        <w:rPr>
          <w:sz w:val="20"/>
        </w:rPr>
        <w:t>ist unerlässlich. Sehr gute</w:t>
      </w:r>
      <w:r>
        <w:rPr>
          <w:spacing w:val="-1"/>
          <w:sz w:val="20"/>
        </w:rPr>
        <w:t> </w:t>
      </w:r>
      <w:r>
        <w:rPr>
          <w:sz w:val="20"/>
        </w:rPr>
        <w:t>Kenntnis</w:t>
      </w:r>
      <w:r>
        <w:rPr>
          <w:spacing w:val="-2"/>
          <w:sz w:val="20"/>
        </w:rPr>
        <w:t> </w:t>
      </w:r>
      <w:r>
        <w:rPr>
          <w:sz w:val="20"/>
        </w:rPr>
        <w:t>der internationalen</w:t>
      </w:r>
      <w:r>
        <w:rPr>
          <w:spacing w:val="-1"/>
          <w:sz w:val="20"/>
        </w:rPr>
        <w:t> </w:t>
      </w:r>
      <w:r>
        <w:rPr>
          <w:sz w:val="20"/>
        </w:rPr>
        <w:t>Beziehungen wäre von Vorteil. Sie/er sollte fähig sein, sich in ein Team zu integrieren, das für eine Reihe wichtiger Initiativen auf multilateraler und EU-Ebene zuständig ist in enger Zusammenarbeit mit der höheren Verwaltungsebene, anderen Generaldirektionen der Kommission und des EAD und sollte seine/ihre Arbeit mit Begeisterung angehen. Sie/er</w:t>
      </w:r>
      <w:r>
        <w:rPr>
          <w:spacing w:val="40"/>
          <w:sz w:val="20"/>
        </w:rPr>
        <w:t> </w:t>
      </w:r>
      <w:r>
        <w:rPr>
          <w:sz w:val="20"/>
        </w:rPr>
        <w:t>sollte selbst Initiativen ergreifen und auch mit Stresssituationen gut umgehen können.</w:t>
      </w:r>
    </w:p>
    <w:p>
      <w:pPr>
        <w:pStyle w:val="BodyText"/>
        <w:spacing w:before="1"/>
      </w:pPr>
    </w:p>
    <w:p>
      <w:pPr>
        <w:pStyle w:val="BodyText"/>
        <w:ind w:left="1080"/>
        <w:jc w:val="both"/>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spacing w:before="91"/>
        <w:ind w:left="1080" w:right="0" w:firstLine="0"/>
        <w:jc w:val="left"/>
        <w:rPr>
          <w:sz w:val="20"/>
        </w:rPr>
      </w:pPr>
      <w:r>
        <w:rPr>
          <w:sz w:val="20"/>
        </w:rPr>
        <w:t>Ausgezeichnete</w:t>
      </w:r>
      <w:r>
        <w:rPr>
          <w:spacing w:val="40"/>
          <w:sz w:val="20"/>
        </w:rPr>
        <w:t> </w:t>
      </w:r>
      <w:r>
        <w:rPr>
          <w:sz w:val="20"/>
        </w:rPr>
        <w:t>Kenntnisse</w:t>
      </w:r>
      <w:r>
        <w:rPr>
          <w:spacing w:val="40"/>
          <w:sz w:val="20"/>
        </w:rPr>
        <w:t> </w:t>
      </w:r>
      <w:r>
        <w:rPr>
          <w:sz w:val="20"/>
        </w:rPr>
        <w:t>der</w:t>
      </w:r>
      <w:r>
        <w:rPr>
          <w:spacing w:val="40"/>
          <w:sz w:val="20"/>
        </w:rPr>
        <w:t> </w:t>
      </w:r>
      <w:r>
        <w:rPr>
          <w:sz w:val="20"/>
        </w:rPr>
        <w:t>englischen</w:t>
      </w:r>
      <w:r>
        <w:rPr>
          <w:spacing w:val="40"/>
          <w:sz w:val="20"/>
        </w:rPr>
        <w:t> </w:t>
      </w:r>
      <w:r>
        <w:rPr>
          <w:sz w:val="20"/>
        </w:rPr>
        <w:t>Sprache</w:t>
      </w:r>
      <w:r>
        <w:rPr>
          <w:spacing w:val="40"/>
          <w:sz w:val="20"/>
        </w:rPr>
        <w:t> </w:t>
      </w:r>
      <w:r>
        <w:rPr>
          <w:sz w:val="20"/>
        </w:rPr>
        <w:t>(in</w:t>
      </w:r>
      <w:r>
        <w:rPr>
          <w:spacing w:val="40"/>
          <w:sz w:val="20"/>
        </w:rPr>
        <w:t> </w:t>
      </w:r>
      <w:r>
        <w:rPr>
          <w:sz w:val="20"/>
        </w:rPr>
        <w:t>Wort</w:t>
      </w:r>
      <w:r>
        <w:rPr>
          <w:spacing w:val="40"/>
          <w:sz w:val="20"/>
        </w:rPr>
        <w:t> </w:t>
      </w:r>
      <w:r>
        <w:rPr>
          <w:sz w:val="20"/>
        </w:rPr>
        <w:t>und</w:t>
      </w:r>
      <w:r>
        <w:rPr>
          <w:spacing w:val="40"/>
          <w:sz w:val="20"/>
        </w:rPr>
        <w:t> </w:t>
      </w:r>
      <w:r>
        <w:rPr>
          <w:sz w:val="20"/>
        </w:rPr>
        <w:t>Schrift);</w:t>
      </w:r>
      <w:r>
        <w:rPr>
          <w:spacing w:val="40"/>
          <w:sz w:val="20"/>
        </w:rPr>
        <w:t> </w:t>
      </w:r>
      <w:r>
        <w:rPr>
          <w:sz w:val="20"/>
        </w:rPr>
        <w:t>Kenntnisse</w:t>
      </w:r>
      <w:r>
        <w:rPr>
          <w:spacing w:val="40"/>
          <w:sz w:val="20"/>
        </w:rPr>
        <w:t> </w:t>
      </w:r>
      <w:r>
        <w:rPr>
          <w:sz w:val="20"/>
        </w:rPr>
        <w:t>der</w:t>
      </w:r>
      <w:r>
        <w:rPr>
          <w:spacing w:val="40"/>
          <w:sz w:val="20"/>
        </w:rPr>
        <w:t> </w:t>
      </w:r>
      <w:r>
        <w:rPr>
          <w:sz w:val="20"/>
        </w:rPr>
        <w:t>französischen</w:t>
      </w:r>
      <w:r>
        <w:rPr>
          <w:spacing w:val="40"/>
          <w:sz w:val="20"/>
        </w:rPr>
        <w:t> </w:t>
      </w:r>
      <w:r>
        <w:rPr>
          <w:sz w:val="20"/>
        </w:rPr>
        <w:t>oder anderen Amtssprachen der EU wären von Vorteil.</w:t>
      </w:r>
    </w:p>
    <w:p>
      <w:pPr>
        <w:pStyle w:val="BodyText"/>
        <w:spacing w:before="5"/>
      </w:pPr>
    </w:p>
    <w:p>
      <w:pPr>
        <w:pStyle w:val="ListParagraph"/>
        <w:numPr>
          <w:ilvl w:val="0"/>
          <w:numId w:val="6"/>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spacing w:after="0" w:line="240" w:lineRule="auto"/>
        <w:jc w:val="left"/>
        <w:rPr>
          <w:sz w:val="24"/>
        </w:rPr>
        <w:sectPr>
          <w:pgSz w:w="11910" w:h="16840"/>
          <w:pgMar w:header="0" w:footer="690" w:top="1040" w:bottom="880" w:left="480" w:right="740"/>
        </w:sectPr>
      </w:pPr>
    </w:p>
    <w:p>
      <w:pPr>
        <w:spacing w:before="68"/>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3"/>
        <w:ind w:left="799" w:right="283"/>
        <w:jc w:val="both"/>
      </w:pPr>
      <w:r>
        <w:rPr/>
        <w:t>Die Bewerberinnen und Bewerber werden von dem einstellenden Referat über den Stand ihrer Bewerbung </w:t>
      </w:r>
      <w:r>
        <w:rPr>
          <w:spacing w:val="-2"/>
        </w:rPr>
        <w:t>informiert.</w:t>
      </w:r>
    </w:p>
    <w:p>
      <w:pPr>
        <w:pStyle w:val="BodyText"/>
        <w:spacing w:before="4"/>
      </w:pPr>
    </w:p>
    <w:p>
      <w:pPr>
        <w:pStyle w:val="ListParagraph"/>
        <w:numPr>
          <w:ilvl w:val="0"/>
          <w:numId w:val="6"/>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7"/>
          <w:sz w:val="24"/>
          <w:u w:val="single"/>
        </w:rPr>
        <w:t> </w:t>
      </w:r>
      <w:r>
        <w:rPr>
          <w:b/>
          <w:sz w:val="24"/>
          <w:u w:val="single"/>
        </w:rPr>
        <w:t>die</w:t>
      </w:r>
      <w:r>
        <w:rPr>
          <w:b/>
          <w:spacing w:val="-9"/>
          <w:sz w:val="24"/>
          <w:u w:val="single"/>
        </w:rPr>
        <w:t> </w:t>
      </w:r>
      <w:r>
        <w:rPr>
          <w:b/>
          <w:sz w:val="24"/>
          <w:u w:val="single"/>
        </w:rPr>
        <w:t>Abordnung</w:t>
      </w:r>
      <w:r>
        <w:rPr>
          <w:b/>
          <w:spacing w:val="-7"/>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2"/>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1"/>
        <w:rPr>
          <w:sz w:val="21"/>
        </w:rPr>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1"/>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6"/>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4"/>
        <w:rPr>
          <w:b/>
          <w:sz w:val="15"/>
        </w:rPr>
      </w:pPr>
    </w:p>
    <w:p>
      <w:pPr>
        <w:pStyle w:val="BodyText"/>
        <w:spacing w:before="92"/>
        <w:ind w:left="799" w:right="104"/>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spacing w:before="2"/>
        <w:ind w:left="799" w:right="279"/>
        <w:jc w:val="both"/>
      </w:pPr>
      <w:r>
        <w:rPr/>
        <w:t>Die Daten der ANS werden für die Dauer von zehn Jahren ab dem Ende der Abordnung aufbewahrt (zwei Jahre bei ANS, deren Bewerbung zurückgezogen oder nicht berücksichtigt wurde).</w:t>
      </w:r>
    </w:p>
    <w:p>
      <w:pPr>
        <w:pStyle w:val="BodyText"/>
        <w:ind w:left="799" w:right="107"/>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5"/>
      </w:pPr>
    </w:p>
    <w:p>
      <w:pPr>
        <w:pStyle w:val="Heading1"/>
        <w:spacing w:line="250" w:lineRule="exact"/>
        <w:ind w:left="799" w:firstLine="0"/>
      </w:pPr>
      <w:r>
        <w:rPr>
          <w:spacing w:val="-2"/>
          <w:u w:val="single"/>
        </w:rPr>
        <w:t>Kontaktinformationen</w:t>
      </w:r>
    </w:p>
    <w:p>
      <w:pPr>
        <w:pStyle w:val="ListParagraph"/>
        <w:numPr>
          <w:ilvl w:val="0"/>
          <w:numId w:val="8"/>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ind w:left="1080"/>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w:t>
      </w:r>
    </w:p>
    <w:p>
      <w:pPr>
        <w:spacing w:after="0"/>
        <w:sectPr>
          <w:pgSz w:w="11910" w:h="16840"/>
          <w:pgMar w:header="0" w:footer="690" w:top="1040" w:bottom="880" w:left="480" w:right="740"/>
        </w:sectPr>
      </w:pPr>
    </w:p>
    <w:p>
      <w:pPr>
        <w:pStyle w:val="BodyText"/>
        <w:spacing w:before="68"/>
        <w:ind w:left="1080" w:right="1296"/>
      </w:pPr>
      <w:r>
        <w:rPr/>
        <w:t>personenbezogenen Daten</w:t>
      </w:r>
      <w:r>
        <w:rPr>
          <w:spacing w:val="-1"/>
        </w:rPr>
        <w:t> </w:t>
      </w:r>
      <w:r>
        <w:rPr/>
        <w:t>einreichen möchten, können Sie</w:t>
      </w:r>
      <w:r>
        <w:rPr>
          <w:spacing w:val="-1"/>
        </w:rPr>
        <w:t> </w:t>
      </w:r>
      <w:r>
        <w:rPr/>
        <w:t>sich gerne direkt an den für die Datenverarbeitung</w:t>
      </w:r>
      <w:r>
        <w:rPr>
          <w:spacing w:val="-10"/>
        </w:rPr>
        <w:t> </w:t>
      </w:r>
      <w:r>
        <w:rPr/>
        <w:t>Verantwortlichen,</w:t>
      </w:r>
      <w:r>
        <w:rPr>
          <w:spacing w:val="-8"/>
        </w:rPr>
        <w:t> </w:t>
      </w:r>
      <w:r>
        <w:rPr/>
        <w:t>HR.DDG.B.4,</w:t>
      </w:r>
      <w:r>
        <w:rPr>
          <w:spacing w:val="-5"/>
        </w:rPr>
        <w:t> </w:t>
      </w:r>
      <w:hyperlink r:id="rId9">
        <w:r>
          <w:rPr>
            <w:color w:val="0000FF"/>
            <w:u w:val="single" w:color="0000FF"/>
          </w:rPr>
          <w:t>HR-MAIL-B4@ec.europa.eu</w:t>
        </w:r>
      </w:hyperlink>
      <w:r>
        <w:rPr>
          <w:color w:val="0000FF"/>
          <w:spacing w:val="-9"/>
        </w:rPr>
        <w:t> </w:t>
      </w:r>
      <w:r>
        <w:rPr/>
        <w:t>wenden.</w:t>
      </w:r>
    </w:p>
    <w:p>
      <w:pPr>
        <w:pStyle w:val="BodyText"/>
        <w:spacing w:before="3"/>
        <w:rPr>
          <w:sz w:val="14"/>
        </w:rPr>
      </w:pPr>
    </w:p>
    <w:p>
      <w:pPr>
        <w:pStyle w:val="Heading1"/>
        <w:numPr>
          <w:ilvl w:val="0"/>
          <w:numId w:val="8"/>
        </w:numPr>
        <w:tabs>
          <w:tab w:pos="1080" w:val="left" w:leader="none"/>
          <w:tab w:pos="1081" w:val="left" w:leader="none"/>
        </w:tabs>
        <w:spacing w:line="252" w:lineRule="exact" w:before="91"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ind w:left="1080" w:right="184"/>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pPr>
    </w:p>
    <w:p>
      <w:pPr>
        <w:pStyle w:val="Heading1"/>
        <w:numPr>
          <w:ilvl w:val="0"/>
          <w:numId w:val="8"/>
        </w:numPr>
        <w:tabs>
          <w:tab w:pos="1080" w:val="left" w:leader="none"/>
          <w:tab w:pos="1081" w:val="left" w:leader="none"/>
        </w:tabs>
        <w:spacing w:line="252" w:lineRule="exact" w:before="1"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3"/>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10"/>
        <w:rPr>
          <w:sz w:val="21"/>
        </w:rPr>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w:altName w:val="Wingdings"/>
    <w:charset w:val="2"/>
    <w:family w:val="auto"/>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7728"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65" w:hanging="260"/>
      </w:pPr>
      <w:rPr>
        <w:rFonts w:hint="default" w:ascii="Wingdings" w:hAnsi="Wingdings" w:eastAsia="Wingdings" w:cs="Wingdings"/>
        <w:b w:val="0"/>
        <w:bCs w:val="0"/>
        <w:i w:val="0"/>
        <w:iCs w:val="0"/>
        <w:w w:val="100"/>
        <w:sz w:val="22"/>
        <w:szCs w:val="22"/>
        <w:lang w:val="de-DE" w:eastAsia="en-US" w:bidi="ar-SA"/>
      </w:rPr>
    </w:lvl>
    <w:lvl w:ilvl="1">
      <w:start w:val="0"/>
      <w:numFmt w:val="bullet"/>
      <w:lvlText w:val="•"/>
      <w:lvlJc w:val="left"/>
      <w:pPr>
        <w:ind w:left="882" w:hanging="260"/>
      </w:pPr>
      <w:rPr>
        <w:rFonts w:hint="default"/>
        <w:lang w:val="de-DE" w:eastAsia="en-US" w:bidi="ar-SA"/>
      </w:rPr>
    </w:lvl>
    <w:lvl w:ilvl="2">
      <w:start w:val="0"/>
      <w:numFmt w:val="bullet"/>
      <w:lvlText w:val="•"/>
      <w:lvlJc w:val="left"/>
      <w:pPr>
        <w:ind w:left="1405" w:hanging="260"/>
      </w:pPr>
      <w:rPr>
        <w:rFonts w:hint="default"/>
        <w:lang w:val="de-DE" w:eastAsia="en-US" w:bidi="ar-SA"/>
      </w:rPr>
    </w:lvl>
    <w:lvl w:ilvl="3">
      <w:start w:val="0"/>
      <w:numFmt w:val="bullet"/>
      <w:lvlText w:val="•"/>
      <w:lvlJc w:val="left"/>
      <w:pPr>
        <w:ind w:left="1928" w:hanging="260"/>
      </w:pPr>
      <w:rPr>
        <w:rFonts w:hint="default"/>
        <w:lang w:val="de-DE" w:eastAsia="en-US" w:bidi="ar-SA"/>
      </w:rPr>
    </w:lvl>
    <w:lvl w:ilvl="4">
      <w:start w:val="0"/>
      <w:numFmt w:val="bullet"/>
      <w:lvlText w:val="•"/>
      <w:lvlJc w:val="left"/>
      <w:pPr>
        <w:ind w:left="2450" w:hanging="260"/>
      </w:pPr>
      <w:rPr>
        <w:rFonts w:hint="default"/>
        <w:lang w:val="de-DE" w:eastAsia="en-US" w:bidi="ar-SA"/>
      </w:rPr>
    </w:lvl>
    <w:lvl w:ilvl="5">
      <w:start w:val="0"/>
      <w:numFmt w:val="bullet"/>
      <w:lvlText w:val="•"/>
      <w:lvlJc w:val="left"/>
      <w:pPr>
        <w:ind w:left="2973" w:hanging="260"/>
      </w:pPr>
      <w:rPr>
        <w:rFonts w:hint="default"/>
        <w:lang w:val="de-DE" w:eastAsia="en-US" w:bidi="ar-SA"/>
      </w:rPr>
    </w:lvl>
    <w:lvl w:ilvl="6">
      <w:start w:val="0"/>
      <w:numFmt w:val="bullet"/>
      <w:lvlText w:val="•"/>
      <w:lvlJc w:val="left"/>
      <w:pPr>
        <w:ind w:left="3496" w:hanging="260"/>
      </w:pPr>
      <w:rPr>
        <w:rFonts w:hint="default"/>
        <w:lang w:val="de-DE" w:eastAsia="en-US" w:bidi="ar-SA"/>
      </w:rPr>
    </w:lvl>
    <w:lvl w:ilvl="7">
      <w:start w:val="0"/>
      <w:numFmt w:val="bullet"/>
      <w:lvlText w:val="•"/>
      <w:lvlJc w:val="left"/>
      <w:pPr>
        <w:ind w:left="4018" w:hanging="260"/>
      </w:pPr>
      <w:rPr>
        <w:rFonts w:hint="default"/>
        <w:lang w:val="de-DE" w:eastAsia="en-US" w:bidi="ar-SA"/>
      </w:rPr>
    </w:lvl>
    <w:lvl w:ilvl="8">
      <w:start w:val="0"/>
      <w:numFmt w:val="bullet"/>
      <w:lvlText w:val="•"/>
      <w:lvlJc w:val="left"/>
      <w:pPr>
        <w:ind w:left="4541" w:hanging="260"/>
      </w:pPr>
      <w:rPr>
        <w:rFonts w:hint="default"/>
        <w:lang w:val="de-DE" w:eastAsia="en-US" w:bidi="ar-SA"/>
      </w:rPr>
    </w:lvl>
  </w:abstractNum>
  <w:abstractNum w:abstractNumId="7">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6">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148" w:hanging="125"/>
      </w:pPr>
      <w:rPr>
        <w:rFonts w:hint="default"/>
        <w:lang w:val="de-DE" w:eastAsia="en-US" w:bidi="ar-SA"/>
      </w:rPr>
    </w:lvl>
    <w:lvl w:ilvl="2">
      <w:start w:val="0"/>
      <w:numFmt w:val="bullet"/>
      <w:lvlText w:val="•"/>
      <w:lvlJc w:val="left"/>
      <w:pPr>
        <w:ind w:left="3097" w:hanging="125"/>
      </w:pPr>
      <w:rPr>
        <w:rFonts w:hint="default"/>
        <w:lang w:val="de-DE" w:eastAsia="en-US" w:bidi="ar-SA"/>
      </w:rPr>
    </w:lvl>
    <w:lvl w:ilvl="3">
      <w:start w:val="0"/>
      <w:numFmt w:val="bullet"/>
      <w:lvlText w:val="•"/>
      <w:lvlJc w:val="left"/>
      <w:pPr>
        <w:ind w:left="4045" w:hanging="125"/>
      </w:pPr>
      <w:rPr>
        <w:rFonts w:hint="default"/>
        <w:lang w:val="de-DE" w:eastAsia="en-US" w:bidi="ar-SA"/>
      </w:rPr>
    </w:lvl>
    <w:lvl w:ilvl="4">
      <w:start w:val="0"/>
      <w:numFmt w:val="bullet"/>
      <w:lvlText w:val="•"/>
      <w:lvlJc w:val="left"/>
      <w:pPr>
        <w:ind w:left="4994" w:hanging="125"/>
      </w:pPr>
      <w:rPr>
        <w:rFonts w:hint="default"/>
        <w:lang w:val="de-DE" w:eastAsia="en-US" w:bidi="ar-SA"/>
      </w:rPr>
    </w:lvl>
    <w:lvl w:ilvl="5">
      <w:start w:val="0"/>
      <w:numFmt w:val="bullet"/>
      <w:lvlText w:val="•"/>
      <w:lvlJc w:val="left"/>
      <w:pPr>
        <w:ind w:left="5943" w:hanging="125"/>
      </w:pPr>
      <w:rPr>
        <w:rFonts w:hint="default"/>
        <w:lang w:val="de-DE" w:eastAsia="en-US" w:bidi="ar-SA"/>
      </w:rPr>
    </w:lvl>
    <w:lvl w:ilvl="6">
      <w:start w:val="0"/>
      <w:numFmt w:val="bullet"/>
      <w:lvlText w:val="•"/>
      <w:lvlJc w:val="left"/>
      <w:pPr>
        <w:ind w:left="6891" w:hanging="125"/>
      </w:pPr>
      <w:rPr>
        <w:rFonts w:hint="default"/>
        <w:lang w:val="de-DE" w:eastAsia="en-US" w:bidi="ar-SA"/>
      </w:rPr>
    </w:lvl>
    <w:lvl w:ilvl="7">
      <w:start w:val="0"/>
      <w:numFmt w:val="bullet"/>
      <w:lvlText w:val="•"/>
      <w:lvlJc w:val="left"/>
      <w:pPr>
        <w:ind w:left="7840" w:hanging="125"/>
      </w:pPr>
      <w:rPr>
        <w:rFonts w:hint="default"/>
        <w:lang w:val="de-DE" w:eastAsia="en-US" w:bidi="ar-SA"/>
      </w:rPr>
    </w:lvl>
    <w:lvl w:ilvl="8">
      <w:start w:val="0"/>
      <w:numFmt w:val="bullet"/>
      <w:lvlText w:val="•"/>
      <w:lvlJc w:val="left"/>
      <w:pPr>
        <w:ind w:left="8789" w:hanging="125"/>
      </w:pPr>
      <w:rPr>
        <w:rFonts w:hint="default"/>
        <w:lang w:val="de-DE" w:eastAsia="en-US" w:bidi="ar-SA"/>
      </w:rPr>
    </w:lvl>
  </w:abstractNum>
  <w:abstractNum w:abstractNumId="4">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1462" w:hanging="419"/>
      </w:pPr>
      <w:rPr>
        <w:rFonts w:hint="default"/>
        <w:lang w:val="de-DE" w:eastAsia="en-US" w:bidi="ar-SA"/>
      </w:rPr>
    </w:lvl>
    <w:lvl w:ilvl="2">
      <w:start w:val="0"/>
      <w:numFmt w:val="bullet"/>
      <w:lvlText w:val="•"/>
      <w:lvlJc w:val="left"/>
      <w:pPr>
        <w:ind w:left="2405" w:hanging="419"/>
      </w:pPr>
      <w:rPr>
        <w:rFonts w:hint="default"/>
        <w:lang w:val="de-DE" w:eastAsia="en-US" w:bidi="ar-SA"/>
      </w:rPr>
    </w:lvl>
    <w:lvl w:ilvl="3">
      <w:start w:val="0"/>
      <w:numFmt w:val="bullet"/>
      <w:lvlText w:val="•"/>
      <w:lvlJc w:val="left"/>
      <w:pPr>
        <w:ind w:left="3347" w:hanging="419"/>
      </w:pPr>
      <w:rPr>
        <w:rFonts w:hint="default"/>
        <w:lang w:val="de-DE" w:eastAsia="en-US" w:bidi="ar-SA"/>
      </w:rPr>
    </w:lvl>
    <w:lvl w:ilvl="4">
      <w:start w:val="0"/>
      <w:numFmt w:val="bullet"/>
      <w:lvlText w:val="•"/>
      <w:lvlJc w:val="left"/>
      <w:pPr>
        <w:ind w:left="4290" w:hanging="419"/>
      </w:pPr>
      <w:rPr>
        <w:rFonts w:hint="default"/>
        <w:lang w:val="de-DE" w:eastAsia="en-US" w:bidi="ar-SA"/>
      </w:rPr>
    </w:lvl>
    <w:lvl w:ilvl="5">
      <w:start w:val="0"/>
      <w:numFmt w:val="bullet"/>
      <w:lvlText w:val="•"/>
      <w:lvlJc w:val="left"/>
      <w:pPr>
        <w:ind w:left="5233" w:hanging="419"/>
      </w:pPr>
      <w:rPr>
        <w:rFonts w:hint="default"/>
        <w:lang w:val="de-DE" w:eastAsia="en-US" w:bidi="ar-SA"/>
      </w:rPr>
    </w:lvl>
    <w:lvl w:ilvl="6">
      <w:start w:val="0"/>
      <w:numFmt w:val="bullet"/>
      <w:lvlText w:val="•"/>
      <w:lvlJc w:val="left"/>
      <w:pPr>
        <w:ind w:left="6175" w:hanging="419"/>
      </w:pPr>
      <w:rPr>
        <w:rFonts w:hint="default"/>
        <w:lang w:val="de-DE" w:eastAsia="en-US" w:bidi="ar-SA"/>
      </w:rPr>
    </w:lvl>
    <w:lvl w:ilvl="7">
      <w:start w:val="0"/>
      <w:numFmt w:val="bullet"/>
      <w:lvlText w:val="•"/>
      <w:lvlJc w:val="left"/>
      <w:pPr>
        <w:ind w:left="7118" w:hanging="419"/>
      </w:pPr>
      <w:rPr>
        <w:rFonts w:hint="default"/>
        <w:lang w:val="de-DE" w:eastAsia="en-US" w:bidi="ar-SA"/>
      </w:rPr>
    </w:lvl>
    <w:lvl w:ilvl="8">
      <w:start w:val="0"/>
      <w:numFmt w:val="bullet"/>
      <w:lvlText w:val="•"/>
      <w:lvlJc w:val="left"/>
      <w:pPr>
        <w:ind w:left="8060" w:hanging="419"/>
      </w:pPr>
      <w:rPr>
        <w:rFonts w:hint="default"/>
        <w:lang w:val="de-DE" w:eastAsia="en-US" w:bidi="ar-SA"/>
      </w:rPr>
    </w:lvl>
  </w:abstractNum>
  <w:abstractNum w:abstractNumId="3">
    <w:multiLevelType w:val="hybridMultilevel"/>
    <w:lvl w:ilvl="0">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1732" w:hanging="252"/>
      </w:pPr>
      <w:rPr>
        <w:rFonts w:hint="default"/>
        <w:lang w:val="de-DE" w:eastAsia="en-US" w:bidi="ar-SA"/>
      </w:rPr>
    </w:lvl>
    <w:lvl w:ilvl="2">
      <w:start w:val="0"/>
      <w:numFmt w:val="bullet"/>
      <w:lvlText w:val="•"/>
      <w:lvlJc w:val="left"/>
      <w:pPr>
        <w:ind w:left="2645" w:hanging="252"/>
      </w:pPr>
      <w:rPr>
        <w:rFonts w:hint="default"/>
        <w:lang w:val="de-DE" w:eastAsia="en-US" w:bidi="ar-SA"/>
      </w:rPr>
    </w:lvl>
    <w:lvl w:ilvl="3">
      <w:start w:val="0"/>
      <w:numFmt w:val="bullet"/>
      <w:lvlText w:val="•"/>
      <w:lvlJc w:val="left"/>
      <w:pPr>
        <w:ind w:left="3557" w:hanging="252"/>
      </w:pPr>
      <w:rPr>
        <w:rFonts w:hint="default"/>
        <w:lang w:val="de-DE" w:eastAsia="en-US" w:bidi="ar-SA"/>
      </w:rPr>
    </w:lvl>
    <w:lvl w:ilvl="4">
      <w:start w:val="0"/>
      <w:numFmt w:val="bullet"/>
      <w:lvlText w:val="•"/>
      <w:lvlJc w:val="left"/>
      <w:pPr>
        <w:ind w:left="4470" w:hanging="252"/>
      </w:pPr>
      <w:rPr>
        <w:rFonts w:hint="default"/>
        <w:lang w:val="de-DE" w:eastAsia="en-US" w:bidi="ar-SA"/>
      </w:rPr>
    </w:lvl>
    <w:lvl w:ilvl="5">
      <w:start w:val="0"/>
      <w:numFmt w:val="bullet"/>
      <w:lvlText w:val="•"/>
      <w:lvlJc w:val="left"/>
      <w:pPr>
        <w:ind w:left="5383" w:hanging="252"/>
      </w:pPr>
      <w:rPr>
        <w:rFonts w:hint="default"/>
        <w:lang w:val="de-DE" w:eastAsia="en-US" w:bidi="ar-SA"/>
      </w:rPr>
    </w:lvl>
    <w:lvl w:ilvl="6">
      <w:start w:val="0"/>
      <w:numFmt w:val="bullet"/>
      <w:lvlText w:val="•"/>
      <w:lvlJc w:val="left"/>
      <w:pPr>
        <w:ind w:left="6295" w:hanging="252"/>
      </w:pPr>
      <w:rPr>
        <w:rFonts w:hint="default"/>
        <w:lang w:val="de-DE" w:eastAsia="en-US" w:bidi="ar-SA"/>
      </w:rPr>
    </w:lvl>
    <w:lvl w:ilvl="7">
      <w:start w:val="0"/>
      <w:numFmt w:val="bullet"/>
      <w:lvlText w:val="•"/>
      <w:lvlJc w:val="left"/>
      <w:pPr>
        <w:ind w:left="7208" w:hanging="252"/>
      </w:pPr>
      <w:rPr>
        <w:rFonts w:hint="default"/>
        <w:lang w:val="de-DE" w:eastAsia="en-US" w:bidi="ar-SA"/>
      </w:rPr>
    </w:lvl>
    <w:lvl w:ilvl="8">
      <w:start w:val="0"/>
      <w:numFmt w:val="bullet"/>
      <w:lvlText w:val="•"/>
      <w:lvlJc w:val="left"/>
      <w:pPr>
        <w:ind w:left="8120" w:hanging="252"/>
      </w:pPr>
      <w:rPr>
        <w:rFonts w:hint="default"/>
        <w:lang w:val="de-DE" w:eastAsia="en-US" w:bidi="ar-SA"/>
      </w:rPr>
    </w:lvl>
  </w:abstractNum>
  <w:abstractNum w:abstractNumId="2">
    <w:multiLevelType w:val="hybridMultilevel"/>
    <w:lvl w:ilvl="0">
      <w:start w:val="0"/>
      <w:numFmt w:val="bullet"/>
      <w:lvlText w:val=""/>
      <w:lvlJc w:val="left"/>
      <w:pPr>
        <w:ind w:left="523" w:hanging="419"/>
      </w:pPr>
      <w:rPr>
        <w:rFonts w:hint="default" w:ascii="Wingdings" w:hAnsi="Wingdings" w:eastAsia="Wingdings" w:cs="Wingdings"/>
        <w:b w:val="0"/>
        <w:bCs w:val="0"/>
        <w:i w:val="0"/>
        <w:iCs w:val="0"/>
        <w:w w:val="100"/>
        <w:sz w:val="22"/>
        <w:szCs w:val="22"/>
        <w:lang w:val="de-DE" w:eastAsia="en-US" w:bidi="ar-SA"/>
      </w:rPr>
    </w:lvl>
    <w:lvl w:ilvl="1">
      <w:start w:val="0"/>
      <w:numFmt w:val="bullet"/>
      <w:lvlText w:val=""/>
      <w:lvlJc w:val="left"/>
      <w:pPr>
        <w:ind w:left="816" w:hanging="252"/>
      </w:pPr>
      <w:rPr>
        <w:rFonts w:hint="default" w:ascii="Wingdings" w:hAnsi="Wingdings" w:eastAsia="Wingdings" w:cs="Wingdings"/>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0"/>
      <w:numFmt w:val="bullet"/>
      <w:lvlText w:val=""/>
      <w:lvlJc w:val="left"/>
      <w:pPr>
        <w:ind w:left="379" w:hanging="274"/>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900" w:hanging="274"/>
      </w:pPr>
      <w:rPr>
        <w:rFonts w:hint="default"/>
        <w:lang w:val="de-DE" w:eastAsia="en-US" w:bidi="ar-SA"/>
      </w:rPr>
    </w:lvl>
    <w:lvl w:ilvl="2">
      <w:start w:val="0"/>
      <w:numFmt w:val="bullet"/>
      <w:lvlText w:val="•"/>
      <w:lvlJc w:val="left"/>
      <w:pPr>
        <w:ind w:left="1421" w:hanging="274"/>
      </w:pPr>
      <w:rPr>
        <w:rFonts w:hint="default"/>
        <w:lang w:val="de-DE" w:eastAsia="en-US" w:bidi="ar-SA"/>
      </w:rPr>
    </w:lvl>
    <w:lvl w:ilvl="3">
      <w:start w:val="0"/>
      <w:numFmt w:val="bullet"/>
      <w:lvlText w:val="•"/>
      <w:lvlJc w:val="left"/>
      <w:pPr>
        <w:ind w:left="1942" w:hanging="274"/>
      </w:pPr>
      <w:rPr>
        <w:rFonts w:hint="default"/>
        <w:lang w:val="de-DE" w:eastAsia="en-US" w:bidi="ar-SA"/>
      </w:rPr>
    </w:lvl>
    <w:lvl w:ilvl="4">
      <w:start w:val="0"/>
      <w:numFmt w:val="bullet"/>
      <w:lvlText w:val="•"/>
      <w:lvlJc w:val="left"/>
      <w:pPr>
        <w:ind w:left="2462" w:hanging="274"/>
      </w:pPr>
      <w:rPr>
        <w:rFonts w:hint="default"/>
        <w:lang w:val="de-DE" w:eastAsia="en-US" w:bidi="ar-SA"/>
      </w:rPr>
    </w:lvl>
    <w:lvl w:ilvl="5">
      <w:start w:val="0"/>
      <w:numFmt w:val="bullet"/>
      <w:lvlText w:val="•"/>
      <w:lvlJc w:val="left"/>
      <w:pPr>
        <w:ind w:left="2983" w:hanging="274"/>
      </w:pPr>
      <w:rPr>
        <w:rFonts w:hint="default"/>
        <w:lang w:val="de-DE" w:eastAsia="en-US" w:bidi="ar-SA"/>
      </w:rPr>
    </w:lvl>
    <w:lvl w:ilvl="6">
      <w:start w:val="0"/>
      <w:numFmt w:val="bullet"/>
      <w:lvlText w:val="•"/>
      <w:lvlJc w:val="left"/>
      <w:pPr>
        <w:ind w:left="3504" w:hanging="274"/>
      </w:pPr>
      <w:rPr>
        <w:rFonts w:hint="default"/>
        <w:lang w:val="de-DE" w:eastAsia="en-US" w:bidi="ar-SA"/>
      </w:rPr>
    </w:lvl>
    <w:lvl w:ilvl="7">
      <w:start w:val="0"/>
      <w:numFmt w:val="bullet"/>
      <w:lvlText w:val="•"/>
      <w:lvlJc w:val="left"/>
      <w:pPr>
        <w:ind w:left="4024" w:hanging="274"/>
      </w:pPr>
      <w:rPr>
        <w:rFonts w:hint="default"/>
        <w:lang w:val="de-DE" w:eastAsia="en-US" w:bidi="ar-SA"/>
      </w:rPr>
    </w:lvl>
    <w:lvl w:ilvl="8">
      <w:start w:val="0"/>
      <w:numFmt w:val="bullet"/>
      <w:lvlText w:val="•"/>
      <w:lvlJc w:val="left"/>
      <w:pPr>
        <w:ind w:left="4545" w:hanging="274"/>
      </w:pPr>
      <w:rPr>
        <w:rFonts w:hint="default"/>
        <w:lang w:val="de-DE" w:eastAsia="en-US" w:bidi="ar-SA"/>
      </w:rPr>
    </w:lvl>
  </w:abstractNum>
  <w:abstractNum w:abstractNumId="5">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280" w:hanging="281"/>
      </w:pPr>
      <w:rPr>
        <w:rFonts w:hint="default"/>
        <w:lang w:val="de-DE" w:eastAsia="en-US" w:bidi="ar-SA"/>
      </w:rPr>
    </w:lvl>
    <w:lvl w:ilvl="4">
      <w:start w:val="0"/>
      <w:numFmt w:val="bullet"/>
      <w:lvlText w:val="•"/>
      <w:lvlJc w:val="left"/>
      <w:pPr>
        <w:ind w:left="3481" w:hanging="281"/>
      </w:pPr>
      <w:rPr>
        <w:rFonts w:hint="default"/>
        <w:lang w:val="de-DE" w:eastAsia="en-US" w:bidi="ar-SA"/>
      </w:rPr>
    </w:lvl>
    <w:lvl w:ilvl="5">
      <w:start w:val="0"/>
      <w:numFmt w:val="bullet"/>
      <w:lvlText w:val="•"/>
      <w:lvlJc w:val="left"/>
      <w:pPr>
        <w:ind w:left="4682" w:hanging="281"/>
      </w:pPr>
      <w:rPr>
        <w:rFonts w:hint="default"/>
        <w:lang w:val="de-DE" w:eastAsia="en-US" w:bidi="ar-SA"/>
      </w:rPr>
    </w:lvl>
    <w:lvl w:ilvl="6">
      <w:start w:val="0"/>
      <w:numFmt w:val="bullet"/>
      <w:lvlText w:val="•"/>
      <w:lvlJc w:val="left"/>
      <w:pPr>
        <w:ind w:left="5883" w:hanging="281"/>
      </w:pPr>
      <w:rPr>
        <w:rFonts w:hint="default"/>
        <w:lang w:val="de-DE" w:eastAsia="en-US" w:bidi="ar-SA"/>
      </w:rPr>
    </w:lvl>
    <w:lvl w:ilvl="7">
      <w:start w:val="0"/>
      <w:numFmt w:val="bullet"/>
      <w:lvlText w:val="•"/>
      <w:lvlJc w:val="left"/>
      <w:pPr>
        <w:ind w:left="7084" w:hanging="281"/>
      </w:pPr>
      <w:rPr>
        <w:rFonts w:hint="default"/>
        <w:lang w:val="de-DE" w:eastAsia="en-US" w:bidi="ar-SA"/>
      </w:rPr>
    </w:lvl>
    <w:lvl w:ilvl="8">
      <w:start w:val="0"/>
      <w:numFmt w:val="bullet"/>
      <w:lvlText w:val="•"/>
      <w:lvlJc w:val="left"/>
      <w:pPr>
        <w:ind w:left="8284" w:hanging="281"/>
      </w:pPr>
      <w:rPr>
        <w:rFonts w:hint="default"/>
        <w:lang w:val="de-DE" w:eastAsia="en-US" w:bidi="ar-SA"/>
      </w:rPr>
    </w:lvl>
  </w:abstractNum>
  <w:num w:numId="1">
    <w:abstractNumId w:val="0"/>
  </w:num>
  <w:num w:numId="8">
    <w:abstractNumId w:val="7"/>
  </w:num>
  <w:num w:numId="7">
    <w:abstractNumId w:val="6"/>
  </w:num>
  <w:num w:numId="5">
    <w:abstractNumId w:val="4"/>
  </w:num>
  <w:num w:numId="4">
    <w:abstractNumId w:val="3"/>
  </w:num>
  <w:num w:numId="3">
    <w:abstractNumId w:val="2"/>
  </w:num>
  <w:num w:numId="2">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Daniel.giorev@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2023-03-15T16:05:28Z</dcterms:created>
  <dcterms:modified xsi:type="dcterms:W3CDTF">2023-03-15T16:05:28Z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