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2"/>
                <w:sz w:val="24"/>
              </w:rPr>
              <w:t>RTD-G-</w:t>
            </w:r>
            <w:r>
              <w:rPr>
                <w:b/>
                <w:spacing w:val="-10"/>
                <w:sz w:val="24"/>
              </w:rPr>
              <w:t>1</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519"/>
              <w:rPr>
                <w:b/>
                <w:sz w:val="24"/>
              </w:rPr>
            </w:pPr>
            <w:r>
              <w:rPr>
                <w:b/>
                <w:sz w:val="24"/>
              </w:rPr>
              <w:t>Alexandr HOBZA </w:t>
            </w:r>
            <w:hyperlink r:id="rId7">
              <w:r>
                <w:rPr>
                  <w:b/>
                  <w:color w:val="0000FF"/>
                  <w:spacing w:val="-2"/>
                  <w:sz w:val="24"/>
                  <w:u w:val="single" w:color="0000FF"/>
                </w:rPr>
                <w:t>Alexandr.hobza@ec.europa.eu</w:t>
              </w:r>
            </w:hyperlink>
          </w:p>
          <w:p>
            <w:pPr>
              <w:pStyle w:val="TableParagraph"/>
              <w:rPr>
                <w:b/>
                <w:sz w:val="24"/>
              </w:rPr>
            </w:pPr>
            <w:r>
              <w:rPr>
                <w:b/>
                <w:sz w:val="24"/>
              </w:rPr>
              <w:t>+32</w:t>
            </w:r>
            <w:r>
              <w:rPr>
                <w:b/>
                <w:spacing w:val="-2"/>
                <w:sz w:val="24"/>
              </w:rPr>
              <w:t> </w:t>
            </w:r>
            <w:r>
              <w:rPr>
                <w:b/>
                <w:sz w:val="24"/>
              </w:rPr>
              <w:t>229-</w:t>
            </w:r>
            <w:r>
              <w:rPr>
                <w:b/>
                <w:spacing w:val="-2"/>
                <w:sz w:val="24"/>
              </w:rPr>
              <w:t>86658</w:t>
            </w:r>
          </w:p>
          <w:p>
            <w:pPr>
              <w:pStyle w:val="TableParagraph"/>
              <w:spacing w:line="276" w:lineRule="exact"/>
              <w:rPr>
                <w:b/>
                <w:sz w:val="24"/>
              </w:rPr>
            </w:pPr>
            <w:r>
              <w:rPr>
                <w:b/>
                <w:sz w:val="24"/>
              </w:rPr>
              <w:t>1</w:t>
            </w:r>
          </w:p>
          <w:p>
            <w:pPr>
              <w:pStyle w:val="TableParagraph"/>
              <w:spacing w:line="253" w:lineRule="exact"/>
              <w:ind w:left="139"/>
              <w:rPr>
                <w:b/>
                <w:sz w:val="22"/>
              </w:rPr>
            </w:pPr>
            <w:r>
              <w:rPr>
                <w:b/>
                <w:sz w:val="22"/>
              </w:rPr>
              <w:t>3.</w:t>
            </w:r>
            <w:r>
              <w:rPr>
                <w:b/>
                <w:spacing w:val="-3"/>
                <w:sz w:val="22"/>
              </w:rPr>
              <w:t> </w:t>
            </w:r>
            <w:r>
              <w:rPr>
                <w:b/>
                <w:sz w:val="22"/>
              </w:rPr>
              <w:t>Quartal </w:t>
            </w:r>
            <w:r>
              <w:rPr>
                <w:b/>
                <w:spacing w:val="-4"/>
                <w:sz w:val="22"/>
              </w:rPr>
              <w:t>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spacing w:before="8"/>
              <w:ind w:left="0"/>
              <w:rPr>
                <w:b/>
                <w:sz w:val="21"/>
              </w:rPr>
            </w:pPr>
          </w:p>
          <w:p>
            <w:pPr>
              <w:pStyle w:val="TableParagraph"/>
              <w:tabs>
                <w:tab w:pos="1522" w:val="left" w:leader="none"/>
              </w:tabs>
              <w:spacing w:line="238" w:lineRule="exact"/>
              <w:rPr>
                <w:b/>
                <w:sz w:val="22"/>
              </w:rPr>
            </w:pPr>
            <w:r>
              <w:rPr>
                <w:sz w:val="22"/>
              </w:rPr>
              <w:t>X</w:t>
            </w:r>
            <w:r>
              <w:rPr>
                <w:spacing w:val="25"/>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0"/>
              <w:rPr>
                <w:b/>
                <w:sz w:val="22"/>
              </w:rPr>
            </w:pPr>
            <w:r>
              <w:rPr>
                <w:sz w:val="22"/>
              </w:rPr>
              <w:t>X</w:t>
            </w:r>
            <w:r>
              <w:rPr>
                <w:spacing w:val="5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before="92"/>
        <w:ind w:left="372" w:right="144"/>
      </w:pPr>
      <w:r>
        <w:rPr/>
        <w:t>Referat RTD.G.1 – Gemeinsame Strategie und Vorausschau – Team des Chefökonomen der GD Forschung und Innovation. Das Referat trägt zur Formulierung evidenzbasierter und transformativer Forschungs- und Innovationsstrategien (FuI) bei, um den Wohlstand und das Wohlergehen Europas zu steigern. Sie liefert Belege</w:t>
      </w:r>
      <w:r>
        <w:rPr>
          <w:spacing w:val="40"/>
        </w:rPr>
        <w:t> </w:t>
      </w:r>
      <w:r>
        <w:rPr/>
        <w:t>für den Beitrag von FuI zur Politik der Kommission mit dem Ziel, Kompromisse zwischen wirtschaftlichen, sozialen und ökologischen Zielen und der Überschreitung der Belastungsgrenzen unseres Planeten so gering wie möglich zu halten. Das Referat konzentriert sich auf FuI-Investitionen sowie Reformen und Regulierung im Bereich FuI. Außerdem leitet es die Vorausschau für die FuI-Politik und koordiniert die Vorausschau im gesamten Rahmenprogramm.</w:t>
      </w:r>
      <w:r>
        <w:rPr>
          <w:spacing w:val="-3"/>
        </w:rPr>
        <w:t> </w:t>
      </w:r>
      <w:r>
        <w:rPr/>
        <w:t>Sie</w:t>
      </w:r>
      <w:r>
        <w:rPr>
          <w:spacing w:val="-2"/>
        </w:rPr>
        <w:t> </w:t>
      </w:r>
      <w:r>
        <w:rPr/>
        <w:t>fungiert</w:t>
      </w:r>
      <w:r>
        <w:rPr>
          <w:spacing w:val="-2"/>
        </w:rPr>
        <w:t> </w:t>
      </w:r>
      <w:r>
        <w:rPr/>
        <w:t>als</w:t>
      </w:r>
      <w:r>
        <w:rPr>
          <w:spacing w:val="-3"/>
        </w:rPr>
        <w:t> </w:t>
      </w:r>
      <w:r>
        <w:rPr/>
        <w:t>wirtschaftlicher</w:t>
      </w:r>
      <w:r>
        <w:rPr>
          <w:spacing w:val="-2"/>
        </w:rPr>
        <w:t> </w:t>
      </w:r>
      <w:r>
        <w:rPr/>
        <w:t>Dienst</w:t>
      </w:r>
      <w:r>
        <w:rPr>
          <w:spacing w:val="-5"/>
        </w:rPr>
        <w:t> </w:t>
      </w:r>
      <w:r>
        <w:rPr/>
        <w:t>der</w:t>
      </w:r>
      <w:r>
        <w:rPr>
          <w:spacing w:val="-2"/>
        </w:rPr>
        <w:t> </w:t>
      </w:r>
      <w:r>
        <w:rPr/>
        <w:t>GD</w:t>
      </w:r>
      <w:r>
        <w:rPr>
          <w:spacing w:val="-4"/>
        </w:rPr>
        <w:t> </w:t>
      </w:r>
      <w:r>
        <w:rPr/>
        <w:t>Forschung</w:t>
      </w:r>
      <w:r>
        <w:rPr>
          <w:spacing w:val="-6"/>
        </w:rPr>
        <w:t> </w:t>
      </w:r>
      <w:r>
        <w:rPr/>
        <w:t>und</w:t>
      </w:r>
      <w:r>
        <w:rPr>
          <w:spacing w:val="-6"/>
        </w:rPr>
        <w:t> </w:t>
      </w:r>
      <w:r>
        <w:rPr/>
        <w:t>Innovation</w:t>
      </w:r>
      <w:r>
        <w:rPr>
          <w:spacing w:val="-3"/>
        </w:rPr>
        <w:t> </w:t>
      </w:r>
      <w:r>
        <w:rPr/>
        <w:t>und</w:t>
      </w:r>
      <w:r>
        <w:rPr>
          <w:spacing w:val="-6"/>
        </w:rPr>
        <w:t> </w:t>
      </w:r>
      <w:r>
        <w:rPr/>
        <w:t>des</w:t>
      </w:r>
      <w:r>
        <w:rPr>
          <w:spacing w:val="-3"/>
        </w:rPr>
        <w:t> </w:t>
      </w:r>
      <w:r>
        <w:rPr/>
        <w:t>Zentrums</w:t>
      </w:r>
      <w:r>
        <w:rPr>
          <w:spacing w:val="-3"/>
        </w:rPr>
        <w:t> </w:t>
      </w:r>
      <w:r>
        <w:rPr/>
        <w:t>für gemeinsame Politik und arbeitet eng mit zahlreichen Partnern im Geiste der gemeinsamen Gestaltung zusammen.</w:t>
      </w:r>
    </w:p>
    <w:p>
      <w:pPr>
        <w:pStyle w:val="BodyText"/>
        <w:spacing w:before="2"/>
      </w:pPr>
    </w:p>
    <w:p>
      <w:pPr>
        <w:pStyle w:val="BodyText"/>
        <w:spacing w:line="252" w:lineRule="exact"/>
        <w:ind w:left="372"/>
      </w:pPr>
      <w:r>
        <w:rPr/>
        <w:t>Unter</w:t>
      </w:r>
      <w:r>
        <w:rPr>
          <w:spacing w:val="-8"/>
        </w:rPr>
        <w:t> </w:t>
      </w:r>
      <w:r>
        <w:rPr/>
        <w:t>der</w:t>
      </w:r>
      <w:r>
        <w:rPr>
          <w:spacing w:val="-3"/>
        </w:rPr>
        <w:t> </w:t>
      </w:r>
      <w:r>
        <w:rPr/>
        <w:t>Aufsicht</w:t>
      </w:r>
      <w:r>
        <w:rPr>
          <w:spacing w:val="-2"/>
        </w:rPr>
        <w:t> </w:t>
      </w:r>
      <w:r>
        <w:rPr/>
        <w:t>eines</w:t>
      </w:r>
      <w:r>
        <w:rPr>
          <w:spacing w:val="-4"/>
        </w:rPr>
        <w:t> </w:t>
      </w:r>
      <w:r>
        <w:rPr/>
        <w:t>AD-Bediensteten</w:t>
      </w:r>
      <w:r>
        <w:rPr>
          <w:spacing w:val="-3"/>
        </w:rPr>
        <w:t> </w:t>
      </w:r>
      <w:r>
        <w:rPr/>
        <w:t>wird</w:t>
      </w:r>
      <w:r>
        <w:rPr>
          <w:spacing w:val="-4"/>
        </w:rPr>
        <w:t> </w:t>
      </w:r>
      <w:r>
        <w:rPr/>
        <w:t>der</w:t>
      </w:r>
      <w:r>
        <w:rPr>
          <w:spacing w:val="-3"/>
        </w:rPr>
        <w:t> </w:t>
      </w:r>
      <w:r>
        <w:rPr/>
        <w:t>Experte</w:t>
      </w:r>
      <w:r>
        <w:rPr>
          <w:spacing w:val="-4"/>
        </w:rPr>
        <w:t> </w:t>
      </w:r>
      <w:r>
        <w:rPr/>
        <w:t>zur</w:t>
      </w:r>
      <w:r>
        <w:rPr>
          <w:spacing w:val="-4"/>
        </w:rPr>
        <w:t> </w:t>
      </w:r>
      <w:r>
        <w:rPr/>
        <w:t>Integration</w:t>
      </w:r>
      <w:r>
        <w:rPr>
          <w:spacing w:val="-3"/>
        </w:rPr>
        <w:t> </w:t>
      </w:r>
      <w:r>
        <w:rPr/>
        <w:t>der</w:t>
      </w:r>
      <w:r>
        <w:rPr>
          <w:spacing w:val="-6"/>
        </w:rPr>
        <w:t> </w:t>
      </w:r>
      <w:r>
        <w:rPr/>
        <w:t>Vorausschau</w:t>
      </w:r>
      <w:r>
        <w:rPr>
          <w:spacing w:val="-3"/>
        </w:rPr>
        <w:t> </w:t>
      </w:r>
      <w:r>
        <w:rPr/>
        <w:t>in</w:t>
      </w:r>
      <w:r>
        <w:rPr>
          <w:spacing w:val="-7"/>
        </w:rPr>
        <w:t> </w:t>
      </w:r>
      <w:r>
        <w:rPr/>
        <w:t>die</w:t>
      </w:r>
      <w:r>
        <w:rPr>
          <w:spacing w:val="-3"/>
        </w:rPr>
        <w:t> </w:t>
      </w:r>
      <w:r>
        <w:rPr/>
        <w:t>FuI-Politik</w:t>
      </w:r>
      <w:r>
        <w:rPr>
          <w:spacing w:val="-6"/>
        </w:rPr>
        <w:t> </w:t>
      </w:r>
      <w:r>
        <w:rPr>
          <w:spacing w:val="-5"/>
        </w:rPr>
        <w:t>und</w:t>
      </w:r>
    </w:p>
    <w:p>
      <w:pPr>
        <w:pStyle w:val="BodyText"/>
        <w:spacing w:line="252" w:lineRule="exact"/>
        <w:ind w:left="372"/>
      </w:pPr>
      <w:r>
        <w:rPr/>
        <w:t>-Strategie</w:t>
      </w:r>
      <w:r>
        <w:rPr>
          <w:spacing w:val="-4"/>
        </w:rPr>
        <w:t> </w:t>
      </w:r>
      <w:r>
        <w:rPr/>
        <w:t>der</w:t>
      </w:r>
      <w:r>
        <w:rPr>
          <w:spacing w:val="-4"/>
        </w:rPr>
        <w:t> </w:t>
      </w:r>
      <w:r>
        <w:rPr/>
        <w:t>EU</w:t>
      </w:r>
      <w:r>
        <w:rPr>
          <w:spacing w:val="-6"/>
        </w:rPr>
        <w:t> </w:t>
      </w:r>
      <w:r>
        <w:rPr/>
        <w:t>beitragen.</w:t>
      </w:r>
      <w:r>
        <w:rPr>
          <w:spacing w:val="-3"/>
        </w:rPr>
        <w:t> </w:t>
      </w:r>
      <w:r>
        <w:rPr/>
        <w:t>Dazu</w:t>
      </w:r>
      <w:r>
        <w:rPr>
          <w:spacing w:val="-3"/>
        </w:rPr>
        <w:t> </w:t>
      </w:r>
      <w:r>
        <w:rPr>
          <w:spacing w:val="-2"/>
        </w:rPr>
        <w:t>gehören:</w:t>
      </w:r>
    </w:p>
    <w:p>
      <w:pPr>
        <w:pStyle w:val="BodyText"/>
        <w:spacing w:before="1"/>
      </w:pPr>
    </w:p>
    <w:p>
      <w:pPr>
        <w:pStyle w:val="ListParagraph"/>
        <w:numPr>
          <w:ilvl w:val="1"/>
          <w:numId w:val="2"/>
        </w:numPr>
        <w:tabs>
          <w:tab w:pos="1093" w:val="left" w:leader="none"/>
        </w:tabs>
        <w:spacing w:line="240" w:lineRule="auto" w:before="0" w:after="0"/>
        <w:ind w:left="1092" w:right="441" w:hanging="361"/>
        <w:jc w:val="both"/>
        <w:rPr>
          <w:sz w:val="22"/>
        </w:rPr>
      </w:pPr>
      <w:r>
        <w:rPr>
          <w:sz w:val="22"/>
        </w:rPr>
        <w:t>Beobachtung</w:t>
      </w:r>
      <w:r>
        <w:rPr>
          <w:spacing w:val="-6"/>
          <w:sz w:val="22"/>
        </w:rPr>
        <w:t> </w:t>
      </w:r>
      <w:r>
        <w:rPr>
          <w:sz w:val="22"/>
        </w:rPr>
        <w:t>von</w:t>
      </w:r>
      <w:r>
        <w:rPr>
          <w:spacing w:val="-3"/>
          <w:sz w:val="22"/>
        </w:rPr>
        <w:t> </w:t>
      </w:r>
      <w:r>
        <w:rPr>
          <w:sz w:val="22"/>
        </w:rPr>
        <w:t>Trends</w:t>
      </w:r>
      <w:r>
        <w:rPr>
          <w:spacing w:val="-5"/>
          <w:sz w:val="22"/>
        </w:rPr>
        <w:t> </w:t>
      </w:r>
      <w:r>
        <w:rPr>
          <w:sz w:val="22"/>
        </w:rPr>
        <w:t>und</w:t>
      </w:r>
      <w:r>
        <w:rPr>
          <w:spacing w:val="-3"/>
          <w:sz w:val="22"/>
        </w:rPr>
        <w:t> </w:t>
      </w:r>
      <w:r>
        <w:rPr>
          <w:sz w:val="22"/>
        </w:rPr>
        <w:t>Analyse</w:t>
      </w:r>
      <w:r>
        <w:rPr>
          <w:spacing w:val="-3"/>
          <w:sz w:val="22"/>
        </w:rPr>
        <w:t> </w:t>
      </w:r>
      <w:r>
        <w:rPr>
          <w:sz w:val="22"/>
        </w:rPr>
        <w:t>der</w:t>
      </w:r>
      <w:r>
        <w:rPr>
          <w:spacing w:val="-2"/>
          <w:sz w:val="22"/>
        </w:rPr>
        <w:t> </w:t>
      </w:r>
      <w:r>
        <w:rPr>
          <w:sz w:val="22"/>
        </w:rPr>
        <w:t>Entwicklungen</w:t>
      </w:r>
      <w:r>
        <w:rPr>
          <w:spacing w:val="-3"/>
          <w:sz w:val="22"/>
        </w:rPr>
        <w:t> </w:t>
      </w:r>
      <w:r>
        <w:rPr>
          <w:sz w:val="22"/>
        </w:rPr>
        <w:t>in</w:t>
      </w:r>
      <w:r>
        <w:rPr>
          <w:spacing w:val="-3"/>
          <w:sz w:val="22"/>
        </w:rPr>
        <w:t> </w:t>
      </w:r>
      <w:r>
        <w:rPr>
          <w:sz w:val="22"/>
        </w:rPr>
        <w:t>Wissenschaft,</w:t>
      </w:r>
      <w:r>
        <w:rPr>
          <w:spacing w:val="-6"/>
          <w:sz w:val="22"/>
        </w:rPr>
        <w:t> </w:t>
      </w:r>
      <w:r>
        <w:rPr>
          <w:sz w:val="22"/>
        </w:rPr>
        <w:t>Technologie</w:t>
      </w:r>
      <w:r>
        <w:rPr>
          <w:spacing w:val="-3"/>
          <w:sz w:val="22"/>
        </w:rPr>
        <w:t> </w:t>
      </w:r>
      <w:r>
        <w:rPr>
          <w:sz w:val="22"/>
        </w:rPr>
        <w:t>und</w:t>
      </w:r>
      <w:r>
        <w:rPr>
          <w:spacing w:val="-5"/>
          <w:sz w:val="22"/>
        </w:rPr>
        <w:t> </w:t>
      </w:r>
      <w:r>
        <w:rPr>
          <w:sz w:val="22"/>
        </w:rPr>
        <w:t>Innovation sowie in damit zusammenhängenden Politikbereichen auf EU- und nationaler Ebene;</w:t>
      </w:r>
    </w:p>
    <w:p>
      <w:pPr>
        <w:pStyle w:val="ListParagraph"/>
        <w:numPr>
          <w:ilvl w:val="1"/>
          <w:numId w:val="2"/>
        </w:numPr>
        <w:tabs>
          <w:tab w:pos="1093" w:val="left" w:leader="none"/>
        </w:tabs>
        <w:spacing w:line="252" w:lineRule="exact" w:before="0" w:after="0"/>
        <w:ind w:left="1092" w:right="0" w:hanging="361"/>
        <w:jc w:val="both"/>
        <w:rPr>
          <w:sz w:val="22"/>
        </w:rPr>
      </w:pPr>
      <w:r>
        <w:rPr>
          <w:sz w:val="22"/>
        </w:rPr>
        <w:t>Beitrag</w:t>
      </w:r>
      <w:r>
        <w:rPr>
          <w:spacing w:val="-8"/>
          <w:sz w:val="22"/>
        </w:rPr>
        <w:t> </w:t>
      </w:r>
      <w:r>
        <w:rPr>
          <w:sz w:val="22"/>
        </w:rPr>
        <w:t>zur</w:t>
      </w:r>
      <w:r>
        <w:rPr>
          <w:spacing w:val="-3"/>
          <w:sz w:val="22"/>
        </w:rPr>
        <w:t> </w:t>
      </w:r>
      <w:r>
        <w:rPr>
          <w:sz w:val="22"/>
        </w:rPr>
        <w:t>Entwicklung</w:t>
      </w:r>
      <w:r>
        <w:rPr>
          <w:spacing w:val="-7"/>
          <w:sz w:val="22"/>
        </w:rPr>
        <w:t> </w:t>
      </w:r>
      <w:r>
        <w:rPr>
          <w:sz w:val="22"/>
        </w:rPr>
        <w:t>von</w:t>
      </w:r>
      <w:r>
        <w:rPr>
          <w:spacing w:val="-3"/>
          <w:sz w:val="22"/>
        </w:rPr>
        <w:t> </w:t>
      </w:r>
      <w:r>
        <w:rPr>
          <w:sz w:val="22"/>
        </w:rPr>
        <w:t>Szenarien</w:t>
      </w:r>
      <w:r>
        <w:rPr>
          <w:spacing w:val="-4"/>
          <w:sz w:val="22"/>
        </w:rPr>
        <w:t> </w:t>
      </w:r>
      <w:r>
        <w:rPr>
          <w:sz w:val="22"/>
        </w:rPr>
        <w:t>für</w:t>
      </w:r>
      <w:r>
        <w:rPr>
          <w:spacing w:val="-3"/>
          <w:sz w:val="22"/>
        </w:rPr>
        <w:t> </w:t>
      </w:r>
      <w:r>
        <w:rPr>
          <w:sz w:val="22"/>
        </w:rPr>
        <w:t>die</w:t>
      </w:r>
      <w:r>
        <w:rPr>
          <w:spacing w:val="-4"/>
          <w:sz w:val="22"/>
        </w:rPr>
        <w:t> </w:t>
      </w:r>
      <w:r>
        <w:rPr>
          <w:sz w:val="22"/>
        </w:rPr>
        <w:t>Zukunft</w:t>
      </w:r>
      <w:r>
        <w:rPr>
          <w:spacing w:val="-5"/>
          <w:sz w:val="22"/>
        </w:rPr>
        <w:t> </w:t>
      </w:r>
      <w:r>
        <w:rPr>
          <w:sz w:val="22"/>
        </w:rPr>
        <w:t>und</w:t>
      </w:r>
      <w:r>
        <w:rPr>
          <w:spacing w:val="-4"/>
          <w:sz w:val="22"/>
        </w:rPr>
        <w:t> </w:t>
      </w:r>
      <w:r>
        <w:rPr>
          <w:sz w:val="22"/>
        </w:rPr>
        <w:t>Ermittlung</w:t>
      </w:r>
      <w:r>
        <w:rPr>
          <w:spacing w:val="-6"/>
          <w:sz w:val="22"/>
        </w:rPr>
        <w:t> </w:t>
      </w:r>
      <w:r>
        <w:rPr>
          <w:sz w:val="22"/>
        </w:rPr>
        <w:t>wichtiger</w:t>
      </w:r>
      <w:r>
        <w:rPr>
          <w:spacing w:val="-5"/>
          <w:sz w:val="22"/>
        </w:rPr>
        <w:t> </w:t>
      </w:r>
      <w:r>
        <w:rPr>
          <w:spacing w:val="-2"/>
          <w:sz w:val="22"/>
        </w:rPr>
        <w:t>Trends;</w:t>
      </w:r>
    </w:p>
    <w:p>
      <w:pPr>
        <w:pStyle w:val="ListParagraph"/>
        <w:numPr>
          <w:ilvl w:val="1"/>
          <w:numId w:val="2"/>
        </w:numPr>
        <w:tabs>
          <w:tab w:pos="1093" w:val="left" w:leader="none"/>
        </w:tabs>
        <w:spacing w:line="240" w:lineRule="auto" w:before="0" w:after="0"/>
        <w:ind w:left="1092" w:right="389" w:hanging="361"/>
        <w:jc w:val="both"/>
        <w:rPr>
          <w:sz w:val="22"/>
        </w:rPr>
      </w:pPr>
      <w:r>
        <w:rPr>
          <w:sz w:val="22"/>
        </w:rPr>
        <w:t>Beitrag</w:t>
      </w:r>
      <w:r>
        <w:rPr>
          <w:spacing w:val="-3"/>
          <w:sz w:val="22"/>
        </w:rPr>
        <w:t> </w:t>
      </w:r>
      <w:r>
        <w:rPr>
          <w:sz w:val="22"/>
        </w:rPr>
        <w:t>zur</w:t>
      </w:r>
      <w:r>
        <w:rPr>
          <w:spacing w:val="-1"/>
          <w:sz w:val="22"/>
        </w:rPr>
        <w:t> </w:t>
      </w:r>
      <w:r>
        <w:rPr>
          <w:sz w:val="22"/>
        </w:rPr>
        <w:t>Koordinierung</w:t>
      </w:r>
      <w:r>
        <w:rPr>
          <w:spacing w:val="-6"/>
          <w:sz w:val="22"/>
        </w:rPr>
        <w:t> </w:t>
      </w:r>
      <w:r>
        <w:rPr>
          <w:sz w:val="22"/>
        </w:rPr>
        <w:t>der vorausschauenden</w:t>
      </w:r>
      <w:r>
        <w:rPr>
          <w:spacing w:val="-3"/>
          <w:sz w:val="22"/>
        </w:rPr>
        <w:t> </w:t>
      </w:r>
      <w:r>
        <w:rPr>
          <w:sz w:val="22"/>
        </w:rPr>
        <w:t>Tätigkeiten</w:t>
      </w:r>
      <w:r>
        <w:rPr>
          <w:spacing w:val="-3"/>
          <w:sz w:val="22"/>
        </w:rPr>
        <w:t> </w:t>
      </w:r>
      <w:r>
        <w:rPr>
          <w:sz w:val="22"/>
        </w:rPr>
        <w:t>in</w:t>
      </w:r>
      <w:r>
        <w:rPr>
          <w:spacing w:val="-1"/>
          <w:sz w:val="22"/>
        </w:rPr>
        <w:t> </w:t>
      </w:r>
      <w:r>
        <w:rPr>
          <w:sz w:val="22"/>
        </w:rPr>
        <w:t>der gesamten</w:t>
      </w:r>
      <w:r>
        <w:rPr>
          <w:spacing w:val="-3"/>
          <w:sz w:val="22"/>
        </w:rPr>
        <w:t> </w:t>
      </w:r>
      <w:r>
        <w:rPr>
          <w:sz w:val="22"/>
        </w:rPr>
        <w:t>Kommission,</w:t>
      </w:r>
      <w:r>
        <w:rPr>
          <w:spacing w:val="-1"/>
          <w:sz w:val="22"/>
        </w:rPr>
        <w:t> </w:t>
      </w:r>
      <w:r>
        <w:rPr>
          <w:sz w:val="22"/>
        </w:rPr>
        <w:t>zur</w:t>
      </w:r>
      <w:r>
        <w:rPr>
          <w:spacing w:val="-1"/>
          <w:sz w:val="22"/>
        </w:rPr>
        <w:t> </w:t>
      </w:r>
      <w:r>
        <w:rPr>
          <w:sz w:val="22"/>
        </w:rPr>
        <w:t>Analyse der</w:t>
      </w:r>
      <w:r>
        <w:rPr>
          <w:spacing w:val="-1"/>
          <w:sz w:val="22"/>
        </w:rPr>
        <w:t> </w:t>
      </w:r>
      <w:r>
        <w:rPr>
          <w:sz w:val="22"/>
        </w:rPr>
        <w:t>Erkenntnisse</w:t>
      </w:r>
      <w:r>
        <w:rPr>
          <w:spacing w:val="-4"/>
          <w:sz w:val="22"/>
        </w:rPr>
        <w:t> </w:t>
      </w:r>
      <w:r>
        <w:rPr>
          <w:sz w:val="22"/>
        </w:rPr>
        <w:t>aus</w:t>
      </w:r>
      <w:r>
        <w:rPr>
          <w:spacing w:val="-4"/>
          <w:sz w:val="22"/>
        </w:rPr>
        <w:t> </w:t>
      </w:r>
      <w:r>
        <w:rPr>
          <w:sz w:val="22"/>
        </w:rPr>
        <w:t>der</w:t>
      </w:r>
      <w:r>
        <w:rPr>
          <w:spacing w:val="-4"/>
          <w:sz w:val="22"/>
        </w:rPr>
        <w:t> </w:t>
      </w:r>
      <w:r>
        <w:rPr>
          <w:sz w:val="22"/>
        </w:rPr>
        <w:t>Vorausschau</w:t>
      </w:r>
      <w:r>
        <w:rPr>
          <w:spacing w:val="-2"/>
          <w:sz w:val="22"/>
        </w:rPr>
        <w:t> </w:t>
      </w:r>
      <w:r>
        <w:rPr>
          <w:sz w:val="22"/>
        </w:rPr>
        <w:t>und</w:t>
      </w:r>
      <w:r>
        <w:rPr>
          <w:spacing w:val="-2"/>
          <w:sz w:val="22"/>
        </w:rPr>
        <w:t> </w:t>
      </w:r>
      <w:r>
        <w:rPr>
          <w:sz w:val="22"/>
        </w:rPr>
        <w:t>zur</w:t>
      </w:r>
      <w:r>
        <w:rPr>
          <w:spacing w:val="-2"/>
          <w:sz w:val="22"/>
        </w:rPr>
        <w:t> </w:t>
      </w:r>
      <w:r>
        <w:rPr>
          <w:sz w:val="22"/>
        </w:rPr>
        <w:t>Ausarbeitung</w:t>
      </w:r>
      <w:r>
        <w:rPr>
          <w:spacing w:val="-5"/>
          <w:sz w:val="22"/>
        </w:rPr>
        <w:t> </w:t>
      </w:r>
      <w:r>
        <w:rPr>
          <w:sz w:val="22"/>
        </w:rPr>
        <w:t>vorausschauender</w:t>
      </w:r>
      <w:r>
        <w:rPr>
          <w:spacing w:val="-1"/>
          <w:sz w:val="22"/>
        </w:rPr>
        <w:t> </w:t>
      </w:r>
      <w:r>
        <w:rPr>
          <w:sz w:val="22"/>
        </w:rPr>
        <w:t>Erkenntnisse</w:t>
      </w:r>
      <w:r>
        <w:rPr>
          <w:spacing w:val="-4"/>
          <w:sz w:val="22"/>
        </w:rPr>
        <w:t> </w:t>
      </w:r>
      <w:r>
        <w:rPr>
          <w:sz w:val="22"/>
        </w:rPr>
        <w:t>für</w:t>
      </w:r>
      <w:r>
        <w:rPr>
          <w:spacing w:val="-2"/>
          <w:sz w:val="22"/>
        </w:rPr>
        <w:t> </w:t>
      </w:r>
      <w:r>
        <w:rPr>
          <w:sz w:val="22"/>
        </w:rPr>
        <w:t>die</w:t>
      </w:r>
      <w:r>
        <w:rPr>
          <w:spacing w:val="-2"/>
          <w:sz w:val="22"/>
        </w:rPr>
        <w:t> </w:t>
      </w:r>
      <w:r>
        <w:rPr>
          <w:sz w:val="22"/>
        </w:rPr>
        <w:t>FuI- </w:t>
      </w:r>
      <w:r>
        <w:rPr>
          <w:spacing w:val="-2"/>
          <w:sz w:val="22"/>
        </w:rPr>
        <w:t>Politik;</w:t>
      </w:r>
    </w:p>
    <w:p>
      <w:pPr>
        <w:pStyle w:val="ListParagraph"/>
        <w:numPr>
          <w:ilvl w:val="1"/>
          <w:numId w:val="2"/>
        </w:numPr>
        <w:tabs>
          <w:tab w:pos="1093" w:val="left" w:leader="none"/>
        </w:tabs>
        <w:spacing w:line="240" w:lineRule="auto" w:before="0" w:after="0"/>
        <w:ind w:left="1092" w:right="178" w:hanging="361"/>
        <w:jc w:val="both"/>
        <w:rPr>
          <w:sz w:val="22"/>
        </w:rPr>
      </w:pPr>
      <w:r>
        <w:rPr>
          <w:sz w:val="22"/>
        </w:rPr>
        <w:t>Beitrag</w:t>
      </w:r>
      <w:r>
        <w:rPr>
          <w:spacing w:val="-5"/>
          <w:sz w:val="22"/>
        </w:rPr>
        <w:t> </w:t>
      </w:r>
      <w:r>
        <w:rPr>
          <w:sz w:val="22"/>
        </w:rPr>
        <w:t>zur</w:t>
      </w:r>
      <w:r>
        <w:rPr>
          <w:spacing w:val="-3"/>
          <w:sz w:val="22"/>
        </w:rPr>
        <w:t> </w:t>
      </w:r>
      <w:r>
        <w:rPr>
          <w:sz w:val="22"/>
        </w:rPr>
        <w:t>Einleitung</w:t>
      </w:r>
      <w:r>
        <w:rPr>
          <w:spacing w:val="-6"/>
          <w:sz w:val="22"/>
        </w:rPr>
        <w:t> </w:t>
      </w:r>
      <w:r>
        <w:rPr>
          <w:sz w:val="22"/>
        </w:rPr>
        <w:t>vorausschauender</w:t>
      </w:r>
      <w:r>
        <w:rPr>
          <w:spacing w:val="-2"/>
          <w:sz w:val="22"/>
        </w:rPr>
        <w:t> </w:t>
      </w:r>
      <w:r>
        <w:rPr>
          <w:sz w:val="22"/>
        </w:rPr>
        <w:t>Studien</w:t>
      </w:r>
      <w:r>
        <w:rPr>
          <w:spacing w:val="-3"/>
          <w:sz w:val="22"/>
        </w:rPr>
        <w:t> </w:t>
      </w:r>
      <w:r>
        <w:rPr>
          <w:sz w:val="22"/>
        </w:rPr>
        <w:t>und</w:t>
      </w:r>
      <w:r>
        <w:rPr>
          <w:spacing w:val="-6"/>
          <w:sz w:val="22"/>
        </w:rPr>
        <w:t> </w:t>
      </w:r>
      <w:r>
        <w:rPr>
          <w:sz w:val="22"/>
        </w:rPr>
        <w:t>Konsultationen</w:t>
      </w:r>
      <w:r>
        <w:rPr>
          <w:spacing w:val="-3"/>
          <w:sz w:val="22"/>
        </w:rPr>
        <w:t> </w:t>
      </w:r>
      <w:r>
        <w:rPr>
          <w:sz w:val="22"/>
        </w:rPr>
        <w:t>sowie</w:t>
      </w:r>
      <w:r>
        <w:rPr>
          <w:spacing w:val="-3"/>
          <w:sz w:val="22"/>
        </w:rPr>
        <w:t> </w:t>
      </w:r>
      <w:r>
        <w:rPr>
          <w:sz w:val="22"/>
        </w:rPr>
        <w:t>Analyse</w:t>
      </w:r>
      <w:r>
        <w:rPr>
          <w:spacing w:val="-3"/>
          <w:sz w:val="22"/>
        </w:rPr>
        <w:t> </w:t>
      </w:r>
      <w:r>
        <w:rPr>
          <w:sz w:val="22"/>
        </w:rPr>
        <w:t>und</w:t>
      </w:r>
      <w:r>
        <w:rPr>
          <w:spacing w:val="-3"/>
          <w:sz w:val="22"/>
        </w:rPr>
        <w:t> </w:t>
      </w:r>
      <w:r>
        <w:rPr>
          <w:sz w:val="22"/>
        </w:rPr>
        <w:t>Verbreitung</w:t>
      </w:r>
      <w:r>
        <w:rPr>
          <w:spacing w:val="-6"/>
          <w:sz w:val="22"/>
        </w:rPr>
        <w:t> </w:t>
      </w:r>
      <w:r>
        <w:rPr>
          <w:sz w:val="22"/>
        </w:rPr>
        <w:t>ihrer Ergebnisse im Rahmen der EU-Politik;</w:t>
      </w:r>
    </w:p>
    <w:p>
      <w:pPr>
        <w:pStyle w:val="ListParagraph"/>
        <w:numPr>
          <w:ilvl w:val="1"/>
          <w:numId w:val="2"/>
        </w:numPr>
        <w:tabs>
          <w:tab w:pos="1093" w:val="left" w:leader="none"/>
        </w:tabs>
        <w:spacing w:line="240" w:lineRule="auto" w:before="0" w:after="0"/>
        <w:ind w:left="1092" w:right="0" w:hanging="361"/>
        <w:jc w:val="both"/>
        <w:rPr>
          <w:sz w:val="22"/>
        </w:rPr>
      </w:pPr>
      <w:r>
        <w:rPr>
          <w:sz w:val="22"/>
        </w:rPr>
        <w:t>Beitrag</w:t>
      </w:r>
      <w:r>
        <w:rPr>
          <w:spacing w:val="-8"/>
          <w:sz w:val="22"/>
        </w:rPr>
        <w:t> </w:t>
      </w:r>
      <w:r>
        <w:rPr>
          <w:sz w:val="22"/>
        </w:rPr>
        <w:t>zu</w:t>
      </w:r>
      <w:r>
        <w:rPr>
          <w:spacing w:val="-5"/>
          <w:sz w:val="22"/>
        </w:rPr>
        <w:t> </w:t>
      </w:r>
      <w:r>
        <w:rPr>
          <w:sz w:val="22"/>
        </w:rPr>
        <w:t>internen</w:t>
      </w:r>
      <w:r>
        <w:rPr>
          <w:spacing w:val="-6"/>
          <w:sz w:val="22"/>
        </w:rPr>
        <w:t> </w:t>
      </w:r>
      <w:r>
        <w:rPr>
          <w:sz w:val="22"/>
        </w:rPr>
        <w:t>und</w:t>
      </w:r>
      <w:r>
        <w:rPr>
          <w:spacing w:val="-4"/>
          <w:sz w:val="22"/>
        </w:rPr>
        <w:t> </w:t>
      </w:r>
      <w:r>
        <w:rPr>
          <w:sz w:val="22"/>
        </w:rPr>
        <w:t>externen</w:t>
      </w:r>
      <w:r>
        <w:rPr>
          <w:spacing w:val="-6"/>
          <w:sz w:val="22"/>
        </w:rPr>
        <w:t> </w:t>
      </w:r>
      <w:r>
        <w:rPr>
          <w:sz w:val="22"/>
        </w:rPr>
        <w:t>Kommunikationsmaßnahmen</w:t>
      </w:r>
      <w:r>
        <w:rPr>
          <w:spacing w:val="-4"/>
          <w:sz w:val="22"/>
        </w:rPr>
        <w:t> </w:t>
      </w:r>
      <w:r>
        <w:rPr>
          <w:sz w:val="22"/>
        </w:rPr>
        <w:t>wie</w:t>
      </w:r>
      <w:r>
        <w:rPr>
          <w:spacing w:val="-4"/>
          <w:sz w:val="22"/>
        </w:rPr>
        <w:t> </w:t>
      </w:r>
      <w:r>
        <w:rPr>
          <w:sz w:val="22"/>
        </w:rPr>
        <w:t>Newslettern,</w:t>
      </w:r>
      <w:r>
        <w:rPr>
          <w:spacing w:val="-4"/>
          <w:sz w:val="22"/>
        </w:rPr>
        <w:t> </w:t>
      </w:r>
      <w:r>
        <w:rPr>
          <w:sz w:val="22"/>
        </w:rPr>
        <w:t>Blogs</w:t>
      </w:r>
      <w:r>
        <w:rPr>
          <w:spacing w:val="-4"/>
          <w:sz w:val="22"/>
        </w:rPr>
        <w:t> </w:t>
      </w:r>
      <w:r>
        <w:rPr>
          <w:sz w:val="22"/>
        </w:rPr>
        <w:t>und</w:t>
      </w:r>
      <w:r>
        <w:rPr>
          <w:spacing w:val="-6"/>
          <w:sz w:val="22"/>
        </w:rPr>
        <w:t> </w:t>
      </w:r>
      <w:r>
        <w:rPr>
          <w:spacing w:val="-2"/>
          <w:sz w:val="22"/>
        </w:rPr>
        <w:t>Konferenzen;</w:t>
      </w:r>
    </w:p>
    <w:p>
      <w:pPr>
        <w:pStyle w:val="BodyText"/>
        <w:spacing w:before="7"/>
        <w:rPr>
          <w:sz w:val="18"/>
        </w:rPr>
      </w:pPr>
      <w:r>
        <w:rPr/>
        <w:pict>
          <v:rect style="position:absolute;margin-left:42.599998pt;margin-top:11.901061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093" w:val="left" w:leader="none"/>
        </w:tabs>
        <w:spacing w:line="230" w:lineRule="auto" w:before="77" w:after="0"/>
        <w:ind w:left="1092" w:right="705" w:hanging="361"/>
        <w:jc w:val="left"/>
        <w:rPr>
          <w:rFonts w:ascii="Calibri" w:hAnsi="Calibri"/>
          <w:sz w:val="22"/>
        </w:rPr>
      </w:pPr>
      <w:r>
        <w:rPr>
          <w:sz w:val="22"/>
        </w:rPr>
        <w:t>Unterstützung</w:t>
      </w:r>
      <w:r>
        <w:rPr>
          <w:spacing w:val="-5"/>
          <w:sz w:val="22"/>
        </w:rPr>
        <w:t> </w:t>
      </w:r>
      <w:r>
        <w:rPr>
          <w:sz w:val="22"/>
        </w:rPr>
        <w:t>der</w:t>
      </w:r>
      <w:r>
        <w:rPr>
          <w:spacing w:val="-1"/>
          <w:sz w:val="22"/>
        </w:rPr>
        <w:t> </w:t>
      </w:r>
      <w:r>
        <w:rPr>
          <w:sz w:val="22"/>
        </w:rPr>
        <w:t>allgemeinen</w:t>
      </w:r>
      <w:r>
        <w:rPr>
          <w:spacing w:val="-4"/>
          <w:sz w:val="22"/>
        </w:rPr>
        <w:t> </w:t>
      </w:r>
      <w:r>
        <w:rPr>
          <w:sz w:val="22"/>
        </w:rPr>
        <w:t>Tätigkeiten</w:t>
      </w:r>
      <w:r>
        <w:rPr>
          <w:spacing w:val="-4"/>
          <w:sz w:val="22"/>
        </w:rPr>
        <w:t> </w:t>
      </w:r>
      <w:r>
        <w:rPr>
          <w:sz w:val="22"/>
        </w:rPr>
        <w:t>des</w:t>
      </w:r>
      <w:r>
        <w:rPr>
          <w:spacing w:val="-2"/>
          <w:sz w:val="22"/>
        </w:rPr>
        <w:t> </w:t>
      </w:r>
      <w:r>
        <w:rPr>
          <w:sz w:val="22"/>
        </w:rPr>
        <w:t>Referats</w:t>
      </w:r>
      <w:r>
        <w:rPr>
          <w:spacing w:val="-2"/>
          <w:sz w:val="22"/>
        </w:rPr>
        <w:t> </w:t>
      </w:r>
      <w:r>
        <w:rPr>
          <w:sz w:val="22"/>
        </w:rPr>
        <w:t>und</w:t>
      </w:r>
      <w:r>
        <w:rPr>
          <w:spacing w:val="-2"/>
          <w:sz w:val="22"/>
        </w:rPr>
        <w:t> </w:t>
      </w:r>
      <w:r>
        <w:rPr>
          <w:sz w:val="22"/>
        </w:rPr>
        <w:t>anderer</w:t>
      </w:r>
      <w:r>
        <w:rPr>
          <w:spacing w:val="-4"/>
          <w:sz w:val="22"/>
        </w:rPr>
        <w:t> </w:t>
      </w:r>
      <w:r>
        <w:rPr>
          <w:sz w:val="22"/>
        </w:rPr>
        <w:t>Teams wie</w:t>
      </w:r>
      <w:r>
        <w:rPr>
          <w:spacing w:val="-2"/>
          <w:sz w:val="22"/>
        </w:rPr>
        <w:t> </w:t>
      </w:r>
      <w:r>
        <w:rPr>
          <w:sz w:val="22"/>
        </w:rPr>
        <w:t>der</w:t>
      </w:r>
      <w:r>
        <w:rPr>
          <w:spacing w:val="-1"/>
          <w:sz w:val="22"/>
        </w:rPr>
        <w:t> </w:t>
      </w:r>
      <w:r>
        <w:rPr>
          <w:sz w:val="22"/>
        </w:rPr>
        <w:t>Wirtschafts-</w:t>
      </w:r>
      <w:r>
        <w:rPr>
          <w:spacing w:val="-6"/>
          <w:sz w:val="22"/>
        </w:rPr>
        <w:t> </w:t>
      </w:r>
      <w:r>
        <w:rPr>
          <w:sz w:val="22"/>
        </w:rPr>
        <w:t>und </w:t>
      </w:r>
      <w:r>
        <w:rPr>
          <w:spacing w:val="-2"/>
          <w:sz w:val="22"/>
        </w:rPr>
        <w:t>Strategieteams.</w:t>
      </w:r>
    </w:p>
    <w:p>
      <w:pPr>
        <w:pStyle w:val="ListParagraph"/>
        <w:numPr>
          <w:ilvl w:val="0"/>
          <w:numId w:val="2"/>
        </w:numPr>
        <w:tabs>
          <w:tab w:pos="799" w:val="left" w:leader="none"/>
          <w:tab w:pos="800" w:val="left" w:leader="none"/>
        </w:tabs>
        <w:spacing w:line="240" w:lineRule="auto" w:before="7"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0"/>
        <w:rPr>
          <w:sz w:val="21"/>
        </w:rPr>
      </w:pPr>
    </w:p>
    <w:p>
      <w:pPr>
        <w:pStyle w:val="ListParagraph"/>
        <w:numPr>
          <w:ilvl w:val="0"/>
          <w:numId w:val="4"/>
        </w:numPr>
        <w:tabs>
          <w:tab w:pos="1081" w:val="left" w:leader="none"/>
        </w:tabs>
        <w:spacing w:line="240" w:lineRule="auto" w:before="0" w:after="0"/>
        <w:ind w:left="1080" w:right="109"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8"/>
        <w:rPr>
          <w:b/>
          <w:sz w:val="15"/>
        </w:rPr>
      </w:pPr>
    </w:p>
    <w:p>
      <w:pPr>
        <w:pStyle w:val="BodyText"/>
        <w:spacing w:line="252" w:lineRule="exact" w:before="92"/>
        <w:ind w:left="1080"/>
      </w:pPr>
      <w:r>
        <w:rPr>
          <w:spacing w:val="-2"/>
          <w:u w:val="single"/>
        </w:rPr>
        <w:t>Bildungsabschluss</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6"/>
          <w:sz w:val="22"/>
        </w:rPr>
        <w:t> </w:t>
      </w:r>
      <w:r>
        <w:rPr>
          <w:sz w:val="22"/>
        </w:rPr>
        <w:t>oder</w:t>
      </w:r>
      <w:r>
        <w:rPr>
          <w:spacing w:val="-3"/>
          <w:sz w:val="22"/>
        </w:rPr>
        <w:t> </w:t>
      </w:r>
      <w:r>
        <w:rPr>
          <w:spacing w:val="-2"/>
          <w:sz w:val="22"/>
        </w:rPr>
        <w:t>Berufserfahrung</w:t>
      </w:r>
    </w:p>
    <w:p>
      <w:pPr>
        <w:pStyle w:val="BodyText"/>
        <w:spacing w:before="1"/>
      </w:pPr>
    </w:p>
    <w:p>
      <w:pPr>
        <w:pStyle w:val="BodyText"/>
        <w:ind w:left="1190"/>
      </w:pPr>
      <w:r>
        <w:rPr/>
        <w:t>im</w:t>
      </w:r>
      <w:r>
        <w:rPr>
          <w:spacing w:val="-6"/>
        </w:rPr>
        <w:t> </w:t>
      </w:r>
      <w:r>
        <w:rPr>
          <w:spacing w:val="-2"/>
        </w:rPr>
        <w:t>Bereich:</w:t>
      </w:r>
    </w:p>
    <w:p>
      <w:pPr>
        <w:pStyle w:val="BodyText"/>
        <w:spacing w:before="1"/>
        <w:ind w:left="1080" w:right="5153"/>
      </w:pPr>
      <w:r>
        <w:rPr/>
        <w:t>Wissenschaft,</w:t>
      </w:r>
      <w:r>
        <w:rPr>
          <w:spacing w:val="-11"/>
        </w:rPr>
        <w:t> </w:t>
      </w:r>
      <w:r>
        <w:rPr/>
        <w:t>FuE</w:t>
      </w:r>
      <w:r>
        <w:rPr>
          <w:spacing w:val="-11"/>
        </w:rPr>
        <w:t> </w:t>
      </w:r>
      <w:r>
        <w:rPr/>
        <w:t>und</w:t>
      </w:r>
      <w:r>
        <w:rPr>
          <w:spacing w:val="-11"/>
        </w:rPr>
        <w:t> </w:t>
      </w:r>
      <w:r>
        <w:rPr/>
        <w:t>Innovation. </w:t>
      </w:r>
      <w:r>
        <w:rPr>
          <w:spacing w:val="-2"/>
          <w:u w:val="single"/>
        </w:rPr>
        <w:t>Berufserfahrung</w:t>
      </w:r>
    </w:p>
    <w:p>
      <w:pPr>
        <w:pStyle w:val="BodyText"/>
        <w:rPr>
          <w:sz w:val="14"/>
        </w:rPr>
      </w:pPr>
    </w:p>
    <w:p>
      <w:pPr>
        <w:pStyle w:val="BodyText"/>
        <w:spacing w:before="92"/>
        <w:ind w:left="1080" w:right="165"/>
        <w:jc w:val="both"/>
      </w:pPr>
      <w:r>
        <w:rPr>
          <w:u w:val="single"/>
        </w:rPr>
        <w:t>Der Experte muss über einen multidisziplinären Hintergrund und ein gründliches Verständnis der</w:t>
      </w:r>
      <w:r>
        <w:rPr/>
        <w:t> </w:t>
      </w:r>
      <w:r>
        <w:rPr>
          <w:u w:val="single"/>
        </w:rPr>
        <w:t>Politikgestaltung verfügen. Er muss über mindestens zwei Jahre Erfahrung in der Politikanalyse verfügen.</w:t>
      </w:r>
      <w:r>
        <w:rPr/>
        <w:t> </w:t>
      </w:r>
      <w:r>
        <w:rPr>
          <w:u w:val="single"/>
        </w:rPr>
        <w:t>Darüber hinaus wären nachgewiesene Erfahrung in der Vorausschau im Bereich FuI-Politik von großem</w:t>
      </w:r>
      <w:r>
        <w:rPr/>
        <w:t> </w:t>
      </w:r>
      <w:r>
        <w:rPr>
          <w:spacing w:val="-2"/>
          <w:u w:val="single"/>
        </w:rPr>
        <w:t>Vorteil.</w:t>
      </w:r>
    </w:p>
    <w:p>
      <w:pPr>
        <w:pStyle w:val="BodyText"/>
        <w:spacing w:line="251" w:lineRule="exact"/>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right="170"/>
      </w:pPr>
      <w:r>
        <w:rPr>
          <w:u w:val="single"/>
        </w:rPr>
        <w:t>Es sind gründliche Kenntnisse in einer der EU-Sprachen und ausreichende Kenntnisse in einer weiteren</w:t>
      </w:r>
      <w:r>
        <w:rPr>
          <w:spacing w:val="80"/>
        </w:rPr>
        <w:t> </w:t>
      </w:r>
      <w:r>
        <w:rPr>
          <w:u w:val="single"/>
        </w:rPr>
        <w:t>EU-Sprache erforderlich. Ausgezeichnete Englischkenntnisse in Wort und Schrift sind unerlässlich.</w:t>
      </w:r>
    </w:p>
    <w:p>
      <w:pPr>
        <w:pStyle w:val="ListParagraph"/>
        <w:numPr>
          <w:ilvl w:val="0"/>
          <w:numId w:val="2"/>
        </w:numPr>
        <w:tabs>
          <w:tab w:pos="799" w:val="left" w:leader="none"/>
          <w:tab w:pos="800" w:val="left" w:leader="none"/>
        </w:tabs>
        <w:spacing w:line="240" w:lineRule="auto" w:before="6"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spacing w:after="0"/>
        <w:jc w:val="both"/>
        <w:sectPr>
          <w:pgSz w:w="11910" w:h="16840"/>
          <w:pgMar w:header="0" w:footer="690" w:top="1040" w:bottom="880" w:left="480" w:right="740"/>
        </w:sectPr>
      </w:pPr>
    </w:p>
    <w:p>
      <w:pPr>
        <w:pStyle w:val="ListParagraph"/>
        <w:numPr>
          <w:ilvl w:val="0"/>
          <w:numId w:val="2"/>
        </w:numPr>
        <w:tabs>
          <w:tab w:pos="799" w:val="left" w:leader="none"/>
          <w:tab w:pos="800" w:val="left" w:leader="none"/>
        </w:tabs>
        <w:spacing w:line="240" w:lineRule="auto" w:before="68"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1"/>
        <w:ind w:left="799" w:right="276"/>
        <w:jc w:val="both"/>
      </w:pPr>
      <w:r>
        <w:rPr/>
        <w:t>Abordnungen fallen unter den </w:t>
      </w:r>
      <w:r>
        <w:rPr>
          <w:b/>
        </w:rPr>
        <w:t>Beschluss C(2008)</w:t>
      </w:r>
      <w:r>
        <w:rPr>
          <w:b/>
          <w:spacing w:val="-3"/>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spacing w:before="1"/>
        <w:ind w:left="799"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
      </w:pPr>
    </w:p>
    <w:p>
      <w:pPr>
        <w:pStyle w:val="BodyText"/>
        <w:ind w:left="797"/>
        <w:jc w:val="both"/>
      </w:pPr>
      <w:r>
        <w:rPr/>
        <w:t>Bei</w:t>
      </w:r>
      <w:r>
        <w:rPr>
          <w:spacing w:val="-3"/>
        </w:rPr>
        <w:t> </w:t>
      </w:r>
      <w:r>
        <w:rPr/>
        <w:t>unvollständigen</w:t>
      </w:r>
      <w:r>
        <w:rPr>
          <w:spacing w:val="-4"/>
        </w:rPr>
        <w:t> </w:t>
      </w:r>
      <w:r>
        <w:rPr/>
        <w:t>oder</w:t>
      </w:r>
      <w:r>
        <w:rPr>
          <w:spacing w:val="-5"/>
        </w:rPr>
        <w:t> </w:t>
      </w:r>
      <w:r>
        <w:rPr/>
        <w:t>falschen</w:t>
      </w:r>
      <w:r>
        <w:rPr>
          <w:spacing w:val="-4"/>
        </w:rPr>
        <w:t> </w:t>
      </w:r>
      <w:r>
        <w:rPr/>
        <w:t>Angaben</w:t>
      </w:r>
      <w:r>
        <w:rPr>
          <w:spacing w:val="-1"/>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9"/>
        <w:rPr>
          <w:sz w:val="21"/>
        </w:rPr>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6"/>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3"/>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1"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70"/>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3"/>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rPr>
          <w:sz w:val="14"/>
        </w:rPr>
      </w:pPr>
    </w:p>
    <w:p>
      <w:pPr>
        <w:pStyle w:val="Heading1"/>
        <w:numPr>
          <w:ilvl w:val="0"/>
          <w:numId w:val="5"/>
        </w:numPr>
        <w:tabs>
          <w:tab w:pos="1080" w:val="left" w:leader="none"/>
          <w:tab w:pos="1081" w:val="left" w:leader="none"/>
        </w:tabs>
        <w:spacing w:line="252" w:lineRule="exact"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70"/>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5"/>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w:t>
      </w:r>
      <w:r>
        <w:rPr>
          <w:spacing w:val="-2"/>
        </w:rPr>
        <w:t> </w:t>
      </w:r>
      <w:r>
        <w:rPr/>
        <w:t>(d.h.</w:t>
      </w:r>
      <w:r>
        <w:rPr>
          <w:spacing w:val="-2"/>
        </w:rPr>
        <w:t> </w:t>
      </w:r>
      <w:r>
        <w:rPr/>
        <w:t>Sie</w:t>
      </w:r>
      <w:r>
        <w:rPr>
          <w:spacing w:val="-2"/>
        </w:rPr>
        <w:t> </w:t>
      </w:r>
      <w:r>
        <w:rPr/>
        <w:t>können</w:t>
      </w:r>
      <w:r>
        <w:rPr>
          <w:spacing w:val="-2"/>
        </w:rPr>
        <w:t> </w:t>
      </w:r>
      <w:r>
        <w:rPr/>
        <w:t>eine</w:t>
      </w:r>
      <w:r>
        <w:rPr>
          <w:spacing w:val="-2"/>
        </w:rPr>
        <w:t> </w:t>
      </w:r>
      <w:r>
        <w:rPr/>
        <w:t>Beschwerde</w:t>
      </w:r>
      <w:r>
        <w:rPr>
          <w:spacing w:val="-2"/>
        </w:rPr>
        <w:t> </w:t>
      </w:r>
      <w:r>
        <w:rPr/>
        <w:t>einlegen),</w:t>
      </w:r>
      <w:r>
        <w:rPr>
          <w:spacing w:val="-5"/>
        </w:rPr>
        <w:t> </w:t>
      </w:r>
      <w:r>
        <w:rPr/>
        <w:t>wenn</w:t>
      </w:r>
      <w:r>
        <w:rPr>
          <w:spacing w:val="-2"/>
        </w:rPr>
        <w:t> </w:t>
      </w:r>
      <w:r>
        <w:rPr/>
        <w:t>Sie</w:t>
      </w:r>
      <w:r>
        <w:rPr>
          <w:spacing w:val="-4"/>
        </w:rPr>
        <w:t> </w:t>
      </w:r>
      <w:r>
        <w:rPr/>
        <w:t>der</w:t>
      </w:r>
      <w:r>
        <w:rPr>
          <w:spacing w:val="-1"/>
        </w:rPr>
        <w:t> </w:t>
      </w:r>
      <w:r>
        <w:rPr/>
        <w:t>Ansicht</w:t>
      </w:r>
      <w:r>
        <w:rPr>
          <w:spacing w:val="-4"/>
        </w:rPr>
        <w:t> </w:t>
      </w:r>
      <w:r>
        <w:rPr/>
        <w:t>sind,</w:t>
      </w:r>
      <w:r>
        <w:rPr>
          <w:spacing w:val="-5"/>
        </w:rPr>
        <w:t> </w:t>
      </w:r>
      <w:r>
        <w:rPr/>
        <w:t>dass</w:t>
      </w:r>
      <w:r>
        <w:rPr>
          <w:spacing w:val="-2"/>
        </w:rPr>
        <w:t> </w:t>
      </w:r>
      <w:r>
        <w:rPr/>
        <w:t>Ihre</w:t>
      </w:r>
      <w:r>
        <w:rPr>
          <w:spacing w:val="-2"/>
        </w:rPr>
        <w:t> </w:t>
      </w:r>
      <w:r>
        <w:rPr/>
        <w:t>Rechte</w:t>
      </w:r>
      <w:r>
        <w:rPr>
          <w:spacing w:val="-2"/>
        </w:rPr>
        <w:t> </w:t>
      </w:r>
      <w:r>
        <w:rPr/>
        <w:t>gemäß</w:t>
      </w:r>
    </w:p>
    <w:p>
      <w:pPr>
        <w:spacing w:after="0"/>
        <w:sectPr>
          <w:pgSz w:w="11910" w:h="16840"/>
          <w:pgMar w:header="0" w:footer="690" w:top="1300" w:bottom="880" w:left="480" w:right="740"/>
        </w:sectPr>
      </w:pPr>
    </w:p>
    <w:p>
      <w:pPr>
        <w:pStyle w:val="BodyText"/>
        <w:spacing w:before="68"/>
        <w:ind w:left="1080"/>
      </w:pPr>
      <w:r>
        <w:rPr/>
        <w:t>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2"/>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824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decimal"/>
      <w:lvlText w:val="%2."/>
      <w:lvlJc w:val="left"/>
      <w:pPr>
        <w:ind w:left="1092" w:hanging="361"/>
        <w:jc w:val="left"/>
      </w:pPr>
      <w:rPr>
        <w:rFonts w:hint="default"/>
        <w:w w:val="100"/>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361"/>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exandr.hobza@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2023-03-15T16:08:30Z</dcterms:created>
  <dcterms:modified xsi:type="dcterms:W3CDTF">2023-03-15T16:08:30Z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