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9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138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line="273" w:lineRule="exact"/>
              <w:rPr>
                <w:sz w:val="24"/>
              </w:rPr>
            </w:pPr>
            <w:r>
              <w:rPr>
                <w:spacing w:val="-2"/>
                <w:sz w:val="24"/>
              </w:rPr>
              <w:t>Wettbewerb</w:t>
            </w:r>
          </w:p>
          <w:p>
            <w:pPr>
              <w:pStyle w:val="TableParagraph"/>
              <w:rPr>
                <w:sz w:val="24"/>
              </w:rPr>
            </w:pPr>
            <w:r>
              <w:rPr>
                <w:sz w:val="24"/>
              </w:rPr>
              <w:t>E</w:t>
            </w:r>
            <w:r>
              <w:rPr>
                <w:spacing w:val="-9"/>
                <w:sz w:val="24"/>
              </w:rPr>
              <w:t> </w:t>
            </w:r>
            <w:r>
              <w:rPr>
                <w:sz w:val="24"/>
              </w:rPr>
              <w:t>–</w:t>
            </w:r>
            <w:r>
              <w:rPr>
                <w:spacing w:val="-8"/>
                <w:sz w:val="24"/>
              </w:rPr>
              <w:t> </w:t>
            </w:r>
            <w:r>
              <w:rPr>
                <w:sz w:val="24"/>
              </w:rPr>
              <w:t>Grundstoffe,</w:t>
            </w:r>
            <w:r>
              <w:rPr>
                <w:spacing w:val="-9"/>
                <w:sz w:val="24"/>
              </w:rPr>
              <w:t> </w:t>
            </w:r>
            <w:r>
              <w:rPr>
                <w:sz w:val="24"/>
              </w:rPr>
              <w:t>produzierende</w:t>
            </w:r>
            <w:r>
              <w:rPr>
                <w:spacing w:val="-8"/>
                <w:sz w:val="24"/>
              </w:rPr>
              <w:t> </w:t>
            </w:r>
            <w:r>
              <w:rPr>
                <w:sz w:val="24"/>
              </w:rPr>
              <w:t>Gewerbe</w:t>
            </w:r>
            <w:r>
              <w:rPr>
                <w:spacing w:val="-10"/>
                <w:sz w:val="24"/>
              </w:rPr>
              <w:t> </w:t>
            </w:r>
            <w:r>
              <w:rPr>
                <w:sz w:val="24"/>
              </w:rPr>
              <w:t>und </w:t>
            </w:r>
            <w:r>
              <w:rPr>
                <w:spacing w:val="-2"/>
                <w:sz w:val="24"/>
              </w:rPr>
              <w:t>Landwirtschaft</w:t>
            </w:r>
          </w:p>
          <w:p>
            <w:pPr>
              <w:pStyle w:val="TableParagraph"/>
              <w:spacing w:line="270" w:lineRule="atLeast"/>
              <w:rPr>
                <w:sz w:val="24"/>
              </w:rPr>
            </w:pPr>
            <w:r>
              <w:rPr>
                <w:sz w:val="24"/>
              </w:rPr>
              <w:t>Staatliche</w:t>
            </w:r>
            <w:r>
              <w:rPr>
                <w:spacing w:val="-11"/>
                <w:sz w:val="24"/>
              </w:rPr>
              <w:t> </w:t>
            </w:r>
            <w:r>
              <w:rPr>
                <w:sz w:val="24"/>
              </w:rPr>
              <w:t>Beihilfen</w:t>
            </w:r>
            <w:r>
              <w:rPr>
                <w:spacing w:val="-7"/>
                <w:sz w:val="24"/>
              </w:rPr>
              <w:t> </w:t>
            </w:r>
            <w:r>
              <w:rPr>
                <w:sz w:val="24"/>
              </w:rPr>
              <w:t>-</w:t>
            </w:r>
            <w:r>
              <w:rPr>
                <w:spacing w:val="-10"/>
                <w:sz w:val="24"/>
              </w:rPr>
              <w:t> </w:t>
            </w:r>
            <w:r>
              <w:rPr>
                <w:sz w:val="24"/>
              </w:rPr>
              <w:t>Restrukturierung</w:t>
            </w:r>
            <w:r>
              <w:rPr>
                <w:spacing w:val="-12"/>
                <w:sz w:val="24"/>
              </w:rPr>
              <w:t> </w:t>
            </w:r>
            <w:r>
              <w:rPr>
                <w:sz w:val="24"/>
              </w:rPr>
              <w:t>von Industrieunternehmen – COMP/E-3</w:t>
            </w:r>
          </w:p>
        </w:tc>
      </w:tr>
      <w:tr>
        <w:trPr>
          <w:trHeight w:val="2138"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spacing w:line="253" w:lineRule="exact" w:before="1"/>
              <w:rPr>
                <w:b/>
                <w:sz w:val="22"/>
              </w:rPr>
            </w:pPr>
            <w:r>
              <w:rPr>
                <w:b/>
                <w:spacing w:val="-2"/>
                <w:sz w:val="22"/>
              </w:rPr>
              <w:t>Telefon:</w:t>
            </w:r>
          </w:p>
          <w:p>
            <w:pPr>
              <w:pStyle w:val="TableParagraph"/>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1355"/>
              <w:rPr>
                <w:b/>
                <w:sz w:val="24"/>
              </w:rPr>
            </w:pPr>
            <w:r>
              <w:rPr>
                <w:b/>
                <w:sz w:val="24"/>
              </w:rPr>
              <w:t>Flavio LAINA </w:t>
            </w:r>
            <w:hyperlink r:id="rId7">
              <w:r>
                <w:rPr>
                  <w:b/>
                  <w:spacing w:val="-2"/>
                  <w:sz w:val="24"/>
                </w:rPr>
                <w:t>Flavio.laina@ec.europa.eu</w:t>
              </w:r>
            </w:hyperlink>
          </w:p>
          <w:p>
            <w:pPr>
              <w:pStyle w:val="TableParagraph"/>
              <w:spacing w:line="274" w:lineRule="exact"/>
              <w:rPr>
                <w:b/>
                <w:sz w:val="24"/>
              </w:rPr>
            </w:pPr>
            <w:r>
              <w:rPr>
                <w:b/>
                <w:sz w:val="24"/>
              </w:rPr>
              <w:t>+32 2 </w:t>
            </w:r>
            <w:r>
              <w:rPr>
                <w:b/>
                <w:spacing w:val="-2"/>
                <w:sz w:val="24"/>
              </w:rPr>
              <w:t>2969669</w:t>
            </w:r>
          </w:p>
          <w:p>
            <w:pPr>
              <w:pStyle w:val="TableParagraph"/>
              <w:spacing w:line="274" w:lineRule="exact"/>
              <w:rPr>
                <w:sz w:val="24"/>
              </w:rPr>
            </w:pPr>
            <w:r>
              <w:rPr>
                <w:sz w:val="24"/>
              </w:rPr>
              <w:t>1</w:t>
            </w:r>
          </w:p>
          <w:p>
            <w:pPr>
              <w:pStyle w:val="TableParagraph"/>
              <w:spacing w:line="276" w:lineRule="exact" w:before="4"/>
              <w:rPr>
                <w:b/>
                <w:sz w:val="14"/>
              </w:rPr>
            </w:pPr>
            <w:r>
              <w:rPr>
                <w:b/>
                <w:sz w:val="24"/>
              </w:rPr>
              <w:t>Juni</w:t>
            </w:r>
            <w:r>
              <w:rPr>
                <w:b/>
                <w:spacing w:val="-3"/>
                <w:sz w:val="24"/>
              </w:rPr>
              <w:t> </w:t>
            </w:r>
            <w:r>
              <w:rPr>
                <w:b/>
                <w:spacing w:val="-2"/>
                <w:sz w:val="24"/>
              </w:rPr>
              <w:t>2023</w:t>
            </w:r>
            <w:r>
              <w:rPr>
                <w:b/>
                <w:spacing w:val="-2"/>
                <w:position w:val="8"/>
                <w:sz w:val="14"/>
              </w:rPr>
              <w:t>1</w:t>
            </w:r>
          </w:p>
          <w:p>
            <w:pPr>
              <w:pStyle w:val="TableParagraph"/>
              <w:spacing w:line="253" w:lineRule="exact"/>
              <w:rPr>
                <w:b/>
                <w:sz w:val="22"/>
              </w:rPr>
            </w:pPr>
            <w:r>
              <w:rPr>
                <w:b/>
                <w:spacing w:val="-2"/>
                <w:sz w:val="22"/>
              </w:rPr>
              <w:t>1Jahr(e)</w:t>
            </w:r>
            <w:r>
              <w:rPr>
                <w:b/>
                <w:spacing w:val="-2"/>
                <w:sz w:val="22"/>
                <w:vertAlign w:val="superscript"/>
              </w:rPr>
              <w:t>1</w:t>
            </w:r>
          </w:p>
          <w:p>
            <w:pPr>
              <w:pStyle w:val="TableParagraph"/>
              <w:spacing w:before="9"/>
              <w:ind w:left="0"/>
              <w:rPr>
                <w:b/>
                <w:sz w:val="21"/>
              </w:rPr>
            </w:pPr>
          </w:p>
          <w:p>
            <w:pPr>
              <w:pStyle w:val="TableParagraph"/>
              <w:tabs>
                <w:tab w:pos="1522" w:val="left" w:leader="none"/>
              </w:tabs>
              <w:spacing w:line="236" w:lineRule="exact"/>
              <w:rPr>
                <w:b/>
                <w:sz w:val="22"/>
              </w:rPr>
            </w:pPr>
            <w:r>
              <w:rPr>
                <w:rFonts w:ascii="Wingdings" w:hAnsi="Wingdings"/>
                <w:sz w:val="22"/>
              </w:rPr>
              <w:t></w:t>
            </w:r>
            <w:r>
              <w:rPr>
                <w:spacing w:val="27"/>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5"/>
              <w:rPr>
                <w:b/>
                <w:sz w:val="22"/>
              </w:rPr>
            </w:pPr>
            <w:r>
              <w:rPr>
                <w:rFonts w:ascii="Wingdings" w:hAnsi="Wingdings"/>
                <w:sz w:val="22"/>
              </w:rPr>
              <w:t></w:t>
            </w:r>
            <w:r>
              <w:rPr>
                <w:spacing w:val="52"/>
                <w:sz w:val="22"/>
              </w:rPr>
              <w:t> </w:t>
            </w:r>
            <w:r>
              <w:rPr>
                <w:b/>
                <w:sz w:val="22"/>
              </w:rPr>
              <w:t>Mit</w:t>
            </w:r>
            <w:r>
              <w:rPr>
                <w:b/>
                <w:spacing w:val="-3"/>
                <w:sz w:val="22"/>
              </w:rPr>
              <w:t> </w:t>
            </w:r>
            <w:r>
              <w:rPr>
                <w:b/>
                <w:sz w:val="22"/>
              </w:rPr>
              <w:t>Vergütungen</w:t>
            </w:r>
            <w:r>
              <w:rPr>
                <w:b/>
                <w:spacing w:val="77"/>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2"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1"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40" w:lineRule="auto" w:before="2"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2"/>
        <w:ind w:left="372" w:right="184"/>
      </w:pPr>
      <w:r>
        <w:rPr/>
        <w:t>Wir suchen einen Referenten/eine Referentin</w:t>
      </w:r>
      <w:r>
        <w:rPr>
          <w:spacing w:val="-1"/>
        </w:rPr>
        <w:t> </w:t>
      </w:r>
      <w:r>
        <w:rPr/>
        <w:t>für das Referat COMP-E-3. Das Referat ist verantwortlich für Beihilfen</w:t>
      </w:r>
      <w:r>
        <w:rPr>
          <w:spacing w:val="-2"/>
        </w:rPr>
        <w:t> </w:t>
      </w:r>
      <w:r>
        <w:rPr/>
        <w:t>für</w:t>
      </w:r>
      <w:r>
        <w:rPr>
          <w:spacing w:val="-2"/>
        </w:rPr>
        <w:t> </w:t>
      </w:r>
      <w:r>
        <w:rPr/>
        <w:t>die</w:t>
      </w:r>
      <w:r>
        <w:rPr>
          <w:spacing w:val="-2"/>
        </w:rPr>
        <w:t> </w:t>
      </w:r>
      <w:r>
        <w:rPr/>
        <w:t>Rettung</w:t>
      </w:r>
      <w:r>
        <w:rPr>
          <w:spacing w:val="-5"/>
        </w:rPr>
        <w:t> </w:t>
      </w:r>
      <w:r>
        <w:rPr/>
        <w:t>und</w:t>
      </w:r>
      <w:r>
        <w:rPr>
          <w:spacing w:val="-2"/>
        </w:rPr>
        <w:t> </w:t>
      </w:r>
      <w:r>
        <w:rPr/>
        <w:t>Umstrukturierung</w:t>
      </w:r>
      <w:r>
        <w:rPr>
          <w:spacing w:val="-5"/>
        </w:rPr>
        <w:t> </w:t>
      </w:r>
      <w:r>
        <w:rPr/>
        <w:t>von</w:t>
      </w:r>
      <w:r>
        <w:rPr>
          <w:spacing w:val="-2"/>
        </w:rPr>
        <w:t> </w:t>
      </w:r>
      <w:r>
        <w:rPr/>
        <w:t>Unternehmen</w:t>
      </w:r>
      <w:r>
        <w:rPr>
          <w:spacing w:val="-2"/>
        </w:rPr>
        <w:t> </w:t>
      </w:r>
      <w:r>
        <w:rPr/>
        <w:t>in</w:t>
      </w:r>
      <w:r>
        <w:rPr>
          <w:spacing w:val="-2"/>
        </w:rPr>
        <w:t> </w:t>
      </w:r>
      <w:r>
        <w:rPr/>
        <w:t>Schwierigkeiten.</w:t>
      </w:r>
      <w:r>
        <w:rPr>
          <w:spacing w:val="-2"/>
        </w:rPr>
        <w:t> </w:t>
      </w:r>
      <w:r>
        <w:rPr/>
        <w:t>Darüber</w:t>
      </w:r>
      <w:r>
        <w:rPr>
          <w:spacing w:val="-4"/>
        </w:rPr>
        <w:t> </w:t>
      </w:r>
      <w:r>
        <w:rPr/>
        <w:t>hinaus</w:t>
      </w:r>
      <w:r>
        <w:rPr>
          <w:spacing w:val="-4"/>
        </w:rPr>
        <w:t> </w:t>
      </w:r>
      <w:r>
        <w:rPr/>
        <w:t>ist</w:t>
      </w:r>
      <w:r>
        <w:rPr>
          <w:spacing w:val="-1"/>
        </w:rPr>
        <w:t> </w:t>
      </w:r>
      <w:r>
        <w:rPr/>
        <w:t>es verantwortlich für die Bewertung von anderen Arten von Beihilfen für die Industrie, sowie für </w:t>
      </w:r>
      <w:r>
        <w:rPr>
          <w:spacing w:val="-2"/>
        </w:rPr>
        <w:t>Hafeninfrastrukturbeihilfen.</w:t>
      </w:r>
    </w:p>
    <w:p>
      <w:pPr>
        <w:pStyle w:val="BodyText"/>
        <w:spacing w:before="11"/>
        <w:rPr>
          <w:sz w:val="21"/>
        </w:rPr>
      </w:pPr>
    </w:p>
    <w:p>
      <w:pPr>
        <w:pStyle w:val="BodyText"/>
        <w:ind w:left="372" w:right="184"/>
      </w:pPr>
      <w:r>
        <w:rPr/>
        <w:t>Die Tätigkeit im Bereich staatliche Beihilfen ist interessant und bereichernd. Die Sachbearbeiterin/der Sachbearbeiter</w:t>
      </w:r>
      <w:r>
        <w:rPr>
          <w:spacing w:val="-1"/>
        </w:rPr>
        <w:t> </w:t>
      </w:r>
      <w:r>
        <w:rPr/>
        <w:t>wird</w:t>
      </w:r>
      <w:r>
        <w:rPr>
          <w:spacing w:val="-5"/>
        </w:rPr>
        <w:t> </w:t>
      </w:r>
      <w:r>
        <w:rPr/>
        <w:t>sich</w:t>
      </w:r>
      <w:r>
        <w:rPr>
          <w:spacing w:val="-2"/>
        </w:rPr>
        <w:t> </w:t>
      </w:r>
      <w:r>
        <w:rPr/>
        <w:t>hauptsächlich</w:t>
      </w:r>
      <w:r>
        <w:rPr>
          <w:spacing w:val="-4"/>
        </w:rPr>
        <w:t> </w:t>
      </w:r>
      <w:r>
        <w:rPr/>
        <w:t>mit</w:t>
      </w:r>
      <w:r>
        <w:rPr>
          <w:spacing w:val="-1"/>
        </w:rPr>
        <w:t> </w:t>
      </w:r>
      <w:r>
        <w:rPr/>
        <w:t>der</w:t>
      </w:r>
      <w:r>
        <w:rPr>
          <w:spacing w:val="-1"/>
        </w:rPr>
        <w:t> </w:t>
      </w:r>
      <w:r>
        <w:rPr/>
        <w:t>wirtschaftlichen</w:t>
      </w:r>
      <w:r>
        <w:rPr>
          <w:spacing w:val="-5"/>
        </w:rPr>
        <w:t> </w:t>
      </w:r>
      <w:r>
        <w:rPr/>
        <w:t>und</w:t>
      </w:r>
      <w:r>
        <w:rPr>
          <w:spacing w:val="-5"/>
        </w:rPr>
        <w:t> </w:t>
      </w:r>
      <w:r>
        <w:rPr/>
        <w:t>juristischen</w:t>
      </w:r>
      <w:r>
        <w:rPr>
          <w:spacing w:val="-2"/>
        </w:rPr>
        <w:t> </w:t>
      </w:r>
      <w:r>
        <w:rPr/>
        <w:t>Bewertung</w:t>
      </w:r>
      <w:r>
        <w:rPr>
          <w:spacing w:val="-5"/>
        </w:rPr>
        <w:t> </w:t>
      </w:r>
      <w:r>
        <w:rPr/>
        <w:t>einzelner</w:t>
      </w:r>
      <w:r>
        <w:rPr>
          <w:spacing w:val="-1"/>
        </w:rPr>
        <w:t> </w:t>
      </w:r>
      <w:r>
        <w:rPr/>
        <w:t>Beihilfefälle befassen, insbesondere große Restrukturierungsvorhaben. Üblicherweise wird in kleinen Teams zusammengearbeitet. Die Referenten/innen sind verantwortlich für die Behandlung ihrer Fälle vom Beginn bis zu einer abschließenden Entscheidung</w:t>
      </w:r>
      <w:r>
        <w:rPr>
          <w:spacing w:val="-1"/>
        </w:rPr>
        <w:t> </w:t>
      </w:r>
      <w:r>
        <w:rPr/>
        <w:t>der Kommission und ihrer Veröffentlichung, und möglicherweise auch</w:t>
      </w:r>
      <w:r>
        <w:rPr>
          <w:spacing w:val="-1"/>
        </w:rPr>
        <w:t> </w:t>
      </w:r>
      <w:r>
        <w:rPr/>
        <w:t>für die Überwachung der Einhaltung der Entscheidung. Das Referat bietet ein gutes Arbeitsklima innerhalb eines jungen und dynamischen Teams von 20 Mitarbeitern. Die Arbeitszeitregelung erlaubt Gleitz</w:t>
      </w:r>
    </w:p>
    <w:p>
      <w:pPr>
        <w:pStyle w:val="ListParagraph"/>
        <w:numPr>
          <w:ilvl w:val="0"/>
          <w:numId w:val="2"/>
        </w:numPr>
        <w:tabs>
          <w:tab w:pos="799" w:val="left" w:leader="none"/>
          <w:tab w:pos="800" w:val="left" w:leader="none"/>
        </w:tabs>
        <w:spacing w:line="240" w:lineRule="auto" w:before="6"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1"/>
          <w:numId w:val="2"/>
        </w:numPr>
        <w:tabs>
          <w:tab w:pos="1040" w:val="left" w:leader="none"/>
        </w:tabs>
        <w:spacing w:line="240" w:lineRule="auto" w:before="92" w:after="0"/>
        <w:ind w:left="1039" w:right="0" w:hanging="241"/>
        <w:jc w:val="left"/>
      </w:pPr>
      <w:r>
        <w:rPr>
          <w:spacing w:val="-2"/>
          <w:u w:val="single"/>
        </w:rPr>
        <w:t>Zulassungskriterien</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4"/>
        <w:rPr>
          <w:b/>
          <w:sz w:val="19"/>
        </w:rPr>
      </w:pPr>
      <w:r>
        <w:rPr/>
        <w:pict>
          <v:rect style="position:absolute;margin-left:42.599998pt;margin-top:12.348817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before="103"/>
        <w:ind w:left="372" w:right="129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29"/>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799" w:right="104"/>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2"/>
          <w:numId w:val="2"/>
        </w:numPr>
        <w:tabs>
          <w:tab w:pos="1081" w:val="left" w:leader="none"/>
        </w:tabs>
        <w:spacing w:line="240" w:lineRule="auto" w:before="0" w:after="0"/>
        <w:ind w:left="1080" w:right="111"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2"/>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2"/>
          <w:numId w:val="2"/>
        </w:numPr>
        <w:tabs>
          <w:tab w:pos="1081" w:val="left" w:leader="none"/>
        </w:tabs>
        <w:spacing w:line="240" w:lineRule="auto" w:before="0" w:after="0"/>
        <w:ind w:left="1080" w:right="110"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1"/>
          <w:numId w:val="2"/>
        </w:numPr>
        <w:tabs>
          <w:tab w:pos="1081" w:val="left" w:leader="none"/>
        </w:tabs>
        <w:spacing w:line="240" w:lineRule="auto" w:before="0" w:after="0"/>
        <w:ind w:left="1080" w:right="0" w:hanging="282"/>
        <w:jc w:val="left"/>
      </w:pPr>
      <w:r>
        <w:rPr>
          <w:spacing w:val="-2"/>
          <w:u w:val="single"/>
        </w:rPr>
        <w:t>Auswahlkriterien</w:t>
      </w:r>
    </w:p>
    <w:p>
      <w:pPr>
        <w:pStyle w:val="BodyText"/>
        <w:spacing w:before="6"/>
        <w:rPr>
          <w:b/>
          <w:sz w:val="15"/>
        </w:rPr>
      </w:pPr>
    </w:p>
    <w:p>
      <w:pPr>
        <w:pStyle w:val="BodyText"/>
        <w:spacing w:before="92"/>
        <w:ind w:left="1080"/>
      </w:pPr>
      <w:r>
        <w:rPr>
          <w:spacing w:val="-2"/>
          <w:u w:val="single"/>
        </w:rPr>
        <w:t>Bildungsabschluss</w:t>
      </w:r>
    </w:p>
    <w:p>
      <w:pPr>
        <w:pStyle w:val="ListParagraph"/>
        <w:numPr>
          <w:ilvl w:val="0"/>
          <w:numId w:val="3"/>
        </w:numPr>
        <w:tabs>
          <w:tab w:pos="1206" w:val="left" w:leader="none"/>
        </w:tabs>
        <w:spacing w:line="252" w:lineRule="exact" w:before="1"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0"/>
          <w:numId w:val="3"/>
        </w:numPr>
        <w:tabs>
          <w:tab w:pos="1206" w:val="left" w:leader="none"/>
        </w:tabs>
        <w:spacing w:line="252" w:lineRule="exact" w:before="0"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1"/>
      </w:pPr>
    </w:p>
    <w:p>
      <w:pPr>
        <w:pStyle w:val="BodyText"/>
        <w:spacing w:line="252" w:lineRule="exact"/>
        <w:ind w:left="1190"/>
        <w:jc w:val="both"/>
      </w:pPr>
      <w:r>
        <w:rPr/>
        <w:t>im</w:t>
      </w:r>
      <w:r>
        <w:rPr>
          <w:spacing w:val="-6"/>
        </w:rPr>
        <w:t> </w:t>
      </w:r>
      <w:r>
        <w:rPr>
          <w:spacing w:val="-2"/>
        </w:rPr>
        <w:t>Bereich:</w:t>
      </w:r>
    </w:p>
    <w:p>
      <w:pPr>
        <w:pStyle w:val="BodyText"/>
        <w:ind w:left="1080" w:right="163"/>
        <w:jc w:val="both"/>
      </w:pPr>
      <w:r>
        <w:rPr/>
        <w:t>Wir suchen eine Kandidatin/einen Kandidaten mit gutem Hintergrund und Berufserfahrung in den Bereichen Unternehmensfinanzierung, Betriebswirtschaft, Wirtschafts- oder Rechtswissenschaften. Hintergrund oder Erfahrung als Bilanzanalytiker ist wünschenswert, andere Profile können auch in Betracht kommen, wenn sie durch gute Kenntnis der Kontrolle staatlicher Beihilfen und allgemeinen Wettbewerbspolitik untermauert sind. Die Kandidatin/der Kandidat sollte gute analytische Fähigkeiten besitzen und</w:t>
      </w:r>
      <w:r>
        <w:rPr>
          <w:spacing w:val="-3"/>
        </w:rPr>
        <w:t> </w:t>
      </w:r>
      <w:r>
        <w:rPr/>
        <w:t>in</w:t>
      </w:r>
      <w:r>
        <w:rPr>
          <w:spacing w:val="-3"/>
        </w:rPr>
        <w:t> </w:t>
      </w:r>
      <w:r>
        <w:rPr/>
        <w:t>der Lage sein, Entscheidungsentwürfe</w:t>
      </w:r>
      <w:r>
        <w:rPr>
          <w:spacing w:val="-2"/>
        </w:rPr>
        <w:t> </w:t>
      </w:r>
      <w:r>
        <w:rPr/>
        <w:t>zu verfassen. Sie/er</w:t>
      </w:r>
      <w:r>
        <w:rPr>
          <w:spacing w:val="-1"/>
        </w:rPr>
        <w:t> </w:t>
      </w:r>
      <w:r>
        <w:rPr/>
        <w:t>sollte</w:t>
      </w:r>
      <w:r>
        <w:rPr>
          <w:spacing w:val="-2"/>
        </w:rPr>
        <w:t> </w:t>
      </w:r>
      <w:r>
        <w:rPr/>
        <w:t>ferner über</w:t>
      </w:r>
      <w:r>
        <w:rPr>
          <w:spacing w:val="-1"/>
        </w:rPr>
        <w:t> </w:t>
      </w:r>
      <w:r>
        <w:rPr/>
        <w:t>das</w:t>
      </w:r>
      <w:r>
        <w:rPr>
          <w:spacing w:val="-2"/>
        </w:rPr>
        <w:t> </w:t>
      </w:r>
      <w:r>
        <w:rPr/>
        <w:t>Vermögen verfügen, mit staatlichen Behörden, wirtschaftlichen und juristischen Kreisen und anderen Diensten der Gemeinschaft zu kommunizieren. Sie/er sollte fähig sein, sowohl unabhängig als auch im Rahmen eines Teams zu arbeiten. Sachbearbeiter auf dem Gebiet der staatlichen Beihilfen müssen in der Lage sein unter Fristen zu arbeiten und Druck von außen standzuhalten.</w:t>
      </w:r>
    </w:p>
    <w:p>
      <w:pPr>
        <w:pStyle w:val="BodyText"/>
        <w:ind w:left="1080"/>
      </w:pPr>
      <w:r>
        <w:rPr>
          <w:spacing w:val="-2"/>
          <w:u w:val="single"/>
        </w:rPr>
        <w:t>Berufserfahrung</w:t>
      </w:r>
    </w:p>
    <w:p>
      <w:pPr>
        <w:pStyle w:val="BodyText"/>
        <w:spacing w:before="1"/>
        <w:rPr>
          <w:sz w:val="14"/>
        </w:rPr>
      </w:pPr>
    </w:p>
    <w:p>
      <w:pPr>
        <w:pStyle w:val="BodyText"/>
        <w:spacing w:before="91"/>
        <w:ind w:left="1080" w:right="167"/>
        <w:jc w:val="both"/>
      </w:pPr>
      <w:r>
        <w:rPr>
          <w:u w:val="single"/>
        </w:rPr>
        <w:t>Bewerberinnen und Bewerber müssen über mindestens dreijährige Berufserfahrung mit Aufgaben im</w:t>
      </w:r>
      <w:r>
        <w:rPr/>
        <w:t> </w:t>
      </w:r>
      <w:r>
        <w:rPr>
          <w:u w:val="single"/>
        </w:rPr>
        <w:t>administrativen, justiziellen, wissenschaftlichen oder technischen Bereich in beratender oder leitender</w:t>
      </w:r>
      <w:r>
        <w:rPr/>
        <w:t> </w:t>
      </w:r>
      <w:r>
        <w:rPr>
          <w:u w:val="single"/>
        </w:rPr>
        <w:t>Funktion verfügen, die mit den Tätigkeiten der Funktionsgruppe Administration (AD) vergleichbar ist.</w:t>
      </w:r>
    </w:p>
    <w:p>
      <w:pPr>
        <w:pStyle w:val="BodyText"/>
        <w:spacing w:before="1"/>
        <w:rPr>
          <w:sz w:val="14"/>
        </w:rPr>
      </w:pPr>
    </w:p>
    <w:p>
      <w:pPr>
        <w:pStyle w:val="BodyText"/>
        <w:spacing w:before="92"/>
        <w:ind w:left="1080"/>
      </w:pPr>
      <w:r>
        <w:rPr>
          <w:spacing w:val="-2"/>
          <w:u w:val="single"/>
        </w:rPr>
        <w:t>Dienstalter</w:t>
      </w:r>
    </w:p>
    <w:p>
      <w:pPr>
        <w:pStyle w:val="BodyText"/>
        <w:spacing w:before="1"/>
        <w:rPr>
          <w:sz w:val="14"/>
        </w:rPr>
      </w:pPr>
    </w:p>
    <w:p>
      <w:pPr>
        <w:pStyle w:val="BodyText"/>
        <w:spacing w:before="92"/>
        <w:ind w:left="1080" w:right="164"/>
        <w:jc w:val="both"/>
      </w:pPr>
      <w:r>
        <w:rPr>
          <w:u w:val="single"/>
        </w:rPr>
        <w:t>Bewerberinnen und Bewerber müssen ein Dienstalter von mindestens einem Jahr bei ihrem Arbeitgeber</w:t>
      </w:r>
      <w:r>
        <w:rPr/>
        <w:t> </w:t>
      </w:r>
      <w:r>
        <w:rPr>
          <w:u w:val="single"/>
        </w:rPr>
        <w:t>nachweisen, das heißt seit mindestens einem Jahr in einem dienst- oder vertragsrechtlichen Verhältnis mit</w:t>
      </w:r>
      <w:r>
        <w:rPr/>
        <w:t> </w:t>
      </w:r>
      <w:r>
        <w:rPr>
          <w:u w:val="single"/>
        </w:rPr>
        <w:t>einem Arbeitgeber im Sinne von Artikel 1 des ANS-Beschlusses stehen.</w:t>
      </w:r>
    </w:p>
    <w:p>
      <w:pPr>
        <w:pStyle w:val="BodyText"/>
        <w:spacing w:line="252" w:lineRule="exact"/>
        <w:ind w:left="1080"/>
        <w:jc w:val="both"/>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1"/>
        <w:ind w:left="1080" w:right="184"/>
      </w:pPr>
      <w:r>
        <w:rPr>
          <w:u w:val="single"/>
        </w:rPr>
        <w:t>Die hauptsächliche Arbeitssprache des Referats ist Englisch. Ausgezeichnete Englischkenntnisse in Wort</w:t>
      </w:r>
      <w:r>
        <w:rPr/>
        <w:t> </w:t>
      </w:r>
      <w:r>
        <w:rPr>
          <w:u w:val="single"/>
        </w:rPr>
        <w:t>und Schrift sind daher Voraussetzung. Gute anderen Amtssprache der Europäischen Union sind ein Plus.</w:t>
      </w:r>
    </w:p>
    <w:p>
      <w:pPr>
        <w:pStyle w:val="ListParagraph"/>
        <w:numPr>
          <w:ilvl w:val="0"/>
          <w:numId w:val="2"/>
        </w:numPr>
        <w:tabs>
          <w:tab w:pos="799" w:val="left" w:leader="none"/>
          <w:tab w:pos="800" w:val="left" w:leader="none"/>
        </w:tabs>
        <w:spacing w:line="240" w:lineRule="auto" w:before="4"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6"/>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w:t>
      </w:r>
      <w:r>
        <w:rPr>
          <w:spacing w:val="43"/>
          <w:sz w:val="22"/>
        </w:rPr>
        <w:t>  </w:t>
      </w:r>
      <w:r>
        <w:rPr>
          <w:sz w:val="22"/>
        </w:rPr>
        <w:t>die</w:t>
      </w:r>
      <w:r>
        <w:rPr>
          <w:spacing w:val="45"/>
          <w:sz w:val="22"/>
        </w:rPr>
        <w:t>  </w:t>
      </w:r>
      <w:r>
        <w:rPr>
          <w:sz w:val="22"/>
        </w:rPr>
        <w:t>Bewerbungen</w:t>
      </w:r>
      <w:r>
        <w:rPr>
          <w:spacing w:val="46"/>
          <w:sz w:val="22"/>
        </w:rPr>
        <w:t>  </w:t>
      </w:r>
      <w:r>
        <w:rPr>
          <w:sz w:val="22"/>
        </w:rPr>
        <w:t>innerhalb</w:t>
      </w:r>
      <w:r>
        <w:rPr>
          <w:spacing w:val="44"/>
          <w:sz w:val="22"/>
        </w:rPr>
        <w:t>  </w:t>
      </w:r>
      <w:r>
        <w:rPr>
          <w:sz w:val="22"/>
        </w:rPr>
        <w:t>der</w:t>
      </w:r>
      <w:r>
        <w:rPr>
          <w:spacing w:val="46"/>
          <w:sz w:val="22"/>
        </w:rPr>
        <w:t>  </w:t>
      </w:r>
      <w:r>
        <w:rPr>
          <w:sz w:val="22"/>
        </w:rPr>
        <w:t>Fristen</w:t>
      </w:r>
      <w:r>
        <w:rPr>
          <w:spacing w:val="44"/>
          <w:sz w:val="22"/>
        </w:rPr>
        <w:t>  </w:t>
      </w:r>
      <w:r>
        <w:rPr>
          <w:sz w:val="22"/>
        </w:rPr>
        <w:t>für</w:t>
      </w:r>
      <w:r>
        <w:rPr>
          <w:spacing w:val="45"/>
          <w:sz w:val="22"/>
        </w:rPr>
        <w:t>  </w:t>
      </w:r>
      <w:r>
        <w:rPr>
          <w:sz w:val="22"/>
        </w:rPr>
        <w:t>das</w:t>
      </w:r>
      <w:r>
        <w:rPr>
          <w:spacing w:val="45"/>
          <w:sz w:val="22"/>
        </w:rPr>
        <w:t>  </w:t>
      </w:r>
      <w:r>
        <w:rPr>
          <w:sz w:val="22"/>
        </w:rPr>
        <w:t>Auswahlverfahren</w:t>
      </w:r>
      <w:r>
        <w:rPr>
          <w:spacing w:val="46"/>
          <w:sz w:val="22"/>
        </w:rPr>
        <w:t>  </w:t>
      </w:r>
      <w:r>
        <w:rPr>
          <w:sz w:val="22"/>
        </w:rPr>
        <w:t>an</w:t>
      </w:r>
      <w:r>
        <w:rPr>
          <w:spacing w:val="45"/>
          <w:sz w:val="22"/>
        </w:rPr>
        <w:t>  </w:t>
      </w:r>
      <w:r>
        <w:rPr>
          <w:sz w:val="22"/>
        </w:rPr>
        <w:t>die</w:t>
      </w:r>
      <w:r>
        <w:rPr>
          <w:spacing w:val="46"/>
          <w:sz w:val="22"/>
        </w:rPr>
        <w:t>  </w:t>
      </w:r>
      <w:r>
        <w:rPr>
          <w:spacing w:val="-2"/>
          <w:sz w:val="22"/>
        </w:rPr>
        <w:t>zuständigen</w:t>
      </w:r>
    </w:p>
    <w:p>
      <w:pPr>
        <w:spacing w:after="0"/>
        <w:jc w:val="both"/>
        <w:rPr>
          <w:sz w:val="22"/>
        </w:rPr>
        <w:sectPr>
          <w:pgSz w:w="11910" w:h="16840"/>
          <w:pgMar w:header="0" w:footer="690" w:top="1040" w:bottom="880" w:left="480" w:right="740"/>
        </w:sectPr>
      </w:pPr>
    </w:p>
    <w:p>
      <w:pPr>
        <w:pStyle w:val="BodyText"/>
        <w:spacing w:before="68"/>
        <w:ind w:left="799" w:right="280"/>
        <w:jc w:val="both"/>
      </w:pPr>
      <w:r>
        <w:rPr/>
        <w:t>Kommissionsdienststellen weiter. Der Lebenslauf muss das Geburtsdatum und die Staatsangehörigkeit des Kandidaten enthalten. </w:t>
      </w:r>
      <w:r>
        <w:rPr>
          <w:b/>
        </w:rPr>
        <w:t>Bei Nichteinhaltung dieses Verfahrens oder der Fristen wird die Bewerbung automatisch ungültig. </w:t>
      </w:r>
      <w:r>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2"/>
        <w:ind w:left="799" w:right="276"/>
        <w:jc w:val="both"/>
      </w:pPr>
      <w:r>
        <w:rPr/>
        <w:t>Die Bewerberinnen und Bewerber werden von dem einstellenden Referat über den Stand ihrer Bewerbung </w:t>
      </w:r>
      <w:r>
        <w:rPr>
          <w:spacing w:val="-2"/>
        </w:rPr>
        <w:t>informiert.</w:t>
      </w:r>
    </w:p>
    <w:p>
      <w:pPr>
        <w:pStyle w:val="BodyText"/>
        <w:spacing w:before="4"/>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pStyle w:val="BodyText"/>
        <w:spacing w:before="92"/>
        <w:ind w:left="799" w:right="276"/>
        <w:jc w:val="both"/>
      </w:pPr>
      <w:r>
        <w:rPr/>
        <w:t>Abordnungen fallen unter den </w:t>
      </w:r>
      <w:r>
        <w:rPr>
          <w:b/>
        </w:rPr>
        <w:t>Beschluss C(2008)</w:t>
      </w:r>
      <w:r>
        <w:rPr>
          <w:b/>
          <w:spacing w:val="-2"/>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9">
        <w:r>
          <w:rPr>
            <w:color w:val="0000FF"/>
            <w:u w:val="single" w:color="0000FF"/>
          </w:rPr>
          <w:t>http://ec.europa.eu/civil_service/job/sne/index_de.htm</w:t>
        </w:r>
      </w:hyperlink>
      <w:r>
        <w:rPr/>
        <w:t>.</w:t>
      </w:r>
    </w:p>
    <w:p>
      <w:pPr>
        <w:pStyle w:val="BodyText"/>
        <w:spacing w:before="1"/>
        <w:ind w:left="799"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0"/>
        <w:rPr>
          <w:sz w:val="21"/>
        </w:rPr>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spacing w:before="1"/>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pPr>
    </w:p>
    <w:p>
      <w:pPr>
        <w:pStyle w:val="BodyText"/>
        <w:ind w:left="797"/>
        <w:jc w:val="both"/>
      </w:pPr>
      <w:r>
        <w:rPr/>
        <w:t>Bei</w:t>
      </w:r>
      <w:r>
        <w:rPr>
          <w:spacing w:val="-3"/>
        </w:rPr>
        <w:t> </w:t>
      </w:r>
      <w:r>
        <w:rPr/>
        <w:t>unvollständigen</w:t>
      </w:r>
      <w:r>
        <w:rPr>
          <w:spacing w:val="-4"/>
        </w:rPr>
        <w:t> </w:t>
      </w:r>
      <w:r>
        <w:rPr/>
        <w:t>oder</w:t>
      </w:r>
      <w:r>
        <w:rPr>
          <w:spacing w:val="-5"/>
        </w:rPr>
        <w:t> </w:t>
      </w:r>
      <w:r>
        <w:rPr/>
        <w:t>falschen</w:t>
      </w:r>
      <w:r>
        <w:rPr>
          <w:spacing w:val="-4"/>
        </w:rPr>
        <w:t> </w:t>
      </w:r>
      <w:r>
        <w:rPr/>
        <w:t>Angaben</w:t>
      </w:r>
      <w:r>
        <w:rPr>
          <w:spacing w:val="-1"/>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1"/>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4"/>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1"/>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87"/>
        <w:jc w:val="both"/>
      </w:pPr>
      <w:r>
        <w:rPr/>
        <w:t>Die Daten der ANS werden für die Dauer von zehn Jahren ab dem Ende der Abordnung aufbewahrt (zwei Jahre bei ANS, deren Bewerbung zurückgezogen oder nicht berücksichtigt wurde).</w:t>
      </w:r>
    </w:p>
    <w:p>
      <w:pPr>
        <w:pStyle w:val="BodyText"/>
        <w:spacing w:before="1"/>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3"/>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3"/>
      </w:pPr>
    </w:p>
    <w:p>
      <w:pPr>
        <w:pStyle w:val="Heading1"/>
        <w:spacing w:line="251" w:lineRule="exact"/>
        <w:ind w:left="799" w:firstLine="0"/>
      </w:pPr>
      <w:r>
        <w:rPr>
          <w:spacing w:val="-2"/>
          <w:u w:val="single"/>
        </w:rPr>
        <w:t>Kontaktinformationen</w:t>
      </w:r>
    </w:p>
    <w:p>
      <w:pPr>
        <w:pStyle w:val="ListParagraph"/>
        <w:numPr>
          <w:ilvl w:val="0"/>
          <w:numId w:val="4"/>
        </w:numPr>
        <w:tabs>
          <w:tab w:pos="1080" w:val="left" w:leader="none"/>
          <w:tab w:pos="1081" w:val="left" w:leader="none"/>
        </w:tabs>
        <w:spacing w:line="251" w:lineRule="exact" w:before="0" w:after="0"/>
        <w:ind w:left="1080" w:right="0" w:hanging="282"/>
        <w:jc w:val="left"/>
        <w:rPr>
          <w:b/>
          <w:sz w:val="22"/>
        </w:rPr>
      </w:pPr>
      <w:r>
        <w:rPr>
          <w:b/>
          <w:sz w:val="22"/>
        </w:rPr>
        <w:t>Data</w:t>
      </w:r>
      <w:r>
        <w:rPr>
          <w:b/>
          <w:spacing w:val="-2"/>
          <w:sz w:val="22"/>
        </w:rPr>
        <w:t> Controller</w:t>
      </w:r>
    </w:p>
    <w:p>
      <w:pPr>
        <w:pStyle w:val="BodyText"/>
        <w:ind w:left="1080" w:right="184"/>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3"/>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pStyle w:val="BodyText"/>
        <w:rPr>
          <w:sz w:val="14"/>
        </w:rPr>
      </w:pPr>
    </w:p>
    <w:p>
      <w:pPr>
        <w:pStyle w:val="Heading1"/>
        <w:numPr>
          <w:ilvl w:val="0"/>
          <w:numId w:val="4"/>
        </w:numPr>
        <w:tabs>
          <w:tab w:pos="1080" w:val="left" w:leader="none"/>
          <w:tab w:pos="1081" w:val="left" w:leader="none"/>
        </w:tabs>
        <w:spacing w:line="240" w:lineRule="auto" w:before="92"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spacing w:after="0" w:line="240" w:lineRule="auto"/>
        <w:jc w:val="left"/>
        <w:sectPr>
          <w:pgSz w:w="11910" w:h="16840"/>
          <w:pgMar w:header="0" w:footer="690" w:top="1040" w:bottom="880" w:left="480" w:right="740"/>
        </w:sectPr>
      </w:pPr>
    </w:p>
    <w:p>
      <w:pPr>
        <w:pStyle w:val="BodyText"/>
        <w:spacing w:before="68"/>
        <w:ind w:left="1080" w:right="184"/>
      </w:pPr>
      <w:r>
        <w:rPr/>
        <w:t>Sie können sich an den Datenschutzbeauftragten (</w:t>
      </w:r>
      <w:hyperlink r:id="rId11">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
      </w:pPr>
    </w:p>
    <w:p>
      <w:pPr>
        <w:pStyle w:val="Heading1"/>
        <w:numPr>
          <w:ilvl w:val="0"/>
          <w:numId w:val="4"/>
        </w:numPr>
        <w:tabs>
          <w:tab w:pos="1080" w:val="left" w:leader="none"/>
          <w:tab w:pos="1081" w:val="left" w:leader="none"/>
        </w:tabs>
        <w:spacing w:line="240" w:lineRule="auto"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spacing w:before="2"/>
        <w:ind w:left="1080" w:right="184"/>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11"/>
        <w:rPr>
          <w:sz w:val="21"/>
        </w:rPr>
      </w:pPr>
    </w:p>
    <w:p>
      <w:pPr>
        <w:pStyle w:val="BodyText"/>
        <w:ind w:left="1080" w:right="184"/>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w:altName w:val="Wingdings"/>
    <w:charset w:val="2"/>
    <w:family w:val="auto"/>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824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148" w:hanging="125"/>
      </w:pPr>
      <w:rPr>
        <w:rFonts w:hint="default"/>
        <w:lang w:val="de-DE" w:eastAsia="en-US" w:bidi="ar-SA"/>
      </w:rPr>
    </w:lvl>
    <w:lvl w:ilvl="2">
      <w:start w:val="0"/>
      <w:numFmt w:val="bullet"/>
      <w:lvlText w:val="•"/>
      <w:lvlJc w:val="left"/>
      <w:pPr>
        <w:ind w:left="3097" w:hanging="125"/>
      </w:pPr>
      <w:rPr>
        <w:rFonts w:hint="default"/>
        <w:lang w:val="de-DE" w:eastAsia="en-US" w:bidi="ar-SA"/>
      </w:rPr>
    </w:lvl>
    <w:lvl w:ilvl="3">
      <w:start w:val="0"/>
      <w:numFmt w:val="bullet"/>
      <w:lvlText w:val="•"/>
      <w:lvlJc w:val="left"/>
      <w:pPr>
        <w:ind w:left="4045" w:hanging="125"/>
      </w:pPr>
      <w:rPr>
        <w:rFonts w:hint="default"/>
        <w:lang w:val="de-DE" w:eastAsia="en-US" w:bidi="ar-SA"/>
      </w:rPr>
    </w:lvl>
    <w:lvl w:ilvl="4">
      <w:start w:val="0"/>
      <w:numFmt w:val="bullet"/>
      <w:lvlText w:val="•"/>
      <w:lvlJc w:val="left"/>
      <w:pPr>
        <w:ind w:left="4994" w:hanging="125"/>
      </w:pPr>
      <w:rPr>
        <w:rFonts w:hint="default"/>
        <w:lang w:val="de-DE" w:eastAsia="en-US" w:bidi="ar-SA"/>
      </w:rPr>
    </w:lvl>
    <w:lvl w:ilvl="5">
      <w:start w:val="0"/>
      <w:numFmt w:val="bullet"/>
      <w:lvlText w:val="•"/>
      <w:lvlJc w:val="left"/>
      <w:pPr>
        <w:ind w:left="5943" w:hanging="125"/>
      </w:pPr>
      <w:rPr>
        <w:rFonts w:hint="default"/>
        <w:lang w:val="de-DE" w:eastAsia="en-US" w:bidi="ar-SA"/>
      </w:rPr>
    </w:lvl>
    <w:lvl w:ilvl="6">
      <w:start w:val="0"/>
      <w:numFmt w:val="bullet"/>
      <w:lvlText w:val="•"/>
      <w:lvlJc w:val="left"/>
      <w:pPr>
        <w:ind w:left="6891" w:hanging="125"/>
      </w:pPr>
      <w:rPr>
        <w:rFonts w:hint="default"/>
        <w:lang w:val="de-DE" w:eastAsia="en-US" w:bidi="ar-SA"/>
      </w:rPr>
    </w:lvl>
    <w:lvl w:ilvl="7">
      <w:start w:val="0"/>
      <w:numFmt w:val="bullet"/>
      <w:lvlText w:val="•"/>
      <w:lvlJc w:val="left"/>
      <w:pPr>
        <w:ind w:left="7840" w:hanging="125"/>
      </w:pPr>
      <w:rPr>
        <w:rFonts w:hint="default"/>
        <w:lang w:val="de-DE" w:eastAsia="en-US" w:bidi="ar-SA"/>
      </w:rPr>
    </w:lvl>
    <w:lvl w:ilvl="8">
      <w:start w:val="0"/>
      <w:numFmt w:val="bullet"/>
      <w:lvlText w:val="•"/>
      <w:lvlJc w:val="left"/>
      <w:pPr>
        <w:ind w:left="8789" w:hanging="125"/>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280" w:hanging="281"/>
      </w:pPr>
      <w:rPr>
        <w:rFonts w:hint="default"/>
        <w:lang w:val="de-DE" w:eastAsia="en-US" w:bidi="ar-SA"/>
      </w:rPr>
    </w:lvl>
    <w:lvl w:ilvl="4">
      <w:start w:val="0"/>
      <w:numFmt w:val="bullet"/>
      <w:lvlText w:val="•"/>
      <w:lvlJc w:val="left"/>
      <w:pPr>
        <w:ind w:left="3481" w:hanging="281"/>
      </w:pPr>
      <w:rPr>
        <w:rFonts w:hint="default"/>
        <w:lang w:val="de-DE" w:eastAsia="en-US" w:bidi="ar-SA"/>
      </w:rPr>
    </w:lvl>
    <w:lvl w:ilvl="5">
      <w:start w:val="0"/>
      <w:numFmt w:val="bullet"/>
      <w:lvlText w:val="•"/>
      <w:lvlJc w:val="left"/>
      <w:pPr>
        <w:ind w:left="4682" w:hanging="281"/>
      </w:pPr>
      <w:rPr>
        <w:rFonts w:hint="default"/>
        <w:lang w:val="de-DE" w:eastAsia="en-US" w:bidi="ar-SA"/>
      </w:rPr>
    </w:lvl>
    <w:lvl w:ilvl="6">
      <w:start w:val="0"/>
      <w:numFmt w:val="bullet"/>
      <w:lvlText w:val="•"/>
      <w:lvlJc w:val="left"/>
      <w:pPr>
        <w:ind w:left="5883" w:hanging="281"/>
      </w:pPr>
      <w:rPr>
        <w:rFonts w:hint="default"/>
        <w:lang w:val="de-DE" w:eastAsia="en-US" w:bidi="ar-SA"/>
      </w:rPr>
    </w:lvl>
    <w:lvl w:ilvl="7">
      <w:start w:val="0"/>
      <w:numFmt w:val="bullet"/>
      <w:lvlText w:val="•"/>
      <w:lvlJc w:val="left"/>
      <w:pPr>
        <w:ind w:left="7084" w:hanging="281"/>
      </w:pPr>
      <w:rPr>
        <w:rFonts w:hint="default"/>
        <w:lang w:val="de-DE" w:eastAsia="en-US" w:bidi="ar-SA"/>
      </w:rPr>
    </w:lvl>
    <w:lvl w:ilvl="8">
      <w:start w:val="0"/>
      <w:numFmt w:val="bullet"/>
      <w:lvlText w:val="•"/>
      <w:lvlJc w:val="left"/>
      <w:pPr>
        <w:ind w:left="8284" w:hanging="281"/>
      </w:pPr>
      <w:rPr>
        <w:rFonts w:hint="default"/>
        <w:lang w:val="de-DE"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Flavio.laina@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2023-03-15T15:50:20Z</dcterms:created>
  <dcterms:modified xsi:type="dcterms:W3CDTF">2023-03-15T15:50:20Z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