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220"/>
      </w:pPr>
      <w:r>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r>
    </w:p>
    <w:p>
      <w:pPr>
        <w:pStyle w:val="BodyText"/>
        <w:spacing w:before="2"/>
        <w:rPr>
          <w:sz w:val="16"/>
        </w:rPr>
      </w:pPr>
    </w:p>
    <w:p>
      <w:pPr>
        <w:pStyle w:val="Title"/>
        <w:spacing w:before="90"/>
        <w:ind w:left="3014"/>
      </w:pPr>
      <w:r>
        <w:rPr>
          <w:spacing w:val="-2"/>
        </w:rPr>
        <w:t>STELLENAUSSCHREIBUNG</w:t>
      </w:r>
    </w:p>
    <w:p>
      <w:pPr>
        <w:pStyle w:val="BodyText"/>
        <w:spacing w:before="3"/>
        <w:rPr>
          <w:b/>
          <w:sz w:val="25"/>
        </w:rPr>
      </w:pPr>
    </w:p>
    <w:p>
      <w:pPr>
        <w:pStyle w:val="Title"/>
        <w:spacing w:line="247" w:lineRule="auto"/>
        <w:ind w:right="1152" w:firstLine="1335"/>
      </w:pPr>
      <w:r>
        <w:rPr/>
        <w:t>ZUR EUROPÄISCHEN KOMMISSION ABGEORDNETE(R)</w:t>
      </w:r>
      <w:r>
        <w:rPr>
          <w:spacing w:val="-15"/>
        </w:rPr>
        <w:t> </w:t>
      </w:r>
      <w:r>
        <w:rPr/>
        <w:t>NATIONALE(R)</w:t>
      </w:r>
      <w:r>
        <w:rPr>
          <w:spacing w:val="-15"/>
        </w:rPr>
        <w:t> </w:t>
      </w:r>
      <w:r>
        <w:rPr/>
        <w:t>SACHVERSTÄNDIGE(R)</w:t>
      </w:r>
    </w:p>
    <w:p>
      <w:pPr>
        <w:pStyle w:val="BodyText"/>
        <w:rPr>
          <w:b/>
        </w:rPr>
      </w:pPr>
    </w:p>
    <w:p>
      <w:pPr>
        <w:pStyle w:val="BodyText"/>
        <w:spacing w:before="6"/>
        <w:rPr>
          <w:b/>
          <w:sz w:val="28"/>
        </w:rPr>
      </w:pPr>
    </w:p>
    <w:tbl>
      <w:tblPr>
        <w:tblW w:w="0" w:type="auto"/>
        <w:jc w:val="left"/>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1"/>
        <w:gridCol w:w="3123"/>
        <w:gridCol w:w="5795"/>
      </w:tblGrid>
      <w:tr>
        <w:trPr>
          <w:trHeight w:val="565" w:hRule="atLeast"/>
        </w:trPr>
        <w:tc>
          <w:tcPr>
            <w:tcW w:w="3514" w:type="dxa"/>
            <w:gridSpan w:val="2"/>
          </w:tcPr>
          <w:p>
            <w:pPr>
              <w:pStyle w:val="TableParagraph"/>
              <w:spacing w:before="6"/>
              <w:ind w:left="107"/>
              <w:rPr>
                <w:b/>
                <w:sz w:val="24"/>
              </w:rPr>
            </w:pPr>
            <w:r>
              <w:rPr>
                <w:b/>
                <w:sz w:val="24"/>
              </w:rPr>
              <w:t>Identifizierung</w:t>
            </w:r>
            <w:r>
              <w:rPr>
                <w:b/>
                <w:spacing w:val="-10"/>
                <w:sz w:val="24"/>
              </w:rPr>
              <w:t> </w:t>
            </w:r>
            <w:r>
              <w:rPr>
                <w:b/>
                <w:sz w:val="24"/>
              </w:rPr>
              <w:t>der</w:t>
            </w:r>
            <w:r>
              <w:rPr>
                <w:b/>
                <w:spacing w:val="-10"/>
                <w:sz w:val="24"/>
              </w:rPr>
              <w:t> </w:t>
            </w:r>
            <w:r>
              <w:rPr>
                <w:b/>
                <w:spacing w:val="-2"/>
                <w:sz w:val="24"/>
              </w:rPr>
              <w:t>Stelle:</w:t>
            </w:r>
          </w:p>
          <w:p>
            <w:pPr>
              <w:pStyle w:val="TableParagraph"/>
              <w:spacing w:line="261" w:lineRule="exact" w:before="2"/>
              <w:ind w:left="107"/>
              <w:rPr>
                <w:sz w:val="24"/>
              </w:rPr>
            </w:pPr>
            <w:r>
              <w:rPr>
                <w:spacing w:val="-4"/>
                <w:sz w:val="24"/>
              </w:rPr>
              <w:t>(GD-DIR-REF)</w:t>
            </w:r>
          </w:p>
        </w:tc>
        <w:tc>
          <w:tcPr>
            <w:tcW w:w="5795" w:type="dxa"/>
          </w:tcPr>
          <w:p>
            <w:pPr>
              <w:pStyle w:val="TableParagraph"/>
              <w:spacing w:before="126"/>
              <w:ind w:left="105"/>
              <w:rPr>
                <w:b/>
                <w:sz w:val="24"/>
              </w:rPr>
            </w:pPr>
            <w:r>
              <w:rPr>
                <w:b/>
                <w:spacing w:val="-4"/>
                <w:sz w:val="24"/>
              </w:rPr>
              <w:t>REGIO-DGA2-F-</w:t>
            </w:r>
            <w:r>
              <w:rPr>
                <w:b/>
                <w:spacing w:val="-5"/>
                <w:sz w:val="24"/>
              </w:rPr>
              <w:t>4.</w:t>
            </w:r>
          </w:p>
        </w:tc>
      </w:tr>
      <w:tr>
        <w:trPr>
          <w:trHeight w:val="937" w:hRule="atLeast"/>
        </w:trPr>
        <w:tc>
          <w:tcPr>
            <w:tcW w:w="391" w:type="dxa"/>
            <w:tcBorders>
              <w:bottom w:val="nil"/>
              <w:right w:val="nil"/>
            </w:tcBorders>
          </w:tcPr>
          <w:p>
            <w:pPr>
              <w:pStyle w:val="TableParagraph"/>
              <w:rPr>
                <w:sz w:val="20"/>
              </w:rPr>
            </w:pPr>
          </w:p>
        </w:tc>
        <w:tc>
          <w:tcPr>
            <w:tcW w:w="3123" w:type="dxa"/>
            <w:tcBorders>
              <w:left w:val="nil"/>
              <w:bottom w:val="nil"/>
            </w:tcBorders>
          </w:tcPr>
          <w:p>
            <w:pPr>
              <w:pStyle w:val="TableParagraph"/>
              <w:spacing w:line="242" w:lineRule="auto" w:before="2"/>
              <w:ind w:left="112" w:right="649"/>
              <w:rPr>
                <w:b/>
                <w:sz w:val="20"/>
              </w:rPr>
            </w:pPr>
            <w:r>
              <w:rPr>
                <w:b/>
                <w:spacing w:val="-2"/>
                <w:sz w:val="20"/>
              </w:rPr>
              <w:t>Generaldirektion: Direktion:</w:t>
            </w:r>
          </w:p>
          <w:p>
            <w:pPr>
              <w:pStyle w:val="TableParagraph"/>
              <w:spacing w:before="5"/>
              <w:rPr>
                <w:b/>
                <w:sz w:val="20"/>
              </w:rPr>
            </w:pPr>
          </w:p>
          <w:p>
            <w:pPr>
              <w:pStyle w:val="TableParagraph"/>
              <w:spacing w:line="216" w:lineRule="exact"/>
              <w:ind w:left="112"/>
              <w:rPr>
                <w:b/>
                <w:sz w:val="20"/>
              </w:rPr>
            </w:pPr>
            <w:r>
              <w:rPr>
                <w:b/>
                <w:spacing w:val="-2"/>
                <w:sz w:val="20"/>
              </w:rPr>
              <w:t>Referat:</w:t>
            </w:r>
          </w:p>
        </w:tc>
        <w:tc>
          <w:tcPr>
            <w:tcW w:w="5795" w:type="dxa"/>
            <w:tcBorders>
              <w:bottom w:val="nil"/>
            </w:tcBorders>
          </w:tcPr>
          <w:p>
            <w:pPr>
              <w:pStyle w:val="TableParagraph"/>
              <w:spacing w:line="242" w:lineRule="auto" w:before="2"/>
              <w:ind w:left="105" w:right="1953"/>
              <w:rPr>
                <w:b/>
                <w:sz w:val="20"/>
              </w:rPr>
            </w:pPr>
            <w:r>
              <w:rPr>
                <w:b/>
                <w:sz w:val="20"/>
              </w:rPr>
              <w:t>GD</w:t>
            </w:r>
            <w:r>
              <w:rPr>
                <w:b/>
                <w:spacing w:val="-13"/>
                <w:sz w:val="20"/>
              </w:rPr>
              <w:t> </w:t>
            </w:r>
            <w:r>
              <w:rPr>
                <w:b/>
                <w:sz w:val="20"/>
              </w:rPr>
              <w:t>Regionalpolitik</w:t>
            </w:r>
            <w:r>
              <w:rPr>
                <w:b/>
                <w:spacing w:val="-12"/>
                <w:sz w:val="20"/>
              </w:rPr>
              <w:t> </w:t>
            </w:r>
            <w:r>
              <w:rPr>
                <w:b/>
                <w:sz w:val="20"/>
              </w:rPr>
              <w:t>und</w:t>
            </w:r>
            <w:r>
              <w:rPr>
                <w:b/>
                <w:spacing w:val="-13"/>
                <w:sz w:val="20"/>
              </w:rPr>
              <w:t> </w:t>
            </w:r>
            <w:r>
              <w:rPr>
                <w:b/>
                <w:sz w:val="20"/>
              </w:rPr>
              <w:t>Stadtentwicklung F: Abschluss und Großprojekte und Implementierung III</w:t>
            </w:r>
          </w:p>
          <w:p>
            <w:pPr>
              <w:pStyle w:val="TableParagraph"/>
              <w:spacing w:line="216" w:lineRule="exact" w:before="3"/>
              <w:ind w:left="105"/>
              <w:rPr>
                <w:b/>
                <w:sz w:val="20"/>
              </w:rPr>
            </w:pPr>
            <w:r>
              <w:rPr>
                <w:b/>
                <w:sz w:val="20"/>
              </w:rPr>
              <w:t>F1:</w:t>
            </w:r>
            <w:r>
              <w:rPr>
                <w:b/>
                <w:spacing w:val="-8"/>
                <w:sz w:val="20"/>
              </w:rPr>
              <w:t> </w:t>
            </w:r>
            <w:r>
              <w:rPr>
                <w:b/>
                <w:sz w:val="20"/>
              </w:rPr>
              <w:t>Tschechische</w:t>
            </w:r>
            <w:r>
              <w:rPr>
                <w:b/>
                <w:spacing w:val="-8"/>
                <w:sz w:val="20"/>
              </w:rPr>
              <w:t> </w:t>
            </w:r>
            <w:r>
              <w:rPr>
                <w:b/>
                <w:sz w:val="20"/>
              </w:rPr>
              <w:t>Republik</w:t>
            </w:r>
            <w:r>
              <w:rPr>
                <w:b/>
                <w:spacing w:val="-10"/>
                <w:sz w:val="20"/>
              </w:rPr>
              <w:t> </w:t>
            </w:r>
            <w:r>
              <w:rPr>
                <w:b/>
                <w:sz w:val="20"/>
              </w:rPr>
              <w:t>und</w:t>
            </w:r>
            <w:r>
              <w:rPr>
                <w:b/>
                <w:spacing w:val="-9"/>
                <w:sz w:val="20"/>
              </w:rPr>
              <w:t> </w:t>
            </w:r>
            <w:r>
              <w:rPr>
                <w:b/>
                <w:spacing w:val="-2"/>
                <w:sz w:val="20"/>
              </w:rPr>
              <w:t>Slowakei</w:t>
            </w:r>
          </w:p>
        </w:tc>
      </w:tr>
      <w:tr>
        <w:trPr>
          <w:trHeight w:val="232" w:hRule="atLeast"/>
        </w:trPr>
        <w:tc>
          <w:tcPr>
            <w:tcW w:w="391" w:type="dxa"/>
            <w:tcBorders>
              <w:top w:val="nil"/>
              <w:bottom w:val="nil"/>
              <w:right w:val="nil"/>
            </w:tcBorders>
          </w:tcPr>
          <w:p>
            <w:pPr>
              <w:pStyle w:val="TableParagraph"/>
              <w:rPr>
                <w:sz w:val="16"/>
              </w:rPr>
            </w:pPr>
          </w:p>
        </w:tc>
        <w:tc>
          <w:tcPr>
            <w:tcW w:w="3123" w:type="dxa"/>
            <w:tcBorders>
              <w:top w:val="nil"/>
              <w:left w:val="nil"/>
              <w:bottom w:val="nil"/>
            </w:tcBorders>
          </w:tcPr>
          <w:p>
            <w:pPr>
              <w:pStyle w:val="TableParagraph"/>
              <w:spacing w:line="213" w:lineRule="exact"/>
              <w:ind w:left="112"/>
              <w:rPr>
                <w:b/>
                <w:sz w:val="20"/>
              </w:rPr>
            </w:pPr>
            <w:r>
              <w:rPr>
                <w:b/>
                <w:spacing w:val="-2"/>
                <w:sz w:val="20"/>
              </w:rPr>
              <w:t>Referatsleiter:</w:t>
            </w:r>
          </w:p>
        </w:tc>
        <w:tc>
          <w:tcPr>
            <w:tcW w:w="5795" w:type="dxa"/>
            <w:tcBorders>
              <w:top w:val="nil"/>
              <w:bottom w:val="nil"/>
            </w:tcBorders>
          </w:tcPr>
          <w:p>
            <w:pPr>
              <w:pStyle w:val="TableParagraph"/>
              <w:spacing w:line="213" w:lineRule="exact"/>
              <w:ind w:left="105"/>
              <w:rPr>
                <w:b/>
                <w:sz w:val="20"/>
              </w:rPr>
            </w:pPr>
            <w:r>
              <w:rPr>
                <w:b/>
                <w:sz w:val="20"/>
              </w:rPr>
              <w:t>Pascal</w:t>
            </w:r>
            <w:r>
              <w:rPr>
                <w:b/>
                <w:spacing w:val="-6"/>
                <w:sz w:val="20"/>
              </w:rPr>
              <w:t> </w:t>
            </w:r>
            <w:r>
              <w:rPr>
                <w:b/>
                <w:spacing w:val="-2"/>
                <w:sz w:val="20"/>
              </w:rPr>
              <w:t>Boijmans</w:t>
            </w:r>
          </w:p>
        </w:tc>
      </w:tr>
      <w:tr>
        <w:trPr>
          <w:trHeight w:val="349" w:hRule="atLeast"/>
        </w:trPr>
        <w:tc>
          <w:tcPr>
            <w:tcW w:w="391" w:type="dxa"/>
            <w:tcBorders>
              <w:top w:val="nil"/>
              <w:bottom w:val="nil"/>
              <w:right w:val="nil"/>
            </w:tcBorders>
          </w:tcPr>
          <w:p>
            <w:pPr>
              <w:pStyle w:val="TableParagraph"/>
              <w:rPr>
                <w:sz w:val="20"/>
              </w:rPr>
            </w:pPr>
          </w:p>
        </w:tc>
        <w:tc>
          <w:tcPr>
            <w:tcW w:w="3123" w:type="dxa"/>
            <w:tcBorders>
              <w:top w:val="nil"/>
              <w:left w:val="nil"/>
              <w:bottom w:val="nil"/>
            </w:tcBorders>
          </w:tcPr>
          <w:p>
            <w:pPr>
              <w:pStyle w:val="TableParagraph"/>
              <w:spacing w:line="227" w:lineRule="exact"/>
              <w:ind w:left="112"/>
              <w:rPr>
                <w:b/>
                <w:sz w:val="20"/>
              </w:rPr>
            </w:pPr>
            <w:r>
              <w:rPr>
                <w:b/>
                <w:spacing w:val="-2"/>
                <w:sz w:val="20"/>
              </w:rPr>
              <w:t>Telefon:</w:t>
            </w:r>
          </w:p>
        </w:tc>
        <w:tc>
          <w:tcPr>
            <w:tcW w:w="5795" w:type="dxa"/>
            <w:tcBorders>
              <w:top w:val="nil"/>
              <w:bottom w:val="nil"/>
            </w:tcBorders>
          </w:tcPr>
          <w:p>
            <w:pPr>
              <w:pStyle w:val="TableParagraph"/>
              <w:spacing w:line="227" w:lineRule="exact"/>
              <w:ind w:left="105"/>
              <w:rPr>
                <w:b/>
                <w:sz w:val="20"/>
              </w:rPr>
            </w:pPr>
            <w:r>
              <w:rPr>
                <w:b/>
                <w:sz w:val="20"/>
              </w:rPr>
              <w:t>+32</w:t>
            </w:r>
            <w:r>
              <w:rPr>
                <w:b/>
                <w:spacing w:val="-2"/>
                <w:sz w:val="20"/>
              </w:rPr>
              <w:t> </w:t>
            </w:r>
            <w:r>
              <w:rPr>
                <w:b/>
                <w:sz w:val="20"/>
              </w:rPr>
              <w:t>229-</w:t>
            </w:r>
            <w:r>
              <w:rPr>
                <w:b/>
                <w:spacing w:val="-4"/>
                <w:sz w:val="20"/>
              </w:rPr>
              <w:t>66620</w:t>
            </w:r>
          </w:p>
        </w:tc>
      </w:tr>
      <w:tr>
        <w:trPr>
          <w:trHeight w:val="349" w:hRule="atLeast"/>
        </w:trPr>
        <w:tc>
          <w:tcPr>
            <w:tcW w:w="391" w:type="dxa"/>
            <w:tcBorders>
              <w:top w:val="nil"/>
              <w:bottom w:val="nil"/>
              <w:right w:val="nil"/>
            </w:tcBorders>
          </w:tcPr>
          <w:p>
            <w:pPr>
              <w:pStyle w:val="TableParagraph"/>
              <w:rPr>
                <w:sz w:val="20"/>
              </w:rPr>
            </w:pPr>
          </w:p>
        </w:tc>
        <w:tc>
          <w:tcPr>
            <w:tcW w:w="3123" w:type="dxa"/>
            <w:tcBorders>
              <w:top w:val="nil"/>
              <w:left w:val="nil"/>
              <w:bottom w:val="nil"/>
            </w:tcBorders>
          </w:tcPr>
          <w:p>
            <w:pPr>
              <w:pStyle w:val="TableParagraph"/>
              <w:spacing w:line="216" w:lineRule="exact" w:before="113"/>
              <w:ind w:left="112"/>
              <w:rPr>
                <w:b/>
                <w:sz w:val="20"/>
              </w:rPr>
            </w:pPr>
            <w:r>
              <w:rPr>
                <w:b/>
                <w:sz w:val="20"/>
              </w:rPr>
              <w:t>Anzahl</w:t>
            </w:r>
            <w:r>
              <w:rPr>
                <w:b/>
                <w:spacing w:val="-7"/>
                <w:sz w:val="20"/>
              </w:rPr>
              <w:t> </w:t>
            </w:r>
            <w:r>
              <w:rPr>
                <w:b/>
                <w:sz w:val="20"/>
              </w:rPr>
              <w:t>der</w:t>
            </w:r>
            <w:r>
              <w:rPr>
                <w:b/>
                <w:spacing w:val="-5"/>
                <w:sz w:val="20"/>
              </w:rPr>
              <w:t> </w:t>
            </w:r>
            <w:r>
              <w:rPr>
                <w:b/>
                <w:sz w:val="20"/>
              </w:rPr>
              <w:t>zu</w:t>
            </w:r>
            <w:r>
              <w:rPr>
                <w:b/>
                <w:spacing w:val="-5"/>
                <w:sz w:val="20"/>
              </w:rPr>
              <w:t> </w:t>
            </w:r>
            <w:r>
              <w:rPr>
                <w:b/>
                <w:sz w:val="20"/>
              </w:rPr>
              <w:t>besetzenden</w:t>
            </w:r>
            <w:r>
              <w:rPr>
                <w:b/>
                <w:spacing w:val="-6"/>
                <w:sz w:val="20"/>
              </w:rPr>
              <w:t> </w:t>
            </w:r>
            <w:r>
              <w:rPr>
                <w:b/>
                <w:spacing w:val="-2"/>
                <w:sz w:val="20"/>
              </w:rPr>
              <w:t>Stellen:</w:t>
            </w:r>
          </w:p>
        </w:tc>
        <w:tc>
          <w:tcPr>
            <w:tcW w:w="5795" w:type="dxa"/>
            <w:tcBorders>
              <w:top w:val="nil"/>
              <w:bottom w:val="nil"/>
            </w:tcBorders>
          </w:tcPr>
          <w:p>
            <w:pPr>
              <w:pStyle w:val="TableParagraph"/>
              <w:spacing w:line="216" w:lineRule="exact" w:before="113"/>
              <w:ind w:left="139"/>
              <w:rPr>
                <w:b/>
                <w:sz w:val="20"/>
              </w:rPr>
            </w:pPr>
            <w:r>
              <w:rPr>
                <w:b/>
                <w:w w:val="99"/>
                <w:sz w:val="20"/>
              </w:rPr>
              <w:t>1</w:t>
            </w:r>
          </w:p>
        </w:tc>
      </w:tr>
      <w:tr>
        <w:trPr>
          <w:trHeight w:val="929" w:hRule="atLeast"/>
        </w:trPr>
        <w:tc>
          <w:tcPr>
            <w:tcW w:w="391" w:type="dxa"/>
            <w:tcBorders>
              <w:top w:val="nil"/>
              <w:bottom w:val="nil"/>
              <w:right w:val="nil"/>
            </w:tcBorders>
          </w:tcPr>
          <w:p>
            <w:pPr>
              <w:pStyle w:val="TableParagraph"/>
              <w:rPr>
                <w:sz w:val="20"/>
              </w:rPr>
            </w:pPr>
          </w:p>
        </w:tc>
        <w:tc>
          <w:tcPr>
            <w:tcW w:w="3123" w:type="dxa"/>
            <w:tcBorders>
              <w:top w:val="nil"/>
              <w:left w:val="nil"/>
              <w:bottom w:val="nil"/>
            </w:tcBorders>
          </w:tcPr>
          <w:p>
            <w:pPr>
              <w:pStyle w:val="TableParagraph"/>
              <w:spacing w:line="227" w:lineRule="exact"/>
              <w:ind w:left="112"/>
              <w:rPr>
                <w:b/>
                <w:sz w:val="20"/>
              </w:rPr>
            </w:pPr>
            <w:r>
              <w:rPr>
                <w:b/>
                <w:spacing w:val="-2"/>
                <w:sz w:val="20"/>
              </w:rPr>
              <w:t>Kategorie:</w:t>
            </w:r>
          </w:p>
          <w:p>
            <w:pPr>
              <w:pStyle w:val="TableParagraph"/>
              <w:spacing w:line="242" w:lineRule="auto" w:before="3"/>
              <w:ind w:left="112" w:right="649"/>
              <w:rPr>
                <w:b/>
                <w:sz w:val="20"/>
              </w:rPr>
            </w:pPr>
            <w:r>
              <w:rPr>
                <w:b/>
                <w:sz w:val="20"/>
              </w:rPr>
              <w:t>Gewünschter</w:t>
            </w:r>
            <w:r>
              <w:rPr>
                <w:b/>
                <w:spacing w:val="-13"/>
                <w:sz w:val="20"/>
              </w:rPr>
              <w:t> </w:t>
            </w:r>
            <w:r>
              <w:rPr>
                <w:b/>
                <w:sz w:val="20"/>
              </w:rPr>
              <w:t>Dienstantritt: Gewünschte Dauer der</w:t>
            </w:r>
          </w:p>
          <w:p>
            <w:pPr>
              <w:pStyle w:val="TableParagraph"/>
              <w:spacing w:line="214" w:lineRule="exact" w:before="1"/>
              <w:ind w:left="112"/>
              <w:rPr>
                <w:b/>
                <w:sz w:val="20"/>
              </w:rPr>
            </w:pPr>
            <w:r>
              <w:rPr>
                <w:b/>
                <w:sz w:val="20"/>
              </w:rPr>
              <w:t>1.</w:t>
            </w:r>
            <w:r>
              <w:rPr>
                <w:b/>
                <w:spacing w:val="-1"/>
                <w:sz w:val="20"/>
              </w:rPr>
              <w:t> </w:t>
            </w:r>
            <w:r>
              <w:rPr>
                <w:b/>
                <w:spacing w:val="-2"/>
                <w:sz w:val="20"/>
              </w:rPr>
              <w:t>Abordnung:</w:t>
            </w:r>
          </w:p>
        </w:tc>
        <w:tc>
          <w:tcPr>
            <w:tcW w:w="5795" w:type="dxa"/>
            <w:tcBorders>
              <w:top w:val="nil"/>
              <w:bottom w:val="nil"/>
            </w:tcBorders>
          </w:tcPr>
          <w:p>
            <w:pPr>
              <w:pStyle w:val="TableParagraph"/>
              <w:spacing w:line="242" w:lineRule="auto"/>
              <w:ind w:left="139" w:right="3007"/>
              <w:rPr>
                <w:b/>
                <w:sz w:val="20"/>
              </w:rPr>
            </w:pPr>
            <w:r>
              <w:rPr>
                <w:b/>
                <w:spacing w:val="-2"/>
                <w:sz w:val="20"/>
              </w:rPr>
              <w:t>Administration</w:t>
            </w:r>
            <w:r>
              <w:rPr>
                <w:b/>
                <w:spacing w:val="-11"/>
                <w:sz w:val="20"/>
              </w:rPr>
              <w:t> </w:t>
            </w:r>
            <w:r>
              <w:rPr>
                <w:b/>
                <w:spacing w:val="-2"/>
                <w:sz w:val="20"/>
              </w:rPr>
              <w:t>(AD) </w:t>
            </w:r>
            <w:r>
              <w:rPr>
                <w:b/>
                <w:sz w:val="20"/>
              </w:rPr>
              <w:t>September 2023</w:t>
            </w:r>
            <w:r>
              <w:rPr>
                <w:b/>
                <w:sz w:val="20"/>
                <w:vertAlign w:val="superscript"/>
              </w:rPr>
              <w:t>1</w:t>
            </w:r>
          </w:p>
          <w:p>
            <w:pPr>
              <w:pStyle w:val="TableParagraph"/>
              <w:ind w:left="105"/>
              <w:rPr>
                <w:b/>
                <w:sz w:val="20"/>
              </w:rPr>
            </w:pPr>
            <w:r>
              <w:rPr>
                <w:b/>
                <w:sz w:val="20"/>
              </w:rPr>
              <w:t>1 </w:t>
            </w:r>
            <w:r>
              <w:rPr>
                <w:b/>
                <w:spacing w:val="-2"/>
                <w:sz w:val="20"/>
              </w:rPr>
              <w:t>Jahr(e)</w:t>
            </w:r>
            <w:r>
              <w:rPr>
                <w:b/>
                <w:spacing w:val="-2"/>
                <w:sz w:val="20"/>
                <w:vertAlign w:val="superscript"/>
              </w:rPr>
              <w:t>1</w:t>
            </w:r>
          </w:p>
        </w:tc>
      </w:tr>
      <w:tr>
        <w:trPr>
          <w:trHeight w:val="744" w:hRule="atLeast"/>
        </w:trPr>
        <w:tc>
          <w:tcPr>
            <w:tcW w:w="391" w:type="dxa"/>
            <w:tcBorders>
              <w:top w:val="nil"/>
              <w:right w:val="nil"/>
            </w:tcBorders>
          </w:tcPr>
          <w:p>
            <w:pPr>
              <w:pStyle w:val="TableParagraph"/>
              <w:rPr>
                <w:sz w:val="20"/>
              </w:rPr>
            </w:pPr>
          </w:p>
        </w:tc>
        <w:tc>
          <w:tcPr>
            <w:tcW w:w="3123" w:type="dxa"/>
            <w:tcBorders>
              <w:top w:val="nil"/>
              <w:left w:val="nil"/>
            </w:tcBorders>
          </w:tcPr>
          <w:p>
            <w:pPr>
              <w:pStyle w:val="TableParagraph"/>
              <w:spacing w:line="229" w:lineRule="exact"/>
              <w:ind w:left="112"/>
              <w:rPr>
                <w:b/>
                <w:sz w:val="20"/>
              </w:rPr>
            </w:pPr>
            <w:r>
              <w:rPr>
                <w:b/>
                <w:spacing w:val="-2"/>
                <w:sz w:val="20"/>
              </w:rPr>
              <w:t>Dienstort:</w:t>
            </w:r>
          </w:p>
        </w:tc>
        <w:tc>
          <w:tcPr>
            <w:tcW w:w="5795" w:type="dxa"/>
            <w:tcBorders>
              <w:top w:val="nil"/>
            </w:tcBorders>
          </w:tcPr>
          <w:p>
            <w:pPr>
              <w:pStyle w:val="TableParagraph"/>
              <w:tabs>
                <w:tab w:pos="446" w:val="left" w:leader="none"/>
                <w:tab w:pos="1284" w:val="left" w:leader="none"/>
                <w:tab w:pos="3271" w:val="left" w:leader="none"/>
                <w:tab w:pos="3651" w:val="left" w:leader="none"/>
              </w:tabs>
              <w:spacing w:line="242" w:lineRule="auto"/>
              <w:ind w:left="105" w:right="1412"/>
              <w:rPr>
                <w:b/>
                <w:sz w:val="20"/>
              </w:rPr>
            </w:pPr>
            <w:r>
              <w:rPr>
                <w:rFonts w:ascii="Verdana" w:hAnsi="Verdana"/>
                <w:spacing w:val="-10"/>
                <w:sz w:val="18"/>
              </w:rPr>
              <w:t>X</w:t>
            </w:r>
            <w:r>
              <w:rPr>
                <w:rFonts w:ascii="Verdana" w:hAnsi="Verdana"/>
                <w:sz w:val="18"/>
              </w:rPr>
              <w:tab/>
            </w:r>
            <w:r>
              <w:rPr>
                <w:b/>
                <w:spacing w:val="-2"/>
                <w:sz w:val="20"/>
              </w:rPr>
              <w:t>Brüssel</w:t>
            </w:r>
            <w:r>
              <w:rPr>
                <w:b/>
                <w:sz w:val="20"/>
              </w:rPr>
              <w:tab/>
            </w:r>
            <w:r>
              <w:rPr>
                <w:rFonts w:ascii="Wingdings 2" w:hAnsi="Wingdings 2"/>
                <w:spacing w:val="-2"/>
                <w:sz w:val="18"/>
              </w:rPr>
              <w:t></w:t>
            </w:r>
            <w:r>
              <w:rPr>
                <w:b/>
                <w:spacing w:val="-2"/>
                <w:sz w:val="20"/>
              </w:rPr>
              <w:t>Luxemburg</w:t>
            </w:r>
            <w:r>
              <w:rPr>
                <w:b/>
                <w:sz w:val="20"/>
              </w:rPr>
              <w:tab/>
            </w:r>
            <w:r>
              <w:rPr>
                <w:rFonts w:ascii="Wingdings 2" w:hAnsi="Wingdings 2"/>
                <w:spacing w:val="-10"/>
                <w:sz w:val="18"/>
              </w:rPr>
              <w:t></w:t>
            </w:r>
            <w:r>
              <w:rPr>
                <w:sz w:val="18"/>
              </w:rPr>
              <w:tab/>
            </w:r>
            <w:r>
              <w:rPr>
                <w:b/>
                <w:spacing w:val="-2"/>
                <w:sz w:val="20"/>
              </w:rPr>
              <w:t>Andere</w:t>
            </w:r>
            <w:r>
              <w:rPr>
                <w:b/>
                <w:spacing w:val="-2"/>
                <w:sz w:val="20"/>
              </w:rPr>
              <w:t>r</w:t>
            </w:r>
            <w:r>
              <w:rPr>
                <w:b/>
                <w:spacing w:val="-2"/>
                <w:sz w:val="20"/>
              </w:rPr>
              <w:t> Dienstort:…</w:t>
            </w:r>
          </w:p>
        </w:tc>
      </w:tr>
      <w:tr>
        <w:trPr>
          <w:trHeight w:val="683" w:hRule="atLeast"/>
        </w:trPr>
        <w:tc>
          <w:tcPr>
            <w:tcW w:w="3514" w:type="dxa"/>
            <w:gridSpan w:val="2"/>
            <w:vMerge w:val="restart"/>
          </w:tcPr>
          <w:p>
            <w:pPr>
              <w:pStyle w:val="TableParagraph"/>
              <w:spacing w:before="2"/>
              <w:ind w:left="498"/>
              <w:rPr>
                <w:b/>
                <w:sz w:val="20"/>
              </w:rPr>
            </w:pPr>
            <w:r>
              <w:rPr>
                <w:b/>
                <w:spacing w:val="-2"/>
                <w:sz w:val="20"/>
              </w:rPr>
              <w:t>Besonderheiten:</w:t>
            </w:r>
          </w:p>
        </w:tc>
        <w:tc>
          <w:tcPr>
            <w:tcW w:w="5795" w:type="dxa"/>
          </w:tcPr>
          <w:p>
            <w:pPr>
              <w:pStyle w:val="TableParagraph"/>
              <w:spacing w:before="3"/>
              <w:rPr>
                <w:b/>
                <w:sz w:val="19"/>
              </w:rPr>
            </w:pPr>
          </w:p>
          <w:p>
            <w:pPr>
              <w:pStyle w:val="TableParagraph"/>
              <w:tabs>
                <w:tab w:pos="2090" w:val="left" w:leader="none"/>
              </w:tabs>
              <w:ind w:left="105"/>
              <w:rPr>
                <w:b/>
                <w:sz w:val="20"/>
              </w:rPr>
            </w:pPr>
            <w:r>
              <w:rPr>
                <w:rFonts w:ascii="Verdana" w:hAnsi="Verdana"/>
                <w:sz w:val="18"/>
              </w:rPr>
              <w:t>X</w:t>
            </w:r>
            <w:r>
              <w:rPr>
                <w:rFonts w:ascii="Verdana" w:hAnsi="Verdana"/>
                <w:spacing w:val="59"/>
                <w:sz w:val="18"/>
              </w:rPr>
              <w:t> </w:t>
            </w:r>
            <w:r>
              <w:rPr>
                <w:b/>
                <w:sz w:val="20"/>
              </w:rPr>
              <w:t>Mit </w:t>
            </w:r>
            <w:r>
              <w:rPr>
                <w:b/>
                <w:spacing w:val="-2"/>
                <w:sz w:val="20"/>
              </w:rPr>
              <w:t>Vergütungen</w:t>
            </w:r>
            <w:r>
              <w:rPr>
                <w:b/>
                <w:sz w:val="20"/>
              </w:rPr>
              <w:tab/>
            </w:r>
            <w:r>
              <w:rPr>
                <w:rFonts w:ascii="Wingdings 2" w:hAnsi="Wingdings 2"/>
                <w:sz w:val="18"/>
              </w:rPr>
              <w:t></w:t>
            </w:r>
            <w:r>
              <w:rPr>
                <w:spacing w:val="63"/>
                <w:w w:val="150"/>
                <w:sz w:val="18"/>
              </w:rPr>
              <w:t> </w:t>
            </w:r>
            <w:r>
              <w:rPr>
                <w:b/>
                <w:sz w:val="20"/>
              </w:rPr>
              <w:t>UNENTGELTLICH</w:t>
            </w:r>
            <w:r>
              <w:rPr>
                <w:b/>
                <w:spacing w:val="-6"/>
                <w:sz w:val="20"/>
              </w:rPr>
              <w:t> </w:t>
            </w:r>
            <w:r>
              <w:rPr>
                <w:b/>
                <w:spacing w:val="-2"/>
                <w:sz w:val="20"/>
              </w:rPr>
              <w:t>ABGEORDNET</w:t>
            </w:r>
          </w:p>
        </w:tc>
      </w:tr>
      <w:tr>
        <w:trPr>
          <w:trHeight w:val="2080" w:hRule="atLeast"/>
        </w:trPr>
        <w:tc>
          <w:tcPr>
            <w:tcW w:w="3514" w:type="dxa"/>
            <w:gridSpan w:val="2"/>
            <w:vMerge/>
            <w:tcBorders>
              <w:top w:val="nil"/>
            </w:tcBorders>
          </w:tcPr>
          <w:p>
            <w:pPr>
              <w:rPr>
                <w:sz w:val="2"/>
                <w:szCs w:val="2"/>
              </w:rPr>
            </w:pPr>
          </w:p>
        </w:tc>
        <w:tc>
          <w:tcPr>
            <w:tcW w:w="5795" w:type="dxa"/>
          </w:tcPr>
          <w:p>
            <w:pPr>
              <w:pStyle w:val="TableParagraph"/>
              <w:spacing w:before="2"/>
              <w:ind w:left="105"/>
              <w:rPr>
                <w:b/>
                <w:sz w:val="20"/>
              </w:rPr>
            </w:pPr>
            <w:r>
              <w:rPr>
                <w:b/>
                <w:sz w:val="20"/>
              </w:rPr>
              <w:t>Auf</w:t>
            </w:r>
            <w:r>
              <w:rPr>
                <w:b/>
                <w:spacing w:val="-9"/>
                <w:sz w:val="20"/>
              </w:rPr>
              <w:t> </w:t>
            </w:r>
            <w:r>
              <w:rPr>
                <w:b/>
                <w:sz w:val="20"/>
              </w:rPr>
              <w:t>diese</w:t>
            </w:r>
            <w:r>
              <w:rPr>
                <w:b/>
                <w:spacing w:val="-9"/>
                <w:sz w:val="20"/>
              </w:rPr>
              <w:t> </w:t>
            </w:r>
            <w:r>
              <w:rPr>
                <w:b/>
                <w:sz w:val="20"/>
              </w:rPr>
              <w:t>Stellenausschreibung</w:t>
            </w:r>
            <w:r>
              <w:rPr>
                <w:b/>
                <w:spacing w:val="-8"/>
                <w:sz w:val="20"/>
              </w:rPr>
              <w:t> </w:t>
            </w:r>
            <w:r>
              <w:rPr>
                <w:b/>
                <w:sz w:val="20"/>
              </w:rPr>
              <w:t>können</w:t>
            </w:r>
            <w:r>
              <w:rPr>
                <w:b/>
                <w:spacing w:val="-7"/>
                <w:sz w:val="20"/>
              </w:rPr>
              <w:t> </w:t>
            </w:r>
            <w:r>
              <w:rPr>
                <w:b/>
                <w:sz w:val="20"/>
              </w:rPr>
              <w:t>sich</w:t>
            </w:r>
            <w:r>
              <w:rPr>
                <w:b/>
                <w:spacing w:val="-10"/>
                <w:sz w:val="20"/>
              </w:rPr>
              <w:t> </w:t>
            </w:r>
            <w:r>
              <w:rPr>
                <w:b/>
                <w:spacing w:val="-4"/>
                <w:sz w:val="20"/>
              </w:rPr>
              <w:t>auch</w:t>
            </w:r>
          </w:p>
          <w:p>
            <w:pPr>
              <w:pStyle w:val="TableParagraph"/>
              <w:numPr>
                <w:ilvl w:val="0"/>
                <w:numId w:val="1"/>
              </w:numPr>
              <w:tabs>
                <w:tab w:pos="467" w:val="left" w:leader="none"/>
                <w:tab w:pos="468" w:val="left" w:leader="none"/>
              </w:tabs>
              <w:spacing w:line="240" w:lineRule="auto" w:before="3" w:after="0"/>
              <w:ind w:left="467" w:right="0" w:hanging="363"/>
              <w:jc w:val="left"/>
              <w:rPr>
                <w:b/>
                <w:sz w:val="20"/>
              </w:rPr>
            </w:pPr>
            <w:r>
              <w:rPr>
                <w:b/>
                <w:sz w:val="20"/>
              </w:rPr>
              <w:t>Bedienstete</w:t>
            </w:r>
            <w:r>
              <w:rPr>
                <w:b/>
                <w:spacing w:val="-7"/>
                <w:sz w:val="20"/>
              </w:rPr>
              <w:t> </w:t>
            </w:r>
            <w:r>
              <w:rPr>
                <w:b/>
                <w:sz w:val="20"/>
              </w:rPr>
              <w:t>der</w:t>
            </w:r>
            <w:r>
              <w:rPr>
                <w:b/>
                <w:spacing w:val="-8"/>
                <w:sz w:val="20"/>
              </w:rPr>
              <w:t> </w:t>
            </w:r>
            <w:r>
              <w:rPr>
                <w:b/>
                <w:sz w:val="20"/>
              </w:rPr>
              <w:t>folgenden</w:t>
            </w:r>
            <w:r>
              <w:rPr>
                <w:b/>
                <w:spacing w:val="-8"/>
                <w:sz w:val="20"/>
              </w:rPr>
              <w:t> </w:t>
            </w:r>
            <w:r>
              <w:rPr>
                <w:b/>
                <w:sz w:val="20"/>
              </w:rPr>
              <w:t>EFTA-Staaten</w:t>
            </w:r>
            <w:r>
              <w:rPr>
                <w:b/>
                <w:spacing w:val="-7"/>
                <w:sz w:val="20"/>
              </w:rPr>
              <w:t> </w:t>
            </w:r>
            <w:r>
              <w:rPr>
                <w:b/>
                <w:spacing w:val="-2"/>
                <w:sz w:val="20"/>
              </w:rPr>
              <w:t>bewerben:</w:t>
            </w:r>
          </w:p>
          <w:p>
            <w:pPr>
              <w:pStyle w:val="TableParagraph"/>
              <w:numPr>
                <w:ilvl w:val="1"/>
                <w:numId w:val="1"/>
              </w:numPr>
              <w:tabs>
                <w:tab w:pos="1054" w:val="left" w:leader="none"/>
              </w:tabs>
              <w:spacing w:line="240" w:lineRule="auto" w:before="3" w:after="0"/>
              <w:ind w:left="1053" w:right="0" w:hanging="229"/>
              <w:jc w:val="left"/>
              <w:rPr>
                <w:b/>
                <w:sz w:val="20"/>
              </w:rPr>
            </w:pPr>
            <w:r>
              <w:rPr>
                <w:b/>
                <w:sz w:val="20"/>
              </w:rPr>
              <w:t>Island</w:t>
            </w:r>
            <w:r>
              <w:rPr>
                <w:b/>
                <w:spacing w:val="-6"/>
                <w:sz w:val="20"/>
              </w:rPr>
              <w:t> </w:t>
            </w:r>
            <w:r>
              <w:rPr>
                <w:rFonts w:ascii="Wingdings 2" w:hAnsi="Wingdings 2"/>
                <w:sz w:val="20"/>
              </w:rPr>
              <w:t></w:t>
            </w:r>
            <w:r>
              <w:rPr>
                <w:spacing w:val="-5"/>
                <w:sz w:val="20"/>
              </w:rPr>
              <w:t> </w:t>
            </w:r>
            <w:r>
              <w:rPr>
                <w:b/>
                <w:sz w:val="20"/>
              </w:rPr>
              <w:t>Liechtenstein</w:t>
            </w:r>
            <w:r>
              <w:rPr>
                <w:b/>
                <w:spacing w:val="-5"/>
                <w:sz w:val="20"/>
              </w:rPr>
              <w:t> </w:t>
            </w:r>
            <w:r>
              <w:rPr>
                <w:rFonts w:ascii="Wingdings 2" w:hAnsi="Wingdings 2"/>
                <w:sz w:val="20"/>
              </w:rPr>
              <w:t></w:t>
            </w:r>
            <w:r>
              <w:rPr>
                <w:spacing w:val="-5"/>
                <w:sz w:val="20"/>
              </w:rPr>
              <w:t> </w:t>
            </w:r>
            <w:r>
              <w:rPr>
                <w:b/>
                <w:sz w:val="20"/>
              </w:rPr>
              <w:t>Norwegen</w:t>
            </w:r>
            <w:r>
              <w:rPr>
                <w:b/>
                <w:spacing w:val="-3"/>
                <w:sz w:val="20"/>
              </w:rPr>
              <w:t> </w:t>
            </w:r>
            <w:r>
              <w:rPr>
                <w:rFonts w:ascii="Wingdings 2" w:hAnsi="Wingdings 2"/>
                <w:sz w:val="20"/>
              </w:rPr>
              <w:t></w:t>
            </w:r>
            <w:r>
              <w:rPr>
                <w:spacing w:val="-5"/>
                <w:sz w:val="20"/>
              </w:rPr>
              <w:t> </w:t>
            </w:r>
            <w:r>
              <w:rPr>
                <w:b/>
                <w:sz w:val="20"/>
              </w:rPr>
              <w:t>die</w:t>
            </w:r>
            <w:r>
              <w:rPr>
                <w:b/>
                <w:spacing w:val="-6"/>
                <w:sz w:val="20"/>
              </w:rPr>
              <w:t> </w:t>
            </w:r>
            <w:r>
              <w:rPr>
                <w:b/>
                <w:spacing w:val="-2"/>
                <w:sz w:val="20"/>
              </w:rPr>
              <w:t>Schweiz</w:t>
            </w:r>
          </w:p>
          <w:p>
            <w:pPr>
              <w:pStyle w:val="TableParagraph"/>
              <w:numPr>
                <w:ilvl w:val="1"/>
                <w:numId w:val="1"/>
              </w:numPr>
              <w:tabs>
                <w:tab w:pos="1054" w:val="left" w:leader="none"/>
              </w:tabs>
              <w:spacing w:line="242" w:lineRule="auto" w:before="3" w:after="0"/>
              <w:ind w:left="1229" w:right="1681" w:hanging="404"/>
              <w:jc w:val="left"/>
              <w:rPr>
                <w:b/>
                <w:sz w:val="20"/>
              </w:rPr>
            </w:pPr>
            <w:r>
              <w:rPr>
                <w:b/>
                <w:sz w:val="20"/>
              </w:rPr>
              <w:t>EFTA-EEA in Kind Abkommen (Island,</w:t>
            </w:r>
            <w:r>
              <w:rPr>
                <w:b/>
                <w:spacing w:val="-12"/>
                <w:sz w:val="20"/>
              </w:rPr>
              <w:t> </w:t>
            </w:r>
            <w:r>
              <w:rPr>
                <w:b/>
                <w:sz w:val="20"/>
              </w:rPr>
              <w:t>Liechtenstein,</w:t>
            </w:r>
            <w:r>
              <w:rPr>
                <w:b/>
                <w:spacing w:val="-12"/>
                <w:sz w:val="20"/>
              </w:rPr>
              <w:t> </w:t>
            </w:r>
            <w:r>
              <w:rPr>
                <w:b/>
                <w:spacing w:val="-2"/>
                <w:sz w:val="20"/>
              </w:rPr>
              <w:t>Norwegen</w:t>
            </w:r>
            <w:r>
              <w:rPr>
                <w:b/>
                <w:spacing w:val="-2"/>
                <w:sz w:val="20"/>
              </w:rPr>
              <w:t>)</w:t>
            </w:r>
          </w:p>
          <w:p>
            <w:pPr>
              <w:pStyle w:val="TableParagraph"/>
              <w:numPr>
                <w:ilvl w:val="0"/>
                <w:numId w:val="1"/>
              </w:numPr>
              <w:tabs>
                <w:tab w:pos="467" w:val="left" w:leader="none"/>
                <w:tab w:pos="468" w:val="left" w:leader="none"/>
              </w:tabs>
              <w:spacing w:line="240" w:lineRule="auto" w:before="1" w:after="0"/>
              <w:ind w:left="467" w:right="0" w:hanging="363"/>
              <w:jc w:val="left"/>
              <w:rPr>
                <w:b/>
                <w:sz w:val="20"/>
              </w:rPr>
            </w:pPr>
            <w:r>
              <w:rPr>
                <w:b/>
                <w:sz w:val="20"/>
              </w:rPr>
              <w:t>Bedienstete</w:t>
            </w:r>
            <w:r>
              <w:rPr>
                <w:b/>
                <w:spacing w:val="-7"/>
                <w:sz w:val="20"/>
              </w:rPr>
              <w:t> </w:t>
            </w:r>
            <w:r>
              <w:rPr>
                <w:b/>
                <w:sz w:val="20"/>
              </w:rPr>
              <w:t>der</w:t>
            </w:r>
            <w:r>
              <w:rPr>
                <w:b/>
                <w:spacing w:val="-8"/>
                <w:sz w:val="20"/>
              </w:rPr>
              <w:t> </w:t>
            </w:r>
            <w:r>
              <w:rPr>
                <w:b/>
                <w:sz w:val="20"/>
              </w:rPr>
              <w:t>folgenden</w:t>
            </w:r>
            <w:r>
              <w:rPr>
                <w:b/>
                <w:spacing w:val="-8"/>
                <w:sz w:val="20"/>
              </w:rPr>
              <w:t> </w:t>
            </w:r>
            <w:r>
              <w:rPr>
                <w:b/>
                <w:sz w:val="20"/>
              </w:rPr>
              <w:t>Drittländer</w:t>
            </w:r>
            <w:r>
              <w:rPr>
                <w:b/>
                <w:spacing w:val="-7"/>
                <w:sz w:val="20"/>
              </w:rPr>
              <w:t> </w:t>
            </w:r>
            <w:r>
              <w:rPr>
                <w:b/>
                <w:spacing w:val="-2"/>
                <w:sz w:val="20"/>
              </w:rPr>
              <w:t>bewerben:</w:t>
            </w:r>
          </w:p>
          <w:p>
            <w:pPr>
              <w:pStyle w:val="TableParagraph"/>
              <w:numPr>
                <w:ilvl w:val="0"/>
                <w:numId w:val="1"/>
              </w:numPr>
              <w:tabs>
                <w:tab w:pos="467" w:val="left" w:leader="none"/>
                <w:tab w:pos="468" w:val="left" w:leader="none"/>
              </w:tabs>
              <w:spacing w:line="242" w:lineRule="auto" w:before="3" w:after="0"/>
              <w:ind w:left="105" w:right="389" w:firstLine="0"/>
              <w:jc w:val="left"/>
              <w:rPr>
                <w:b/>
                <w:sz w:val="20"/>
              </w:rPr>
            </w:pPr>
            <w:r>
              <w:rPr>
                <w:b/>
                <w:sz w:val="20"/>
              </w:rPr>
              <w:t>Bedienstete</w:t>
            </w:r>
            <w:r>
              <w:rPr>
                <w:b/>
                <w:spacing w:val="-13"/>
                <w:sz w:val="20"/>
              </w:rPr>
              <w:t> </w:t>
            </w:r>
            <w:r>
              <w:rPr>
                <w:b/>
                <w:sz w:val="20"/>
              </w:rPr>
              <w:t>folgender</w:t>
            </w:r>
            <w:r>
              <w:rPr>
                <w:b/>
                <w:spacing w:val="-12"/>
                <w:sz w:val="20"/>
              </w:rPr>
              <w:t> </w:t>
            </w:r>
            <w:r>
              <w:rPr>
                <w:b/>
                <w:sz w:val="20"/>
              </w:rPr>
              <w:t>zwischenstaatlicher</w:t>
            </w:r>
            <w:r>
              <w:rPr>
                <w:b/>
                <w:spacing w:val="-13"/>
                <w:sz w:val="20"/>
              </w:rPr>
              <w:t> </w:t>
            </w:r>
            <w:r>
              <w:rPr>
                <w:b/>
                <w:sz w:val="20"/>
              </w:rPr>
              <w:t>Organisationen </w:t>
            </w:r>
            <w:r>
              <w:rPr>
                <w:b/>
                <w:spacing w:val="-2"/>
                <w:sz w:val="20"/>
              </w:rPr>
              <w:t>bewerben:</w:t>
            </w:r>
          </w:p>
        </w:tc>
      </w:tr>
      <w:tr>
        <w:trPr>
          <w:trHeight w:val="232" w:hRule="atLeast"/>
        </w:trPr>
        <w:tc>
          <w:tcPr>
            <w:tcW w:w="9309" w:type="dxa"/>
            <w:gridSpan w:val="3"/>
            <w:tcBorders>
              <w:left w:val="nil"/>
              <w:right w:val="nil"/>
            </w:tcBorders>
          </w:tcPr>
          <w:p>
            <w:pPr>
              <w:pStyle w:val="TableParagraph"/>
              <w:rPr>
                <w:sz w:val="16"/>
              </w:rPr>
            </w:pPr>
          </w:p>
        </w:tc>
      </w:tr>
      <w:tr>
        <w:trPr>
          <w:trHeight w:val="232" w:hRule="atLeast"/>
        </w:trPr>
        <w:tc>
          <w:tcPr>
            <w:tcW w:w="391" w:type="dxa"/>
          </w:tcPr>
          <w:p>
            <w:pPr>
              <w:pStyle w:val="TableParagraph"/>
              <w:spacing w:line="210" w:lineRule="exact" w:before="2"/>
              <w:ind w:left="107"/>
              <w:rPr>
                <w:b/>
                <w:sz w:val="20"/>
              </w:rPr>
            </w:pPr>
            <w:r>
              <w:rPr>
                <w:b/>
                <w:w w:val="99"/>
                <w:sz w:val="20"/>
              </w:rPr>
              <w:t>1</w:t>
            </w:r>
          </w:p>
        </w:tc>
        <w:tc>
          <w:tcPr>
            <w:tcW w:w="8918" w:type="dxa"/>
            <w:gridSpan w:val="2"/>
          </w:tcPr>
          <w:p>
            <w:pPr>
              <w:pStyle w:val="TableParagraph"/>
              <w:spacing w:line="210" w:lineRule="exact" w:before="2"/>
              <w:ind w:left="107"/>
              <w:rPr>
                <w:b/>
                <w:sz w:val="20"/>
              </w:rPr>
            </w:pPr>
            <w:r>
              <w:rPr>
                <w:b/>
                <w:sz w:val="20"/>
              </w:rPr>
              <w:t>Art</w:t>
            </w:r>
            <w:r>
              <w:rPr>
                <w:b/>
                <w:spacing w:val="-2"/>
                <w:sz w:val="20"/>
              </w:rPr>
              <w:t> </w:t>
            </w:r>
            <w:r>
              <w:rPr>
                <w:b/>
                <w:sz w:val="20"/>
              </w:rPr>
              <w:t>der</w:t>
            </w:r>
            <w:r>
              <w:rPr>
                <w:b/>
                <w:spacing w:val="-3"/>
                <w:sz w:val="20"/>
              </w:rPr>
              <w:t> </w:t>
            </w:r>
            <w:r>
              <w:rPr>
                <w:b/>
                <w:spacing w:val="-2"/>
                <w:sz w:val="20"/>
              </w:rPr>
              <w:t>Tätigkeit:</w:t>
            </w:r>
          </w:p>
        </w:tc>
      </w:tr>
      <w:tr>
        <w:trPr>
          <w:trHeight w:val="2685" w:hRule="atLeast"/>
        </w:trPr>
        <w:tc>
          <w:tcPr>
            <w:tcW w:w="9309" w:type="dxa"/>
            <w:gridSpan w:val="3"/>
          </w:tcPr>
          <w:p>
            <w:pPr>
              <w:pStyle w:val="TableParagraph"/>
              <w:spacing w:before="3"/>
              <w:rPr>
                <w:b/>
                <w:sz w:val="20"/>
              </w:rPr>
            </w:pPr>
          </w:p>
          <w:p>
            <w:pPr>
              <w:pStyle w:val="TableParagraph"/>
              <w:spacing w:line="283" w:lineRule="auto"/>
              <w:ind w:left="498" w:right="94"/>
              <w:jc w:val="both"/>
              <w:rPr>
                <w:sz w:val="20"/>
              </w:rPr>
            </w:pPr>
            <w:r>
              <w:rPr>
                <w:sz w:val="20"/>
              </w:rPr>
              <w:t>Referat F1 sucht einen nationalen Experten zur Unterstützung bei der Implementierung von SK und CZ Programmen, die von den Europäischen Struktur und Investment Funds (ESIF) gefördert werden, einschließlich Begleitung der Programmdurchführung und Politikentwicklung</w:t>
            </w:r>
            <w:r>
              <w:rPr>
                <w:spacing w:val="40"/>
                <w:sz w:val="20"/>
              </w:rPr>
              <w:t> </w:t>
            </w:r>
            <w:r>
              <w:rPr>
                <w:sz w:val="20"/>
              </w:rPr>
              <w:t>für die Förderperiode 2014- </w:t>
            </w:r>
            <w:r>
              <w:rPr>
                <w:spacing w:val="-2"/>
                <w:sz w:val="20"/>
              </w:rPr>
              <w:t>2020.</w:t>
            </w:r>
          </w:p>
          <w:p>
            <w:pPr>
              <w:pStyle w:val="TableParagraph"/>
              <w:spacing w:before="6"/>
              <w:rPr>
                <w:b/>
                <w:sz w:val="23"/>
              </w:rPr>
            </w:pPr>
          </w:p>
          <w:p>
            <w:pPr>
              <w:pStyle w:val="TableParagraph"/>
              <w:ind w:left="498"/>
              <w:jc w:val="both"/>
              <w:rPr>
                <w:sz w:val="20"/>
              </w:rPr>
            </w:pPr>
            <w:r>
              <w:rPr>
                <w:sz w:val="20"/>
              </w:rPr>
              <w:t>Diese</w:t>
            </w:r>
            <w:r>
              <w:rPr>
                <w:spacing w:val="-8"/>
                <w:sz w:val="20"/>
              </w:rPr>
              <w:t> </w:t>
            </w:r>
            <w:r>
              <w:rPr>
                <w:sz w:val="20"/>
              </w:rPr>
              <w:t>Arbeit</w:t>
            </w:r>
            <w:r>
              <w:rPr>
                <w:spacing w:val="-7"/>
                <w:sz w:val="20"/>
              </w:rPr>
              <w:t> </w:t>
            </w:r>
            <w:r>
              <w:rPr>
                <w:sz w:val="20"/>
              </w:rPr>
              <w:t>wird</w:t>
            </w:r>
            <w:r>
              <w:rPr>
                <w:spacing w:val="-6"/>
                <w:sz w:val="20"/>
              </w:rPr>
              <w:t> </w:t>
            </w:r>
            <w:r>
              <w:rPr>
                <w:sz w:val="20"/>
              </w:rPr>
              <w:t>bestehen</w:t>
            </w:r>
            <w:r>
              <w:rPr>
                <w:spacing w:val="-8"/>
                <w:sz w:val="20"/>
              </w:rPr>
              <w:t> </w:t>
            </w:r>
            <w:r>
              <w:rPr>
                <w:spacing w:val="-4"/>
                <w:sz w:val="20"/>
              </w:rPr>
              <w:t>aus:</w:t>
            </w:r>
          </w:p>
          <w:p>
            <w:pPr>
              <w:pStyle w:val="TableParagraph"/>
              <w:spacing w:line="272" w:lineRule="exact" w:before="23"/>
              <w:ind w:left="1218" w:right="94" w:hanging="360"/>
              <w:jc w:val="both"/>
              <w:rPr>
                <w:sz w:val="20"/>
              </w:rPr>
            </w:pPr>
            <w:r>
              <w:rPr>
                <w:rFonts w:ascii="Symbol" w:hAnsi="Symbol"/>
                <w:sz w:val="20"/>
              </w:rPr>
              <w:t></w:t>
            </w:r>
            <w:r>
              <w:rPr>
                <w:spacing w:val="80"/>
                <w:w w:val="150"/>
                <w:sz w:val="20"/>
              </w:rPr>
              <w:t> </w:t>
            </w:r>
            <w:r>
              <w:rPr>
                <w:sz w:val="20"/>
              </w:rPr>
              <w:t>Sicherstellung der korrekten und einheitlichen Auslegung der ESIF Verordnungen, einschließlich</w:t>
            </w:r>
            <w:r>
              <w:rPr>
                <w:spacing w:val="40"/>
                <w:sz w:val="20"/>
              </w:rPr>
              <w:t> </w:t>
            </w:r>
            <w:r>
              <w:rPr>
                <w:sz w:val="20"/>
              </w:rPr>
              <w:t>der Koordinierung mit anderen Referaten innerhalb der GD und den anderen ESIF- </w:t>
            </w:r>
            <w:r>
              <w:rPr>
                <w:spacing w:val="-2"/>
                <w:sz w:val="20"/>
              </w:rPr>
              <w:t>Generaldirektionen;</w:t>
            </w:r>
          </w:p>
        </w:tc>
      </w:tr>
    </w:tbl>
    <w:p>
      <w:pPr>
        <w:pStyle w:val="BodyText"/>
        <w:spacing w:before="10"/>
        <w:rPr>
          <w:b/>
          <w:sz w:val="19"/>
        </w:rPr>
      </w:pPr>
      <w:r>
        <w:rPr/>
        <w:pict>
          <v:rect style="position:absolute;margin-left:90.024002pt;margin-top:12.67002pt;width:144.020pt;height:.599980pt;mso-position-horizontal-relative:page;mso-position-vertical-relative:paragraph;z-index:-15728640;mso-wrap-distance-left:0;mso-wrap-distance-right:0" id="docshape2" filled="true" fillcolor="#000000" stroked="false">
            <v:fill type="solid"/>
            <w10:wrap type="topAndBottom"/>
          </v:rect>
        </w:pict>
      </w:r>
    </w:p>
    <w:p>
      <w:pPr>
        <w:pStyle w:val="BodyText"/>
        <w:spacing w:line="244" w:lineRule="auto" w:before="108"/>
        <w:ind w:left="220" w:right="891"/>
      </w:pPr>
      <w:r>
        <w:rPr>
          <w:vertAlign w:val="superscript"/>
        </w:rPr>
        <w:t>1</w:t>
      </w:r>
      <w:r>
        <w:rPr>
          <w:spacing w:val="24"/>
          <w:vertAlign w:val="baseline"/>
        </w:rPr>
        <w:t> </w:t>
      </w:r>
      <w:r>
        <w:rPr>
          <w:vertAlign w:val="baseline"/>
        </w:rPr>
        <w:t>Die</w:t>
      </w:r>
      <w:r>
        <w:rPr>
          <w:spacing w:val="24"/>
          <w:vertAlign w:val="baseline"/>
        </w:rPr>
        <w:t> </w:t>
      </w:r>
      <w:r>
        <w:rPr>
          <w:vertAlign w:val="baseline"/>
        </w:rPr>
        <w:t>Angaben</w:t>
      </w:r>
      <w:r>
        <w:rPr>
          <w:spacing w:val="23"/>
          <w:vertAlign w:val="baseline"/>
        </w:rPr>
        <w:t> </w:t>
      </w:r>
      <w:r>
        <w:rPr>
          <w:vertAlign w:val="baseline"/>
        </w:rPr>
        <w:t>zum</w:t>
      </w:r>
      <w:r>
        <w:rPr>
          <w:spacing w:val="20"/>
          <w:vertAlign w:val="baseline"/>
        </w:rPr>
        <w:t> </w:t>
      </w:r>
      <w:r>
        <w:rPr>
          <w:vertAlign w:val="baseline"/>
        </w:rPr>
        <w:t>Datum</w:t>
      </w:r>
      <w:r>
        <w:rPr>
          <w:spacing w:val="20"/>
          <w:vertAlign w:val="baseline"/>
        </w:rPr>
        <w:t> </w:t>
      </w:r>
      <w:r>
        <w:rPr>
          <w:vertAlign w:val="baseline"/>
        </w:rPr>
        <w:t>des</w:t>
      </w:r>
      <w:r>
        <w:rPr>
          <w:spacing w:val="23"/>
          <w:vertAlign w:val="baseline"/>
        </w:rPr>
        <w:t> </w:t>
      </w:r>
      <w:r>
        <w:rPr>
          <w:vertAlign w:val="baseline"/>
        </w:rPr>
        <w:t>Dienstantritts</w:t>
      </w:r>
      <w:r>
        <w:rPr>
          <w:spacing w:val="22"/>
          <w:vertAlign w:val="baseline"/>
        </w:rPr>
        <w:t> </w:t>
      </w:r>
      <w:r>
        <w:rPr>
          <w:vertAlign w:val="baseline"/>
        </w:rPr>
        <w:t>und</w:t>
      </w:r>
      <w:r>
        <w:rPr>
          <w:spacing w:val="25"/>
          <w:vertAlign w:val="baseline"/>
        </w:rPr>
        <w:t> </w:t>
      </w:r>
      <w:r>
        <w:rPr>
          <w:vertAlign w:val="baseline"/>
        </w:rPr>
        <w:t>zur</w:t>
      </w:r>
      <w:r>
        <w:rPr>
          <w:spacing w:val="24"/>
          <w:vertAlign w:val="baseline"/>
        </w:rPr>
        <w:t> </w:t>
      </w:r>
      <w:r>
        <w:rPr>
          <w:vertAlign w:val="baseline"/>
        </w:rPr>
        <w:t>Dauer</w:t>
      </w:r>
      <w:r>
        <w:rPr>
          <w:spacing w:val="25"/>
          <w:vertAlign w:val="baseline"/>
        </w:rPr>
        <w:t> </w:t>
      </w:r>
      <w:r>
        <w:rPr>
          <w:vertAlign w:val="baseline"/>
        </w:rPr>
        <w:t>der</w:t>
      </w:r>
      <w:r>
        <w:rPr>
          <w:spacing w:val="25"/>
          <w:vertAlign w:val="baseline"/>
        </w:rPr>
        <w:t> </w:t>
      </w:r>
      <w:r>
        <w:rPr>
          <w:vertAlign w:val="baseline"/>
        </w:rPr>
        <w:t>Abordnung</w:t>
      </w:r>
      <w:r>
        <w:rPr>
          <w:spacing w:val="27"/>
          <w:vertAlign w:val="baseline"/>
        </w:rPr>
        <w:t> </w:t>
      </w:r>
      <w:r>
        <w:rPr>
          <w:vertAlign w:val="baseline"/>
        </w:rPr>
        <w:t>sind</w:t>
      </w:r>
      <w:r>
        <w:rPr>
          <w:spacing w:val="25"/>
          <w:vertAlign w:val="baseline"/>
        </w:rPr>
        <w:t> </w:t>
      </w:r>
      <w:r>
        <w:rPr>
          <w:vertAlign w:val="baseline"/>
        </w:rPr>
        <w:t>unverbindlich</w:t>
      </w:r>
      <w:r>
        <w:rPr>
          <w:spacing w:val="22"/>
          <w:vertAlign w:val="baseline"/>
        </w:rPr>
        <w:t> </w:t>
      </w:r>
      <w:r>
        <w:rPr>
          <w:vertAlign w:val="baseline"/>
        </w:rPr>
        <w:t>(Art.</w:t>
      </w:r>
      <w:r>
        <w:rPr>
          <w:spacing w:val="24"/>
          <w:vertAlign w:val="baseline"/>
        </w:rPr>
        <w:t> </w:t>
      </w:r>
      <w:r>
        <w:rPr>
          <w:vertAlign w:val="baseline"/>
        </w:rPr>
        <w:t>4</w:t>
      </w:r>
      <w:r>
        <w:rPr>
          <w:spacing w:val="25"/>
          <w:vertAlign w:val="baseline"/>
        </w:rPr>
        <w:t> </w:t>
      </w:r>
      <w:r>
        <w:rPr>
          <w:vertAlign w:val="baseline"/>
        </w:rPr>
        <w:t>des </w:t>
      </w:r>
      <w:r>
        <w:rPr>
          <w:spacing w:val="-2"/>
          <w:vertAlign w:val="baseline"/>
        </w:rPr>
        <w:t>ANS-Beschlusses).</w:t>
      </w:r>
    </w:p>
    <w:p>
      <w:pPr>
        <w:spacing w:after="0" w:line="244" w:lineRule="auto"/>
        <w:sectPr>
          <w:headerReference w:type="default" r:id="rId5"/>
          <w:type w:val="continuous"/>
          <w:pgSz w:w="11910" w:h="16840"/>
          <w:pgMar w:header="708" w:footer="0" w:top="1420" w:bottom="280" w:left="1580" w:right="280"/>
          <w:pgNumType w:start="1"/>
        </w:sectPr>
      </w:pPr>
    </w:p>
    <w:tbl>
      <w:tblPr>
        <w:tblW w:w="0" w:type="auto"/>
        <w:jc w:val="left"/>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1"/>
        <w:gridCol w:w="8917"/>
      </w:tblGrid>
      <w:tr>
        <w:trPr>
          <w:trHeight w:val="2405" w:hRule="atLeast"/>
        </w:trPr>
        <w:tc>
          <w:tcPr>
            <w:tcW w:w="9308" w:type="dxa"/>
            <w:gridSpan w:val="2"/>
            <w:tcBorders>
              <w:top w:val="nil"/>
            </w:tcBorders>
          </w:tcPr>
          <w:p>
            <w:pPr>
              <w:pStyle w:val="TableParagraph"/>
              <w:numPr>
                <w:ilvl w:val="0"/>
                <w:numId w:val="2"/>
              </w:numPr>
              <w:tabs>
                <w:tab w:pos="1219" w:val="left" w:leader="none"/>
              </w:tabs>
              <w:spacing w:line="243" w:lineRule="exact" w:before="0" w:after="0"/>
              <w:ind w:left="1218" w:right="0" w:hanging="361"/>
              <w:jc w:val="both"/>
              <w:rPr>
                <w:sz w:val="20"/>
              </w:rPr>
            </w:pPr>
            <w:r>
              <w:rPr>
                <w:sz w:val="20"/>
              </w:rPr>
              <w:t>Überwachung</w:t>
            </w:r>
            <w:r>
              <w:rPr>
                <w:spacing w:val="-12"/>
                <w:sz w:val="20"/>
              </w:rPr>
              <w:t> </w:t>
            </w:r>
            <w:r>
              <w:rPr>
                <w:sz w:val="20"/>
              </w:rPr>
              <w:t>der</w:t>
            </w:r>
            <w:r>
              <w:rPr>
                <w:spacing w:val="-9"/>
                <w:sz w:val="20"/>
              </w:rPr>
              <w:t> </w:t>
            </w:r>
            <w:r>
              <w:rPr>
                <w:sz w:val="20"/>
              </w:rPr>
              <w:t>Auswirkungen</w:t>
            </w:r>
            <w:r>
              <w:rPr>
                <w:spacing w:val="-12"/>
                <w:sz w:val="20"/>
              </w:rPr>
              <w:t> </w:t>
            </w:r>
            <w:r>
              <w:rPr>
                <w:sz w:val="20"/>
              </w:rPr>
              <w:t>der</w:t>
            </w:r>
            <w:r>
              <w:rPr>
                <w:spacing w:val="-9"/>
                <w:sz w:val="20"/>
              </w:rPr>
              <w:t> </w:t>
            </w:r>
            <w:r>
              <w:rPr>
                <w:sz w:val="20"/>
              </w:rPr>
              <w:t>Kohäsionspolitik</w:t>
            </w:r>
            <w:r>
              <w:rPr>
                <w:spacing w:val="-12"/>
                <w:sz w:val="20"/>
              </w:rPr>
              <w:t> </w:t>
            </w:r>
            <w:r>
              <w:rPr>
                <w:sz w:val="20"/>
              </w:rPr>
              <w:t>in</w:t>
            </w:r>
            <w:r>
              <w:rPr>
                <w:spacing w:val="-12"/>
                <w:sz w:val="20"/>
              </w:rPr>
              <w:t> </w:t>
            </w:r>
            <w:r>
              <w:rPr>
                <w:sz w:val="20"/>
              </w:rPr>
              <w:t>CZ</w:t>
            </w:r>
            <w:r>
              <w:rPr>
                <w:spacing w:val="-8"/>
                <w:sz w:val="20"/>
              </w:rPr>
              <w:t> </w:t>
            </w:r>
            <w:r>
              <w:rPr>
                <w:sz w:val="20"/>
              </w:rPr>
              <w:t>und/oder</w:t>
            </w:r>
            <w:r>
              <w:rPr>
                <w:spacing w:val="-9"/>
                <w:sz w:val="20"/>
              </w:rPr>
              <w:t> </w:t>
            </w:r>
            <w:r>
              <w:rPr>
                <w:spacing w:val="-5"/>
                <w:sz w:val="20"/>
              </w:rPr>
              <w:t>SK;</w:t>
            </w:r>
          </w:p>
          <w:p>
            <w:pPr>
              <w:pStyle w:val="TableParagraph"/>
              <w:numPr>
                <w:ilvl w:val="0"/>
                <w:numId w:val="2"/>
              </w:numPr>
              <w:tabs>
                <w:tab w:pos="1219" w:val="left" w:leader="none"/>
              </w:tabs>
              <w:spacing w:line="280" w:lineRule="auto" w:before="38" w:after="0"/>
              <w:ind w:left="1218" w:right="103" w:hanging="360"/>
              <w:jc w:val="both"/>
              <w:rPr>
                <w:sz w:val="20"/>
              </w:rPr>
            </w:pPr>
            <w:r>
              <w:rPr>
                <w:sz w:val="20"/>
              </w:rPr>
              <w:t>Aufgaben im Zusammenhang mit der Überwachung und Koordinierung der Umsetzung der </w:t>
            </w:r>
            <w:r>
              <w:rPr>
                <w:spacing w:val="-2"/>
                <w:sz w:val="20"/>
              </w:rPr>
              <w:t>Programme;</w:t>
            </w:r>
          </w:p>
          <w:p>
            <w:pPr>
              <w:pStyle w:val="TableParagraph"/>
              <w:numPr>
                <w:ilvl w:val="0"/>
                <w:numId w:val="2"/>
              </w:numPr>
              <w:tabs>
                <w:tab w:pos="1219" w:val="left" w:leader="none"/>
              </w:tabs>
              <w:spacing w:line="280" w:lineRule="auto" w:before="0" w:after="0"/>
              <w:ind w:left="1218" w:right="102" w:hanging="360"/>
              <w:jc w:val="both"/>
              <w:rPr>
                <w:sz w:val="20"/>
              </w:rPr>
            </w:pPr>
            <w:r>
              <w:rPr>
                <w:sz w:val="20"/>
              </w:rPr>
              <w:t>Unterstützung beim Abschluss der vorangegangenen Programmplanung und bei der Vorbereitung der neuen Programmplanung.</w:t>
            </w:r>
          </w:p>
          <w:p>
            <w:pPr>
              <w:pStyle w:val="TableParagraph"/>
              <w:spacing w:line="283" w:lineRule="auto"/>
              <w:ind w:left="498" w:right="96"/>
              <w:jc w:val="both"/>
              <w:rPr>
                <w:sz w:val="20"/>
              </w:rPr>
            </w:pPr>
            <w:r>
              <w:rPr>
                <w:sz w:val="20"/>
              </w:rPr>
              <w:t>Der nationale Experte kann gegebenenfalls aufgefordert werden, auch andere Aufgaben des Referats zu unterstützen, einschließlich Briefing Koordination, Koordinierung der Unterbrechungs- und Aussetzungsverfahren und Verwaltung/Prozess-Angelegenheiten.</w:t>
            </w:r>
          </w:p>
        </w:tc>
      </w:tr>
      <w:tr>
        <w:trPr>
          <w:trHeight w:val="232" w:hRule="atLeast"/>
        </w:trPr>
        <w:tc>
          <w:tcPr>
            <w:tcW w:w="9308" w:type="dxa"/>
            <w:gridSpan w:val="2"/>
            <w:tcBorders>
              <w:left w:val="nil"/>
              <w:right w:val="nil"/>
            </w:tcBorders>
          </w:tcPr>
          <w:p>
            <w:pPr>
              <w:pStyle w:val="TableParagraph"/>
              <w:rPr>
                <w:sz w:val="16"/>
              </w:rPr>
            </w:pPr>
          </w:p>
        </w:tc>
      </w:tr>
      <w:tr>
        <w:trPr>
          <w:trHeight w:val="232" w:hRule="atLeast"/>
        </w:trPr>
        <w:tc>
          <w:tcPr>
            <w:tcW w:w="391" w:type="dxa"/>
          </w:tcPr>
          <w:p>
            <w:pPr>
              <w:pStyle w:val="TableParagraph"/>
              <w:spacing w:line="210" w:lineRule="exact" w:before="2"/>
              <w:ind w:right="63"/>
              <w:jc w:val="center"/>
              <w:rPr>
                <w:b/>
                <w:sz w:val="20"/>
              </w:rPr>
            </w:pPr>
            <w:r>
              <w:rPr>
                <w:b/>
                <w:w w:val="99"/>
                <w:sz w:val="20"/>
              </w:rPr>
              <w:t>2</w:t>
            </w:r>
          </w:p>
        </w:tc>
        <w:tc>
          <w:tcPr>
            <w:tcW w:w="8917" w:type="dxa"/>
          </w:tcPr>
          <w:p>
            <w:pPr>
              <w:pStyle w:val="TableParagraph"/>
              <w:spacing w:line="210" w:lineRule="exact" w:before="2"/>
              <w:ind w:left="107"/>
              <w:rPr>
                <w:b/>
                <w:sz w:val="20"/>
              </w:rPr>
            </w:pPr>
            <w:r>
              <w:rPr>
                <w:b/>
                <w:sz w:val="20"/>
              </w:rPr>
              <w:t>Erforderliche</w:t>
            </w:r>
            <w:r>
              <w:rPr>
                <w:b/>
                <w:spacing w:val="-11"/>
                <w:sz w:val="20"/>
              </w:rPr>
              <w:t> </w:t>
            </w:r>
            <w:r>
              <w:rPr>
                <w:b/>
                <w:spacing w:val="-2"/>
                <w:sz w:val="20"/>
              </w:rPr>
              <w:t>Qualifikationen:</w:t>
            </w:r>
          </w:p>
        </w:tc>
      </w:tr>
      <w:tr>
        <w:trPr>
          <w:trHeight w:val="7435" w:hRule="atLeast"/>
        </w:trPr>
        <w:tc>
          <w:tcPr>
            <w:tcW w:w="9308" w:type="dxa"/>
            <w:gridSpan w:val="2"/>
          </w:tcPr>
          <w:p>
            <w:pPr>
              <w:pStyle w:val="TableParagraph"/>
              <w:spacing w:before="7"/>
              <w:rPr>
                <w:sz w:val="23"/>
              </w:rPr>
            </w:pPr>
          </w:p>
          <w:p>
            <w:pPr>
              <w:pStyle w:val="TableParagraph"/>
              <w:numPr>
                <w:ilvl w:val="0"/>
                <w:numId w:val="3"/>
              </w:numPr>
              <w:tabs>
                <w:tab w:pos="705" w:val="left" w:leader="none"/>
              </w:tabs>
              <w:spacing w:line="240" w:lineRule="auto" w:before="0" w:after="0"/>
              <w:ind w:left="704" w:right="0" w:hanging="207"/>
              <w:jc w:val="both"/>
              <w:rPr>
                <w:sz w:val="20"/>
              </w:rPr>
            </w:pPr>
            <w:r>
              <w:rPr>
                <w:spacing w:val="-2"/>
                <w:sz w:val="20"/>
              </w:rPr>
              <w:t>Zulassungskriterien</w:t>
            </w:r>
          </w:p>
          <w:p>
            <w:pPr>
              <w:pStyle w:val="TableParagraph"/>
              <w:spacing w:line="283" w:lineRule="auto" w:before="41"/>
              <w:ind w:left="498" w:right="95"/>
              <w:jc w:val="both"/>
              <w:rPr>
                <w:sz w:val="20"/>
              </w:rPr>
            </w:pPr>
            <w:r>
              <w:rPr>
                <w:sz w:val="20"/>
              </w:rPr>
              <w:t>Nationale Sachverständige können zur Kommission abgeordnet werden, wenn sie alle Zulassungskriterien erfüllen. Bewerberinnen und Bewerber, die eines oder mehrere dieser Kriterien nicht erfüllen, werden automatisch vom Auswahlverfahren ausgeschlossen.</w:t>
            </w:r>
          </w:p>
          <w:p>
            <w:pPr>
              <w:pStyle w:val="TableParagraph"/>
              <w:numPr>
                <w:ilvl w:val="1"/>
                <w:numId w:val="3"/>
              </w:numPr>
              <w:tabs>
                <w:tab w:pos="1219" w:val="left" w:leader="none"/>
              </w:tabs>
              <w:spacing w:line="280" w:lineRule="auto" w:before="0" w:after="0"/>
              <w:ind w:left="1218" w:right="99" w:hanging="360"/>
              <w:jc w:val="both"/>
              <w:rPr>
                <w:sz w:val="20"/>
              </w:rPr>
            </w:pPr>
            <w:r>
              <w:rPr>
                <w:sz w:val="20"/>
              </w:rPr>
              <w:t>Berufserfahrung: Bewerberinnen und Bewerber müssen über mindestens dreijährige Berufserfahrung</w:t>
            </w:r>
            <w:r>
              <w:rPr>
                <w:spacing w:val="-9"/>
                <w:sz w:val="20"/>
              </w:rPr>
              <w:t> </w:t>
            </w:r>
            <w:r>
              <w:rPr>
                <w:sz w:val="20"/>
              </w:rPr>
              <w:t>mit</w:t>
            </w:r>
            <w:r>
              <w:rPr>
                <w:spacing w:val="-8"/>
                <w:sz w:val="20"/>
              </w:rPr>
              <w:t> </w:t>
            </w:r>
            <w:r>
              <w:rPr>
                <w:sz w:val="20"/>
              </w:rPr>
              <w:t>Aufgaben</w:t>
            </w:r>
            <w:r>
              <w:rPr>
                <w:spacing w:val="-8"/>
                <w:sz w:val="20"/>
              </w:rPr>
              <w:t> </w:t>
            </w:r>
            <w:r>
              <w:rPr>
                <w:sz w:val="20"/>
              </w:rPr>
              <w:t>im</w:t>
            </w:r>
            <w:r>
              <w:rPr>
                <w:spacing w:val="-11"/>
                <w:sz w:val="20"/>
              </w:rPr>
              <w:t> </w:t>
            </w:r>
            <w:r>
              <w:rPr>
                <w:sz w:val="20"/>
              </w:rPr>
              <w:t>administrativen,</w:t>
            </w:r>
            <w:r>
              <w:rPr>
                <w:spacing w:val="-8"/>
                <w:sz w:val="20"/>
              </w:rPr>
              <w:t> </w:t>
            </w:r>
            <w:r>
              <w:rPr>
                <w:sz w:val="20"/>
              </w:rPr>
              <w:t>justiziellen,</w:t>
            </w:r>
            <w:r>
              <w:rPr>
                <w:spacing w:val="-8"/>
                <w:sz w:val="20"/>
              </w:rPr>
              <w:t> </w:t>
            </w:r>
            <w:r>
              <w:rPr>
                <w:sz w:val="20"/>
              </w:rPr>
              <w:t>wissenschaftlichen</w:t>
            </w:r>
            <w:r>
              <w:rPr>
                <w:spacing w:val="-11"/>
                <w:sz w:val="20"/>
              </w:rPr>
              <w:t> </w:t>
            </w:r>
            <w:r>
              <w:rPr>
                <w:sz w:val="20"/>
              </w:rPr>
              <w:t>oder</w:t>
            </w:r>
            <w:r>
              <w:rPr>
                <w:spacing w:val="-9"/>
                <w:sz w:val="20"/>
              </w:rPr>
              <w:t> </w:t>
            </w:r>
            <w:r>
              <w:rPr>
                <w:sz w:val="20"/>
              </w:rPr>
              <w:t>technischen Bereich in beratender oder leitender Funktion verfügen, die mit den Tätigkeiten der Funktionsgruppe Administration (AD) vergleichbar ist.</w:t>
            </w:r>
          </w:p>
          <w:p>
            <w:pPr>
              <w:pStyle w:val="TableParagraph"/>
              <w:numPr>
                <w:ilvl w:val="1"/>
                <w:numId w:val="3"/>
              </w:numPr>
              <w:tabs>
                <w:tab w:pos="1219" w:val="left" w:leader="none"/>
              </w:tabs>
              <w:spacing w:line="280" w:lineRule="auto" w:before="1" w:after="0"/>
              <w:ind w:left="1218" w:right="95" w:hanging="360"/>
              <w:jc w:val="both"/>
              <w:rPr>
                <w:sz w:val="20"/>
              </w:rPr>
            </w:pPr>
            <w:r>
              <w:rPr>
                <w:sz w:val="20"/>
              </w:rPr>
              <w:t>Dienstalter: Bewerberinnen und Bewerber müssen ein Dienstalter von mindestens einem Jahr bei ihrem Arbeitgeber nachweisen, das heißt seit mindestens einem Jahr in einem dienst- oder vertragsrechtlichen</w:t>
            </w:r>
            <w:r>
              <w:rPr>
                <w:spacing w:val="-1"/>
                <w:sz w:val="20"/>
              </w:rPr>
              <w:t> </w:t>
            </w:r>
            <w:r>
              <w:rPr>
                <w:sz w:val="20"/>
              </w:rPr>
              <w:t>Verhältnis</w:t>
            </w:r>
            <w:r>
              <w:rPr>
                <w:spacing w:val="-1"/>
                <w:sz w:val="20"/>
              </w:rPr>
              <w:t> </w:t>
            </w:r>
            <w:r>
              <w:rPr>
                <w:sz w:val="20"/>
              </w:rPr>
              <w:t>mit</w:t>
            </w:r>
            <w:r>
              <w:rPr>
                <w:spacing w:val="-1"/>
                <w:sz w:val="20"/>
              </w:rPr>
              <w:t> </w:t>
            </w:r>
            <w:r>
              <w:rPr>
                <w:sz w:val="20"/>
              </w:rPr>
              <w:t>einem</w:t>
            </w:r>
            <w:r>
              <w:rPr>
                <w:spacing w:val="-3"/>
                <w:sz w:val="20"/>
              </w:rPr>
              <w:t> </w:t>
            </w:r>
            <w:r>
              <w:rPr>
                <w:sz w:val="20"/>
              </w:rPr>
              <w:t>Arbeitgeber im</w:t>
            </w:r>
            <w:r>
              <w:rPr>
                <w:spacing w:val="-4"/>
                <w:sz w:val="20"/>
              </w:rPr>
              <w:t> </w:t>
            </w:r>
            <w:r>
              <w:rPr>
                <w:sz w:val="20"/>
              </w:rPr>
              <w:t>Sinne</w:t>
            </w:r>
            <w:r>
              <w:rPr>
                <w:spacing w:val="-1"/>
                <w:sz w:val="20"/>
              </w:rPr>
              <w:t> </w:t>
            </w:r>
            <w:r>
              <w:rPr>
                <w:sz w:val="20"/>
              </w:rPr>
              <w:t>von</w:t>
            </w:r>
            <w:r>
              <w:rPr>
                <w:spacing w:val="-1"/>
                <w:sz w:val="20"/>
              </w:rPr>
              <w:t> </w:t>
            </w:r>
            <w:r>
              <w:rPr>
                <w:sz w:val="20"/>
              </w:rPr>
              <w:t>Artikel</w:t>
            </w:r>
            <w:r>
              <w:rPr>
                <w:spacing w:val="-2"/>
                <w:sz w:val="20"/>
              </w:rPr>
              <w:t> </w:t>
            </w:r>
            <w:r>
              <w:rPr>
                <w:sz w:val="20"/>
              </w:rPr>
              <w:t>1</w:t>
            </w:r>
            <w:r>
              <w:rPr>
                <w:spacing w:val="-2"/>
                <w:sz w:val="20"/>
              </w:rPr>
              <w:t> </w:t>
            </w:r>
            <w:r>
              <w:rPr>
                <w:sz w:val="20"/>
              </w:rPr>
              <w:t>des</w:t>
            </w:r>
            <w:r>
              <w:rPr>
                <w:spacing w:val="-3"/>
                <w:sz w:val="20"/>
              </w:rPr>
              <w:t> </w:t>
            </w:r>
            <w:r>
              <w:rPr>
                <w:sz w:val="20"/>
              </w:rPr>
              <w:t>ANS-Beschlusses </w:t>
            </w:r>
            <w:r>
              <w:rPr>
                <w:spacing w:val="-2"/>
                <w:sz w:val="20"/>
              </w:rPr>
              <w:t>stehen.</w:t>
            </w:r>
          </w:p>
          <w:p>
            <w:pPr>
              <w:pStyle w:val="TableParagraph"/>
              <w:numPr>
                <w:ilvl w:val="1"/>
                <w:numId w:val="3"/>
              </w:numPr>
              <w:tabs>
                <w:tab w:pos="1219" w:val="left" w:leader="none"/>
              </w:tabs>
              <w:spacing w:line="283" w:lineRule="auto" w:before="2" w:after="0"/>
              <w:ind w:left="1218" w:right="97" w:hanging="360"/>
              <w:jc w:val="both"/>
              <w:rPr>
                <w:sz w:val="20"/>
              </w:rPr>
            </w:pPr>
            <w:r>
              <w:rPr>
                <w:sz w:val="20"/>
              </w:rPr>
              <w:t>Sprachkenntnisse: Bewerberinnen und Bewerber müssen gründliche Kenntnisse der tschechischen oder slowakischen Sprache und einer Sprache der Europäischen Union sowie ausreichende Kenntnisse in einer weiteren Sprache der Europäischen Union in dem für die Wahrnehmung ihrer Funktion erforderlichen Maße besitzen. Ein abgeordneter nationaler Sachverständiger (ANS) aus einem</w:t>
            </w:r>
            <w:r>
              <w:rPr>
                <w:spacing w:val="-3"/>
                <w:sz w:val="20"/>
              </w:rPr>
              <w:t> </w:t>
            </w:r>
            <w:r>
              <w:rPr>
                <w:sz w:val="20"/>
              </w:rPr>
              <w:t>Drittland muss</w:t>
            </w:r>
            <w:r>
              <w:rPr>
                <w:spacing w:val="-1"/>
                <w:sz w:val="20"/>
              </w:rPr>
              <w:t> </w:t>
            </w:r>
            <w:r>
              <w:rPr>
                <w:sz w:val="20"/>
              </w:rPr>
              <w:t>nachweisen,</w:t>
            </w:r>
            <w:r>
              <w:rPr>
                <w:spacing w:val="-2"/>
                <w:sz w:val="20"/>
              </w:rPr>
              <w:t> </w:t>
            </w:r>
            <w:r>
              <w:rPr>
                <w:sz w:val="20"/>
              </w:rPr>
              <w:t>dass</w:t>
            </w:r>
            <w:r>
              <w:rPr>
                <w:spacing w:val="-3"/>
                <w:sz w:val="20"/>
              </w:rPr>
              <w:t> </w:t>
            </w:r>
            <w:r>
              <w:rPr>
                <w:sz w:val="20"/>
              </w:rPr>
              <w:t>er</w:t>
            </w:r>
            <w:r>
              <w:rPr>
                <w:spacing w:val="-1"/>
                <w:sz w:val="20"/>
              </w:rPr>
              <w:t> </w:t>
            </w:r>
            <w:r>
              <w:rPr>
                <w:sz w:val="20"/>
              </w:rPr>
              <w:t>über</w:t>
            </w:r>
            <w:r>
              <w:rPr>
                <w:spacing w:val="-1"/>
                <w:sz w:val="20"/>
              </w:rPr>
              <w:t> </w:t>
            </w:r>
            <w:r>
              <w:rPr>
                <w:sz w:val="20"/>
              </w:rPr>
              <w:t>gründliche</w:t>
            </w:r>
            <w:r>
              <w:rPr>
                <w:spacing w:val="-2"/>
                <w:sz w:val="20"/>
              </w:rPr>
              <w:t> </w:t>
            </w:r>
            <w:r>
              <w:rPr>
                <w:sz w:val="20"/>
              </w:rPr>
              <w:t>Kenntnisse</w:t>
            </w:r>
            <w:r>
              <w:rPr>
                <w:spacing w:val="-2"/>
                <w:sz w:val="20"/>
              </w:rPr>
              <w:t> </w:t>
            </w:r>
            <w:r>
              <w:rPr>
                <w:sz w:val="20"/>
              </w:rPr>
              <w:t>in</w:t>
            </w:r>
            <w:r>
              <w:rPr>
                <w:spacing w:val="-4"/>
                <w:sz w:val="20"/>
              </w:rPr>
              <w:t> </w:t>
            </w:r>
            <w:r>
              <w:rPr>
                <w:sz w:val="20"/>
              </w:rPr>
              <w:t>einer</w:t>
            </w:r>
            <w:r>
              <w:rPr>
                <w:spacing w:val="-1"/>
                <w:sz w:val="20"/>
              </w:rPr>
              <w:t> </w:t>
            </w:r>
            <w:r>
              <w:rPr>
                <w:sz w:val="20"/>
              </w:rPr>
              <w:t>zur</w:t>
            </w:r>
            <w:r>
              <w:rPr>
                <w:spacing w:val="-2"/>
                <w:sz w:val="20"/>
              </w:rPr>
              <w:t> </w:t>
            </w:r>
            <w:r>
              <w:rPr>
                <w:sz w:val="20"/>
              </w:rPr>
              <w:t>Ausübung</w:t>
            </w:r>
            <w:r>
              <w:rPr>
                <w:spacing w:val="-4"/>
                <w:sz w:val="20"/>
              </w:rPr>
              <w:t> </w:t>
            </w:r>
            <w:r>
              <w:rPr>
                <w:sz w:val="20"/>
              </w:rPr>
              <w:t>seiner Tätigkeit erforderlichen Sprache der Europäischen Union verfügt.</w:t>
            </w:r>
          </w:p>
          <w:p>
            <w:pPr>
              <w:pStyle w:val="TableParagraph"/>
              <w:spacing w:before="3"/>
              <w:rPr>
                <w:sz w:val="23"/>
              </w:rPr>
            </w:pPr>
          </w:p>
          <w:p>
            <w:pPr>
              <w:pStyle w:val="TableParagraph"/>
              <w:numPr>
                <w:ilvl w:val="0"/>
                <w:numId w:val="3"/>
              </w:numPr>
              <w:tabs>
                <w:tab w:pos="717" w:val="left" w:leader="none"/>
              </w:tabs>
              <w:spacing w:line="240" w:lineRule="auto" w:before="0" w:after="0"/>
              <w:ind w:left="716" w:right="0" w:hanging="219"/>
              <w:jc w:val="left"/>
              <w:rPr>
                <w:sz w:val="20"/>
              </w:rPr>
            </w:pPr>
            <w:r>
              <w:rPr>
                <w:spacing w:val="-2"/>
                <w:sz w:val="20"/>
              </w:rPr>
              <w:t>Auswahlkriterien</w:t>
            </w:r>
          </w:p>
          <w:p>
            <w:pPr>
              <w:pStyle w:val="TableParagraph"/>
              <w:numPr>
                <w:ilvl w:val="0"/>
                <w:numId w:val="4"/>
              </w:numPr>
              <w:tabs>
                <w:tab w:pos="1218" w:val="left" w:leader="none"/>
                <w:tab w:pos="1219" w:val="left" w:leader="none"/>
              </w:tabs>
              <w:spacing w:line="280" w:lineRule="auto" w:before="39" w:after="0"/>
              <w:ind w:left="1218" w:right="101" w:hanging="360"/>
              <w:jc w:val="left"/>
              <w:rPr>
                <w:rFonts w:ascii="Symbol" w:hAnsi="Symbol"/>
                <w:sz w:val="20"/>
              </w:rPr>
            </w:pPr>
            <w:r>
              <w:rPr>
                <w:sz w:val="20"/>
              </w:rPr>
              <w:t>Universitätsabschluss in den Bereichen (einem oder mehreren): Wirtschaft, Sozialwissenschaften, Recht oder in einem anderen relevanten Fach.</w:t>
            </w:r>
          </w:p>
          <w:p>
            <w:pPr>
              <w:pStyle w:val="TableParagraph"/>
              <w:numPr>
                <w:ilvl w:val="0"/>
                <w:numId w:val="4"/>
              </w:numPr>
              <w:tabs>
                <w:tab w:pos="1218" w:val="left" w:leader="none"/>
                <w:tab w:pos="1219" w:val="left" w:leader="none"/>
              </w:tabs>
              <w:spacing w:line="280" w:lineRule="auto" w:before="0" w:after="0"/>
              <w:ind w:left="1218" w:right="94" w:hanging="360"/>
              <w:jc w:val="left"/>
              <w:rPr>
                <w:rFonts w:ascii="Symbol" w:hAnsi="Symbol"/>
                <w:sz w:val="20"/>
              </w:rPr>
            </w:pPr>
            <w:r>
              <w:rPr>
                <w:sz w:val="20"/>
              </w:rPr>
              <w:t>Minimal fünfjährige Erfahrung im Bereich der EU Kohäsionspolitik, in der Programmumsetzung oder im Politikbereich</w:t>
            </w:r>
          </w:p>
          <w:p>
            <w:pPr>
              <w:pStyle w:val="TableParagraph"/>
              <w:numPr>
                <w:ilvl w:val="0"/>
                <w:numId w:val="4"/>
              </w:numPr>
              <w:tabs>
                <w:tab w:pos="1218" w:val="left" w:leader="none"/>
                <w:tab w:pos="1219" w:val="left" w:leader="none"/>
              </w:tabs>
              <w:spacing w:line="272" w:lineRule="exact" w:before="22" w:after="0"/>
              <w:ind w:left="1218" w:right="99" w:hanging="360"/>
              <w:jc w:val="left"/>
              <w:rPr>
                <w:rFonts w:ascii="Symbol" w:hAnsi="Symbol"/>
                <w:sz w:val="24"/>
              </w:rPr>
            </w:pPr>
            <w:r>
              <w:rPr>
                <w:sz w:val="20"/>
              </w:rPr>
              <w:t>Zur</w:t>
            </w:r>
            <w:r>
              <w:rPr>
                <w:spacing w:val="-8"/>
                <w:sz w:val="20"/>
              </w:rPr>
              <w:t> </w:t>
            </w:r>
            <w:r>
              <w:rPr>
                <w:sz w:val="20"/>
              </w:rPr>
              <w:t>Ausübung</w:t>
            </w:r>
            <w:r>
              <w:rPr>
                <w:spacing w:val="-9"/>
                <w:sz w:val="20"/>
              </w:rPr>
              <w:t> </w:t>
            </w:r>
            <w:r>
              <w:rPr>
                <w:sz w:val="20"/>
              </w:rPr>
              <w:t>der</w:t>
            </w:r>
            <w:r>
              <w:rPr>
                <w:spacing w:val="-7"/>
                <w:sz w:val="20"/>
              </w:rPr>
              <w:t> </w:t>
            </w:r>
            <w:r>
              <w:rPr>
                <w:sz w:val="20"/>
              </w:rPr>
              <w:t>Tätigkeit</w:t>
            </w:r>
            <w:r>
              <w:rPr>
                <w:spacing w:val="-8"/>
                <w:sz w:val="20"/>
              </w:rPr>
              <w:t> </w:t>
            </w:r>
            <w:r>
              <w:rPr>
                <w:sz w:val="20"/>
              </w:rPr>
              <w:t>erforderliche</w:t>
            </w:r>
            <w:r>
              <w:rPr>
                <w:spacing w:val="-8"/>
                <w:sz w:val="20"/>
              </w:rPr>
              <w:t> </w:t>
            </w:r>
            <w:r>
              <w:rPr>
                <w:sz w:val="20"/>
              </w:rPr>
              <w:t>Sprachkenntnisse:</w:t>
            </w:r>
            <w:r>
              <w:rPr>
                <w:spacing w:val="-4"/>
                <w:sz w:val="20"/>
              </w:rPr>
              <w:t> </w:t>
            </w:r>
            <w:r>
              <w:rPr>
                <w:sz w:val="20"/>
              </w:rPr>
              <w:t>Hervoragende</w:t>
            </w:r>
            <w:r>
              <w:rPr>
                <w:spacing w:val="-8"/>
                <w:sz w:val="20"/>
              </w:rPr>
              <w:t> </w:t>
            </w:r>
            <w:r>
              <w:rPr>
                <w:sz w:val="20"/>
              </w:rPr>
              <w:t>CZ</w:t>
            </w:r>
            <w:r>
              <w:rPr>
                <w:spacing w:val="-10"/>
                <w:sz w:val="20"/>
              </w:rPr>
              <w:t> </w:t>
            </w:r>
            <w:r>
              <w:rPr>
                <w:sz w:val="20"/>
              </w:rPr>
              <w:t>oder</w:t>
            </w:r>
            <w:r>
              <w:rPr>
                <w:spacing w:val="-7"/>
                <w:sz w:val="20"/>
              </w:rPr>
              <w:t> </w:t>
            </w:r>
            <w:r>
              <w:rPr>
                <w:sz w:val="20"/>
              </w:rPr>
              <w:t>SK</w:t>
            </w:r>
            <w:r>
              <w:rPr>
                <w:spacing w:val="-9"/>
                <w:sz w:val="20"/>
              </w:rPr>
              <w:t> </w:t>
            </w:r>
            <w:r>
              <w:rPr>
                <w:sz w:val="20"/>
              </w:rPr>
              <w:t>Kenntnisse. Gute</w:t>
            </w:r>
            <w:r>
              <w:rPr>
                <w:spacing w:val="-5"/>
                <w:sz w:val="20"/>
              </w:rPr>
              <w:t> </w:t>
            </w:r>
            <w:r>
              <w:rPr>
                <w:sz w:val="20"/>
              </w:rPr>
              <w:t>Kenntnisse</w:t>
            </w:r>
            <w:r>
              <w:rPr>
                <w:spacing w:val="-5"/>
                <w:sz w:val="20"/>
              </w:rPr>
              <w:t> </w:t>
            </w:r>
            <w:r>
              <w:rPr>
                <w:sz w:val="20"/>
              </w:rPr>
              <w:t>in</w:t>
            </w:r>
            <w:r>
              <w:rPr>
                <w:spacing w:val="-7"/>
                <w:sz w:val="20"/>
              </w:rPr>
              <w:t> </w:t>
            </w:r>
            <w:r>
              <w:rPr>
                <w:sz w:val="20"/>
              </w:rPr>
              <w:t>Englisch</w:t>
            </w:r>
            <w:r>
              <w:rPr>
                <w:spacing w:val="-6"/>
                <w:sz w:val="20"/>
              </w:rPr>
              <w:t> </w:t>
            </w:r>
            <w:r>
              <w:rPr>
                <w:sz w:val="20"/>
              </w:rPr>
              <w:t>und</w:t>
            </w:r>
            <w:r>
              <w:rPr>
                <w:spacing w:val="-4"/>
                <w:sz w:val="20"/>
              </w:rPr>
              <w:t> </w:t>
            </w:r>
            <w:r>
              <w:rPr>
                <w:sz w:val="20"/>
              </w:rPr>
              <w:t>einer</w:t>
            </w:r>
            <w:r>
              <w:rPr>
                <w:spacing w:val="-4"/>
                <w:sz w:val="20"/>
              </w:rPr>
              <w:t> </w:t>
            </w:r>
            <w:r>
              <w:rPr>
                <w:sz w:val="20"/>
              </w:rPr>
              <w:t>andere</w:t>
            </w:r>
            <w:r>
              <w:rPr>
                <w:spacing w:val="-5"/>
                <w:sz w:val="20"/>
              </w:rPr>
              <w:t> </w:t>
            </w:r>
            <w:r>
              <w:rPr>
                <w:sz w:val="20"/>
              </w:rPr>
              <w:t>Sprache</w:t>
            </w:r>
            <w:r>
              <w:rPr>
                <w:spacing w:val="-5"/>
                <w:sz w:val="20"/>
              </w:rPr>
              <w:t> </w:t>
            </w:r>
            <w:r>
              <w:rPr>
                <w:sz w:val="20"/>
              </w:rPr>
              <w:t>(insbesondere</w:t>
            </w:r>
            <w:r>
              <w:rPr>
                <w:spacing w:val="-5"/>
                <w:sz w:val="20"/>
              </w:rPr>
              <w:t> </w:t>
            </w:r>
            <w:r>
              <w:rPr>
                <w:sz w:val="20"/>
              </w:rPr>
              <w:t>Französisch)</w:t>
            </w:r>
            <w:r>
              <w:rPr>
                <w:spacing w:val="-5"/>
                <w:sz w:val="20"/>
              </w:rPr>
              <w:t> </w:t>
            </w:r>
            <w:r>
              <w:rPr>
                <w:sz w:val="20"/>
              </w:rPr>
              <w:t>sind</w:t>
            </w:r>
            <w:r>
              <w:rPr>
                <w:spacing w:val="-4"/>
                <w:sz w:val="20"/>
              </w:rPr>
              <w:t> </w:t>
            </w:r>
            <w:r>
              <w:rPr>
                <w:sz w:val="20"/>
              </w:rPr>
              <w:t>von</w:t>
            </w:r>
            <w:r>
              <w:rPr>
                <w:spacing w:val="-6"/>
                <w:sz w:val="20"/>
              </w:rPr>
              <w:t> </w:t>
            </w:r>
            <w:r>
              <w:rPr>
                <w:sz w:val="20"/>
              </w:rPr>
              <w:t>Vorteil.</w:t>
            </w:r>
          </w:p>
        </w:tc>
      </w:tr>
      <w:tr>
        <w:trPr>
          <w:trHeight w:val="232" w:hRule="atLeast"/>
        </w:trPr>
        <w:tc>
          <w:tcPr>
            <w:tcW w:w="9308" w:type="dxa"/>
            <w:gridSpan w:val="2"/>
            <w:tcBorders>
              <w:left w:val="nil"/>
              <w:right w:val="nil"/>
            </w:tcBorders>
          </w:tcPr>
          <w:p>
            <w:pPr>
              <w:pStyle w:val="TableParagraph"/>
              <w:rPr>
                <w:sz w:val="16"/>
              </w:rPr>
            </w:pPr>
          </w:p>
        </w:tc>
      </w:tr>
      <w:tr>
        <w:trPr>
          <w:trHeight w:val="232" w:hRule="atLeast"/>
        </w:trPr>
        <w:tc>
          <w:tcPr>
            <w:tcW w:w="391" w:type="dxa"/>
          </w:tcPr>
          <w:p>
            <w:pPr>
              <w:pStyle w:val="TableParagraph"/>
              <w:spacing w:line="210" w:lineRule="exact" w:before="2"/>
              <w:ind w:right="63"/>
              <w:jc w:val="center"/>
              <w:rPr>
                <w:b/>
                <w:sz w:val="20"/>
              </w:rPr>
            </w:pPr>
            <w:r>
              <w:rPr>
                <w:b/>
                <w:w w:val="99"/>
                <w:sz w:val="20"/>
              </w:rPr>
              <w:t>3</w:t>
            </w:r>
          </w:p>
        </w:tc>
        <w:tc>
          <w:tcPr>
            <w:tcW w:w="8917" w:type="dxa"/>
          </w:tcPr>
          <w:p>
            <w:pPr>
              <w:pStyle w:val="TableParagraph"/>
              <w:spacing w:line="210" w:lineRule="exact" w:before="2"/>
              <w:ind w:left="107"/>
              <w:rPr>
                <w:b/>
                <w:sz w:val="20"/>
              </w:rPr>
            </w:pPr>
            <w:r>
              <w:rPr>
                <w:b/>
                <w:sz w:val="20"/>
              </w:rPr>
              <w:t>Bewerbung</w:t>
            </w:r>
            <w:r>
              <w:rPr>
                <w:b/>
                <w:spacing w:val="-7"/>
                <w:sz w:val="20"/>
              </w:rPr>
              <w:t> </w:t>
            </w:r>
            <w:r>
              <w:rPr>
                <w:b/>
                <w:sz w:val="20"/>
              </w:rPr>
              <w:t>und</w:t>
            </w:r>
            <w:r>
              <w:rPr>
                <w:b/>
                <w:spacing w:val="-7"/>
                <w:sz w:val="20"/>
              </w:rPr>
              <w:t> </w:t>
            </w:r>
            <w:r>
              <w:rPr>
                <w:b/>
                <w:spacing w:val="-2"/>
                <w:sz w:val="20"/>
              </w:rPr>
              <w:t>Auswahlverfahren</w:t>
            </w:r>
          </w:p>
        </w:tc>
      </w:tr>
      <w:tr>
        <w:trPr>
          <w:trHeight w:val="2361" w:hRule="atLeast"/>
        </w:trPr>
        <w:tc>
          <w:tcPr>
            <w:tcW w:w="9308" w:type="dxa"/>
            <w:gridSpan w:val="2"/>
            <w:tcBorders>
              <w:bottom w:val="nil"/>
            </w:tcBorders>
          </w:tcPr>
          <w:p>
            <w:pPr>
              <w:pStyle w:val="TableParagraph"/>
              <w:spacing w:before="8"/>
              <w:rPr>
                <w:sz w:val="20"/>
              </w:rPr>
            </w:pPr>
          </w:p>
          <w:p>
            <w:pPr>
              <w:pStyle w:val="TableParagraph"/>
              <w:spacing w:line="247" w:lineRule="auto"/>
              <w:ind w:left="498" w:right="270"/>
              <w:jc w:val="both"/>
              <w:rPr>
                <w:sz w:val="20"/>
              </w:rPr>
            </w:pPr>
            <w:r>
              <w:rPr>
                <w:sz w:val="20"/>
              </w:rPr>
              <w:t>Die Bewerberinnen und Bewerber senden ihren </w:t>
            </w:r>
            <w:r>
              <w:rPr>
                <w:b/>
                <w:sz w:val="20"/>
              </w:rPr>
              <w:t>Lebenslauf im Europass-Format </w:t>
            </w:r>
            <w:r>
              <w:rPr>
                <w:sz w:val="20"/>
              </w:rPr>
              <w:t>(</w:t>
            </w:r>
            <w:hyperlink r:id="rId7">
              <w:r>
                <w:rPr>
                  <w:sz w:val="20"/>
                  <w:u w:val="single"/>
                </w:rPr>
                <w:t>http://europass.cedefop.europa.eu/de/documents/curriculum-vitae</w:t>
              </w:r>
            </w:hyperlink>
            <w:r>
              <w:rPr>
                <w:sz w:val="20"/>
              </w:rPr>
              <w:t>) auf deutsch, englisch od. französisch </w:t>
            </w:r>
            <w:r>
              <w:rPr>
                <w:b/>
                <w:sz w:val="20"/>
                <w:u w:val="single"/>
              </w:rPr>
              <w:t>ausschließlich an die Ständige Vertretung / diplomatische Mission ihres Landes bei der EU</w:t>
            </w:r>
            <w:r>
              <w:rPr>
                <w:sz w:val="20"/>
              </w:rPr>
              <w:t>. Diese leitet die Bewerbungen innerhalb der Fristen für das Auswahlverfahren an die zuständigen Kommissionsdienststellen weiter. </w:t>
            </w:r>
            <w:r>
              <w:rPr>
                <w:b/>
                <w:sz w:val="20"/>
              </w:rPr>
              <w:t>Bei Nichteinhaltung dieses Verfahrens oder der Fristen wird die Bewerbung automatisch ungültig. Die Bewerberinnen und Bewerber werden gebeten, ihrer Bewerbung keine anderen Dokumente </w:t>
            </w:r>
            <w:r>
              <w:rPr>
                <w:sz w:val="20"/>
              </w:rPr>
              <w:t>(wie Kopien des Personalausweises, Kopien von Abschlusszeugnissen,</w:t>
            </w:r>
            <w:r>
              <w:rPr>
                <w:spacing w:val="72"/>
                <w:w w:val="150"/>
                <w:sz w:val="20"/>
              </w:rPr>
              <w:t> </w:t>
            </w:r>
            <w:r>
              <w:rPr>
                <w:sz w:val="20"/>
              </w:rPr>
              <w:t>Nachweise</w:t>
            </w:r>
            <w:r>
              <w:rPr>
                <w:spacing w:val="72"/>
                <w:w w:val="150"/>
                <w:sz w:val="20"/>
              </w:rPr>
              <w:t> </w:t>
            </w:r>
            <w:r>
              <w:rPr>
                <w:sz w:val="20"/>
              </w:rPr>
              <w:t>der</w:t>
            </w:r>
            <w:r>
              <w:rPr>
                <w:spacing w:val="72"/>
                <w:w w:val="150"/>
                <w:sz w:val="20"/>
              </w:rPr>
              <w:t> </w:t>
            </w:r>
            <w:r>
              <w:rPr>
                <w:sz w:val="20"/>
              </w:rPr>
              <w:t>Berufserfahrung</w:t>
            </w:r>
            <w:r>
              <w:rPr>
                <w:spacing w:val="69"/>
                <w:w w:val="150"/>
                <w:sz w:val="20"/>
              </w:rPr>
              <w:t> </w:t>
            </w:r>
            <w:r>
              <w:rPr>
                <w:sz w:val="20"/>
              </w:rPr>
              <w:t>usw.)</w:t>
            </w:r>
            <w:r>
              <w:rPr>
                <w:spacing w:val="72"/>
                <w:w w:val="150"/>
                <w:sz w:val="20"/>
              </w:rPr>
              <w:t> </w:t>
            </w:r>
            <w:r>
              <w:rPr>
                <w:sz w:val="20"/>
              </w:rPr>
              <w:t>beizufügen.</w:t>
            </w:r>
            <w:r>
              <w:rPr>
                <w:spacing w:val="70"/>
                <w:w w:val="150"/>
                <w:sz w:val="20"/>
              </w:rPr>
              <w:t> </w:t>
            </w:r>
            <w:r>
              <w:rPr>
                <w:sz w:val="20"/>
              </w:rPr>
              <w:t>Diese</w:t>
            </w:r>
            <w:r>
              <w:rPr>
                <w:spacing w:val="70"/>
                <w:w w:val="150"/>
                <w:sz w:val="20"/>
              </w:rPr>
              <w:t> </w:t>
            </w:r>
            <w:r>
              <w:rPr>
                <w:sz w:val="20"/>
              </w:rPr>
              <w:t>Dokumente</w:t>
            </w:r>
            <w:r>
              <w:rPr>
                <w:spacing w:val="70"/>
                <w:w w:val="150"/>
                <w:sz w:val="20"/>
              </w:rPr>
              <w:t> </w:t>
            </w:r>
            <w:r>
              <w:rPr>
                <w:spacing w:val="-4"/>
                <w:sz w:val="20"/>
              </w:rPr>
              <w:t>sind</w:t>
            </w:r>
          </w:p>
          <w:p>
            <w:pPr>
              <w:pStyle w:val="TableParagraph"/>
              <w:spacing w:line="208" w:lineRule="exact"/>
              <w:ind w:left="498"/>
              <w:jc w:val="both"/>
              <w:rPr>
                <w:sz w:val="20"/>
              </w:rPr>
            </w:pPr>
            <w:r>
              <w:rPr>
                <w:sz w:val="20"/>
              </w:rPr>
              <w:t>gegebenenfalls</w:t>
            </w:r>
            <w:r>
              <w:rPr>
                <w:spacing w:val="-13"/>
                <w:sz w:val="20"/>
              </w:rPr>
              <w:t> </w:t>
            </w:r>
            <w:r>
              <w:rPr>
                <w:sz w:val="20"/>
              </w:rPr>
              <w:t>in</w:t>
            </w:r>
            <w:r>
              <w:rPr>
                <w:spacing w:val="-12"/>
                <w:sz w:val="20"/>
              </w:rPr>
              <w:t> </w:t>
            </w:r>
            <w:r>
              <w:rPr>
                <w:sz w:val="20"/>
              </w:rPr>
              <w:t>einem</w:t>
            </w:r>
            <w:r>
              <w:rPr>
                <w:spacing w:val="-13"/>
                <w:sz w:val="20"/>
              </w:rPr>
              <w:t> </w:t>
            </w:r>
            <w:r>
              <w:rPr>
                <w:sz w:val="20"/>
              </w:rPr>
              <w:t>späteren</w:t>
            </w:r>
            <w:r>
              <w:rPr>
                <w:spacing w:val="-12"/>
                <w:sz w:val="20"/>
              </w:rPr>
              <w:t> </w:t>
            </w:r>
            <w:r>
              <w:rPr>
                <w:sz w:val="20"/>
              </w:rPr>
              <w:t>Stadium</w:t>
            </w:r>
            <w:r>
              <w:rPr>
                <w:spacing w:val="-13"/>
                <w:sz w:val="20"/>
              </w:rPr>
              <w:t> </w:t>
            </w:r>
            <w:r>
              <w:rPr>
                <w:sz w:val="20"/>
              </w:rPr>
              <w:t>des</w:t>
            </w:r>
            <w:r>
              <w:rPr>
                <w:spacing w:val="-12"/>
                <w:sz w:val="20"/>
              </w:rPr>
              <w:t> </w:t>
            </w:r>
            <w:r>
              <w:rPr>
                <w:sz w:val="20"/>
              </w:rPr>
              <w:t>Auswahlverfahrens</w:t>
            </w:r>
            <w:r>
              <w:rPr>
                <w:spacing w:val="-12"/>
                <w:sz w:val="20"/>
              </w:rPr>
              <w:t> </w:t>
            </w:r>
            <w:r>
              <w:rPr>
                <w:spacing w:val="-2"/>
                <w:sz w:val="20"/>
              </w:rPr>
              <w:t>vorzulegen.</w:t>
            </w:r>
          </w:p>
        </w:tc>
      </w:tr>
      <w:tr>
        <w:trPr>
          <w:trHeight w:val="750" w:hRule="atLeast"/>
        </w:trPr>
        <w:tc>
          <w:tcPr>
            <w:tcW w:w="391" w:type="dxa"/>
            <w:tcBorders>
              <w:top w:val="nil"/>
              <w:right w:val="nil"/>
            </w:tcBorders>
          </w:tcPr>
          <w:p>
            <w:pPr>
              <w:pStyle w:val="TableParagraph"/>
              <w:rPr>
                <w:sz w:val="18"/>
              </w:rPr>
            </w:pPr>
          </w:p>
        </w:tc>
        <w:tc>
          <w:tcPr>
            <w:tcW w:w="8917" w:type="dxa"/>
            <w:tcBorders>
              <w:top w:val="nil"/>
              <w:left w:val="nil"/>
            </w:tcBorders>
          </w:tcPr>
          <w:p>
            <w:pPr>
              <w:pStyle w:val="TableParagraph"/>
              <w:spacing w:line="244" w:lineRule="auto"/>
              <w:ind w:left="112"/>
              <w:rPr>
                <w:sz w:val="20"/>
              </w:rPr>
            </w:pPr>
            <w:r>
              <w:rPr>
                <w:sz w:val="20"/>
              </w:rPr>
              <w:t>Die</w:t>
            </w:r>
            <w:r>
              <w:rPr>
                <w:spacing w:val="-1"/>
                <w:sz w:val="20"/>
              </w:rPr>
              <w:t> </w:t>
            </w:r>
            <w:r>
              <w:rPr>
                <w:sz w:val="20"/>
              </w:rPr>
              <w:t>Bewerberinnen</w:t>
            </w:r>
            <w:r>
              <w:rPr>
                <w:spacing w:val="-2"/>
                <w:sz w:val="20"/>
              </w:rPr>
              <w:t> </w:t>
            </w:r>
            <w:r>
              <w:rPr>
                <w:sz w:val="20"/>
              </w:rPr>
              <w:t>und</w:t>
            </w:r>
            <w:r>
              <w:rPr>
                <w:spacing w:val="-1"/>
                <w:sz w:val="20"/>
              </w:rPr>
              <w:t> </w:t>
            </w:r>
            <w:r>
              <w:rPr>
                <w:sz w:val="20"/>
              </w:rPr>
              <w:t>Bewerber</w:t>
            </w:r>
            <w:r>
              <w:rPr>
                <w:spacing w:val="-1"/>
                <w:sz w:val="20"/>
              </w:rPr>
              <w:t> </w:t>
            </w:r>
            <w:r>
              <w:rPr>
                <w:sz w:val="20"/>
              </w:rPr>
              <w:t>werden</w:t>
            </w:r>
            <w:r>
              <w:rPr>
                <w:spacing w:val="-2"/>
                <w:sz w:val="20"/>
              </w:rPr>
              <w:t> </w:t>
            </w:r>
            <w:r>
              <w:rPr>
                <w:sz w:val="20"/>
              </w:rPr>
              <w:t>von</w:t>
            </w:r>
            <w:r>
              <w:rPr>
                <w:spacing w:val="-3"/>
                <w:sz w:val="20"/>
              </w:rPr>
              <w:t> </w:t>
            </w:r>
            <w:r>
              <w:rPr>
                <w:sz w:val="20"/>
              </w:rPr>
              <w:t>dem</w:t>
            </w:r>
            <w:r>
              <w:rPr>
                <w:spacing w:val="-5"/>
                <w:sz w:val="20"/>
              </w:rPr>
              <w:t> </w:t>
            </w:r>
            <w:r>
              <w:rPr>
                <w:sz w:val="20"/>
              </w:rPr>
              <w:t>einstellenden</w:t>
            </w:r>
            <w:r>
              <w:rPr>
                <w:spacing w:val="-2"/>
                <w:sz w:val="20"/>
              </w:rPr>
              <w:t> </w:t>
            </w:r>
            <w:r>
              <w:rPr>
                <w:sz w:val="20"/>
              </w:rPr>
              <w:t>Referat</w:t>
            </w:r>
            <w:r>
              <w:rPr>
                <w:spacing w:val="-4"/>
                <w:sz w:val="20"/>
              </w:rPr>
              <w:t> </w:t>
            </w:r>
            <w:r>
              <w:rPr>
                <w:sz w:val="20"/>
              </w:rPr>
              <w:t>über</w:t>
            </w:r>
            <w:r>
              <w:rPr>
                <w:spacing w:val="-3"/>
                <w:sz w:val="20"/>
              </w:rPr>
              <w:t> </w:t>
            </w:r>
            <w:r>
              <w:rPr>
                <w:sz w:val="20"/>
              </w:rPr>
              <w:t>den</w:t>
            </w:r>
            <w:r>
              <w:rPr>
                <w:spacing w:val="-5"/>
                <w:sz w:val="20"/>
              </w:rPr>
              <w:t> </w:t>
            </w:r>
            <w:r>
              <w:rPr>
                <w:sz w:val="20"/>
              </w:rPr>
              <w:t>Stand</w:t>
            </w:r>
            <w:r>
              <w:rPr>
                <w:spacing w:val="-3"/>
                <w:sz w:val="20"/>
              </w:rPr>
              <w:t> </w:t>
            </w:r>
            <w:r>
              <w:rPr>
                <w:sz w:val="20"/>
              </w:rPr>
              <w:t>ihrer</w:t>
            </w:r>
            <w:r>
              <w:rPr>
                <w:spacing w:val="-3"/>
                <w:sz w:val="20"/>
              </w:rPr>
              <w:t> </w:t>
            </w:r>
            <w:r>
              <w:rPr>
                <w:sz w:val="20"/>
              </w:rPr>
              <w:t>Bewerbung </w:t>
            </w:r>
            <w:r>
              <w:rPr>
                <w:spacing w:val="-2"/>
                <w:sz w:val="20"/>
              </w:rPr>
              <w:t>informiert.</w:t>
            </w:r>
          </w:p>
        </w:tc>
      </w:tr>
    </w:tbl>
    <w:p>
      <w:pPr>
        <w:spacing w:after="0" w:line="244" w:lineRule="auto"/>
        <w:rPr>
          <w:sz w:val="20"/>
        </w:rPr>
        <w:sectPr>
          <w:pgSz w:w="11910" w:h="16840"/>
          <w:pgMar w:header="708" w:footer="0" w:top="1420" w:bottom="1354" w:left="1580" w:right="280"/>
        </w:sectPr>
      </w:pPr>
    </w:p>
    <w:tbl>
      <w:tblPr>
        <w:tblW w:w="0" w:type="auto"/>
        <w:jc w:val="left"/>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1"/>
        <w:gridCol w:w="8927"/>
        <w:gridCol w:w="507"/>
      </w:tblGrid>
      <w:tr>
        <w:trPr>
          <w:trHeight w:val="232" w:hRule="atLeast"/>
        </w:trPr>
        <w:tc>
          <w:tcPr>
            <w:tcW w:w="391" w:type="dxa"/>
            <w:tcBorders>
              <w:left w:val="nil"/>
              <w:right w:val="nil"/>
            </w:tcBorders>
          </w:tcPr>
          <w:p>
            <w:pPr>
              <w:pStyle w:val="TableParagraph"/>
              <w:rPr>
                <w:sz w:val="16"/>
              </w:rPr>
            </w:pPr>
          </w:p>
        </w:tc>
        <w:tc>
          <w:tcPr>
            <w:tcW w:w="8927" w:type="dxa"/>
            <w:tcBorders>
              <w:left w:val="nil"/>
              <w:right w:val="nil"/>
            </w:tcBorders>
          </w:tcPr>
          <w:p>
            <w:pPr>
              <w:pStyle w:val="TableParagraph"/>
              <w:rPr>
                <w:sz w:val="16"/>
              </w:rPr>
            </w:pPr>
          </w:p>
        </w:tc>
        <w:tc>
          <w:tcPr>
            <w:tcW w:w="507" w:type="dxa"/>
            <w:tcBorders>
              <w:top w:val="nil"/>
              <w:left w:val="nil"/>
              <w:bottom w:val="nil"/>
              <w:right w:val="nil"/>
            </w:tcBorders>
          </w:tcPr>
          <w:p>
            <w:pPr>
              <w:pStyle w:val="TableParagraph"/>
              <w:rPr>
                <w:sz w:val="16"/>
              </w:rPr>
            </w:pPr>
          </w:p>
        </w:tc>
      </w:tr>
      <w:tr>
        <w:trPr>
          <w:trHeight w:val="232" w:hRule="atLeast"/>
        </w:trPr>
        <w:tc>
          <w:tcPr>
            <w:tcW w:w="391" w:type="dxa"/>
          </w:tcPr>
          <w:p>
            <w:pPr>
              <w:pStyle w:val="TableParagraph"/>
              <w:spacing w:line="210" w:lineRule="exact" w:before="3"/>
              <w:ind w:right="63"/>
              <w:jc w:val="center"/>
              <w:rPr>
                <w:b/>
                <w:sz w:val="20"/>
              </w:rPr>
            </w:pPr>
            <w:r>
              <w:rPr>
                <w:b/>
                <w:w w:val="99"/>
                <w:sz w:val="20"/>
              </w:rPr>
              <w:t>4</w:t>
            </w:r>
          </w:p>
        </w:tc>
        <w:tc>
          <w:tcPr>
            <w:tcW w:w="8927" w:type="dxa"/>
          </w:tcPr>
          <w:p>
            <w:pPr>
              <w:pStyle w:val="TableParagraph"/>
              <w:spacing w:line="210" w:lineRule="exact" w:before="3"/>
              <w:ind w:left="107"/>
              <w:rPr>
                <w:b/>
                <w:sz w:val="20"/>
              </w:rPr>
            </w:pPr>
            <w:r>
              <w:rPr>
                <w:b/>
                <w:sz w:val="20"/>
              </w:rPr>
              <w:t>Bedingungen</w:t>
            </w:r>
            <w:r>
              <w:rPr>
                <w:b/>
                <w:spacing w:val="-7"/>
                <w:sz w:val="20"/>
              </w:rPr>
              <w:t> </w:t>
            </w:r>
            <w:r>
              <w:rPr>
                <w:b/>
                <w:sz w:val="20"/>
              </w:rPr>
              <w:t>für</w:t>
            </w:r>
            <w:r>
              <w:rPr>
                <w:b/>
                <w:spacing w:val="-7"/>
                <w:sz w:val="20"/>
              </w:rPr>
              <w:t> </w:t>
            </w:r>
            <w:r>
              <w:rPr>
                <w:b/>
                <w:sz w:val="20"/>
              </w:rPr>
              <w:t>die</w:t>
            </w:r>
            <w:r>
              <w:rPr>
                <w:b/>
                <w:spacing w:val="-7"/>
                <w:sz w:val="20"/>
              </w:rPr>
              <w:t> </w:t>
            </w:r>
            <w:r>
              <w:rPr>
                <w:b/>
                <w:sz w:val="20"/>
              </w:rPr>
              <w:t>Abordnung</w:t>
            </w:r>
            <w:r>
              <w:rPr>
                <w:b/>
                <w:spacing w:val="-7"/>
                <w:sz w:val="20"/>
              </w:rPr>
              <w:t> </w:t>
            </w:r>
            <w:r>
              <w:rPr>
                <w:b/>
                <w:sz w:val="20"/>
              </w:rPr>
              <w:t>nationaler</w:t>
            </w:r>
            <w:r>
              <w:rPr>
                <w:b/>
                <w:spacing w:val="-7"/>
                <w:sz w:val="20"/>
              </w:rPr>
              <w:t> </w:t>
            </w:r>
            <w:r>
              <w:rPr>
                <w:b/>
                <w:spacing w:val="-2"/>
                <w:sz w:val="20"/>
              </w:rPr>
              <w:t>Sachverständiger</w:t>
            </w:r>
          </w:p>
        </w:tc>
        <w:tc>
          <w:tcPr>
            <w:tcW w:w="507" w:type="dxa"/>
            <w:vMerge w:val="restart"/>
            <w:tcBorders>
              <w:top w:val="nil"/>
              <w:bottom w:val="nil"/>
              <w:right w:val="nil"/>
            </w:tcBorders>
          </w:tcPr>
          <w:p>
            <w:pPr>
              <w:pStyle w:val="TableParagraph"/>
              <w:rPr>
                <w:sz w:val="18"/>
              </w:rPr>
            </w:pPr>
          </w:p>
        </w:tc>
      </w:tr>
      <w:tr>
        <w:trPr>
          <w:trHeight w:val="3770" w:hRule="atLeast"/>
        </w:trPr>
        <w:tc>
          <w:tcPr>
            <w:tcW w:w="9318" w:type="dxa"/>
            <w:gridSpan w:val="2"/>
          </w:tcPr>
          <w:p>
            <w:pPr>
              <w:pStyle w:val="TableParagraph"/>
              <w:spacing w:before="7"/>
              <w:rPr>
                <w:sz w:val="20"/>
              </w:rPr>
            </w:pPr>
          </w:p>
          <w:p>
            <w:pPr>
              <w:pStyle w:val="TableParagraph"/>
              <w:spacing w:line="244" w:lineRule="auto" w:before="1"/>
              <w:ind w:left="498" w:right="281"/>
              <w:jc w:val="both"/>
              <w:rPr>
                <w:sz w:val="20"/>
              </w:rPr>
            </w:pPr>
            <w:r>
              <w:rPr>
                <w:sz w:val="20"/>
              </w:rPr>
              <w:t>Abordnungen fallen unter den </w:t>
            </w:r>
            <w:r>
              <w:rPr>
                <w:b/>
                <w:sz w:val="20"/>
              </w:rPr>
              <w:t>Beschluss C(2008)</w:t>
            </w:r>
            <w:r>
              <w:rPr>
                <w:b/>
                <w:spacing w:val="-1"/>
                <w:sz w:val="20"/>
              </w:rPr>
              <w:t> </w:t>
            </w:r>
            <w:r>
              <w:rPr>
                <w:b/>
                <w:sz w:val="20"/>
              </w:rPr>
              <w:t>6866 der Kommission vom 12.11.2008 </w:t>
            </w:r>
            <w:r>
              <w:rPr>
                <w:sz w:val="20"/>
              </w:rPr>
              <w:t>über die Regelung für zur Kommission abgeordnete oder sich zu Zwecken der beruflichen Weiterbildung bei der Kommission</w:t>
            </w:r>
            <w:r>
              <w:rPr>
                <w:spacing w:val="-8"/>
                <w:sz w:val="20"/>
              </w:rPr>
              <w:t> </w:t>
            </w:r>
            <w:r>
              <w:rPr>
                <w:sz w:val="20"/>
              </w:rPr>
              <w:t>aufhaltende</w:t>
            </w:r>
            <w:r>
              <w:rPr>
                <w:spacing w:val="-6"/>
                <w:sz w:val="20"/>
              </w:rPr>
              <w:t> </w:t>
            </w:r>
            <w:r>
              <w:rPr>
                <w:sz w:val="20"/>
              </w:rPr>
              <w:t>nationale</w:t>
            </w:r>
            <w:r>
              <w:rPr>
                <w:spacing w:val="-7"/>
                <w:sz w:val="20"/>
              </w:rPr>
              <w:t> </w:t>
            </w:r>
            <w:r>
              <w:rPr>
                <w:sz w:val="20"/>
              </w:rPr>
              <w:t>Sachverständige</w:t>
            </w:r>
            <w:r>
              <w:rPr>
                <w:spacing w:val="-7"/>
                <w:sz w:val="20"/>
              </w:rPr>
              <w:t> </w:t>
            </w:r>
            <w:r>
              <w:rPr>
                <w:sz w:val="20"/>
              </w:rPr>
              <w:t>(ANS-Beschluss).</w:t>
            </w:r>
            <w:r>
              <w:rPr>
                <w:spacing w:val="-8"/>
                <w:sz w:val="20"/>
              </w:rPr>
              <w:t> </w:t>
            </w:r>
            <w:r>
              <w:rPr>
                <w:sz w:val="20"/>
              </w:rPr>
              <w:t>Der</w:t>
            </w:r>
            <w:r>
              <w:rPr>
                <w:spacing w:val="-7"/>
                <w:sz w:val="20"/>
              </w:rPr>
              <w:t> </w:t>
            </w:r>
            <w:r>
              <w:rPr>
                <w:sz w:val="20"/>
              </w:rPr>
              <w:t>Wortlaut</w:t>
            </w:r>
            <w:r>
              <w:rPr>
                <w:spacing w:val="-8"/>
                <w:sz w:val="20"/>
              </w:rPr>
              <w:t> </w:t>
            </w:r>
            <w:r>
              <w:rPr>
                <w:sz w:val="20"/>
              </w:rPr>
              <w:t>dieses</w:t>
            </w:r>
            <w:r>
              <w:rPr>
                <w:spacing w:val="-10"/>
                <w:sz w:val="20"/>
              </w:rPr>
              <w:t> </w:t>
            </w:r>
            <w:r>
              <w:rPr>
                <w:sz w:val="20"/>
              </w:rPr>
              <w:t>Beschlusses</w:t>
            </w:r>
            <w:r>
              <w:rPr>
                <w:spacing w:val="-10"/>
                <w:sz w:val="20"/>
              </w:rPr>
              <w:t> </w:t>
            </w:r>
            <w:r>
              <w:rPr>
                <w:sz w:val="20"/>
              </w:rPr>
              <w:t>ist unter folgender Adresse abrufbar: </w:t>
            </w:r>
            <w:hyperlink r:id="rId8">
              <w:r>
                <w:rPr>
                  <w:sz w:val="20"/>
                  <w:u w:val="single"/>
                </w:rPr>
                <w:t>http://ec.europa.eu/civil_service/job/sne/index_de.htm</w:t>
              </w:r>
              <w:r>
                <w:rPr>
                  <w:sz w:val="20"/>
                </w:rPr>
                <w:t>.</w:t>
              </w:r>
            </w:hyperlink>
          </w:p>
          <w:p>
            <w:pPr>
              <w:pStyle w:val="TableParagraph"/>
              <w:spacing w:line="244" w:lineRule="auto" w:before="2"/>
              <w:ind w:left="498" w:right="287"/>
              <w:jc w:val="both"/>
              <w:rPr>
                <w:sz w:val="20"/>
              </w:rPr>
            </w:pPr>
            <w:r>
              <w:rPr>
                <w:sz w:val="20"/>
              </w:rPr>
              <w:t>Der ANS</w:t>
            </w:r>
            <w:r>
              <w:rPr>
                <w:spacing w:val="-2"/>
                <w:sz w:val="20"/>
              </w:rPr>
              <w:t> </w:t>
            </w:r>
            <w:r>
              <w:rPr>
                <w:sz w:val="20"/>
              </w:rPr>
              <w:t>bleibt</w:t>
            </w:r>
            <w:r>
              <w:rPr>
                <w:spacing w:val="-2"/>
                <w:sz w:val="20"/>
              </w:rPr>
              <w:t> </w:t>
            </w:r>
            <w:r>
              <w:rPr>
                <w:sz w:val="20"/>
              </w:rPr>
              <w:t>während</w:t>
            </w:r>
            <w:r>
              <w:rPr>
                <w:spacing w:val="-1"/>
                <w:sz w:val="20"/>
              </w:rPr>
              <w:t> </w:t>
            </w:r>
            <w:r>
              <w:rPr>
                <w:sz w:val="20"/>
              </w:rPr>
              <w:t>der gesamten</w:t>
            </w:r>
            <w:r>
              <w:rPr>
                <w:spacing w:val="-2"/>
                <w:sz w:val="20"/>
              </w:rPr>
              <w:t> </w:t>
            </w:r>
            <w:r>
              <w:rPr>
                <w:sz w:val="20"/>
              </w:rPr>
              <w:t>Dauer der Abordnung</w:t>
            </w:r>
            <w:r>
              <w:rPr>
                <w:spacing w:val="-3"/>
                <w:sz w:val="20"/>
              </w:rPr>
              <w:t> </w:t>
            </w:r>
            <w:r>
              <w:rPr>
                <w:sz w:val="20"/>
              </w:rPr>
              <w:t>bei</w:t>
            </w:r>
            <w:r>
              <w:rPr>
                <w:spacing w:val="-1"/>
                <w:sz w:val="20"/>
              </w:rPr>
              <w:t> </w:t>
            </w:r>
            <w:r>
              <w:rPr>
                <w:sz w:val="20"/>
              </w:rPr>
              <w:t>seinem</w:t>
            </w:r>
            <w:r>
              <w:rPr>
                <w:spacing w:val="-5"/>
                <w:sz w:val="20"/>
              </w:rPr>
              <w:t> </w:t>
            </w:r>
            <w:r>
              <w:rPr>
                <w:sz w:val="20"/>
              </w:rPr>
              <w:t>Arbeitgeber angestellt</w:t>
            </w:r>
            <w:r>
              <w:rPr>
                <w:spacing w:val="-2"/>
                <w:sz w:val="20"/>
              </w:rPr>
              <w:t> </w:t>
            </w:r>
            <w:r>
              <w:rPr>
                <w:sz w:val="20"/>
              </w:rPr>
              <w:t>und</w:t>
            </w:r>
            <w:r>
              <w:rPr>
                <w:spacing w:val="-3"/>
                <w:sz w:val="20"/>
              </w:rPr>
              <w:t> </w:t>
            </w:r>
            <w:r>
              <w:rPr>
                <w:sz w:val="20"/>
              </w:rPr>
              <w:t>erhält seine Bezüge von diesem. Zudem ist er während der Abordnung auch weiterhin seinem nationalen Sozialversicherungssystem angeschlossen.</w:t>
            </w:r>
          </w:p>
          <w:p>
            <w:pPr>
              <w:pStyle w:val="TableParagraph"/>
              <w:spacing w:line="244" w:lineRule="auto" w:before="2"/>
              <w:ind w:left="498" w:right="283"/>
              <w:jc w:val="both"/>
              <w:rPr>
                <w:sz w:val="20"/>
              </w:rPr>
            </w:pPr>
            <w:r>
              <w:rPr>
                <w:sz w:val="20"/>
              </w:rPr>
              <w:t>Mit Ausnahme der unentgeltlich abgeordneten Sachverständigen können den ANS, die die Bedingungen nach Artikel 17 des ANS-Beschlusses erfüllen, Tagegelder gezahlt werden.</w:t>
            </w:r>
          </w:p>
          <w:p>
            <w:pPr>
              <w:pStyle w:val="TableParagraph"/>
              <w:spacing w:line="244" w:lineRule="auto" w:before="1"/>
              <w:ind w:left="498" w:right="280"/>
              <w:jc w:val="both"/>
              <w:rPr>
                <w:sz w:val="20"/>
              </w:rPr>
            </w:pPr>
            <w:r>
              <w:rPr>
                <w:sz w:val="20"/>
              </w:rPr>
              <w:t>Während der Abordnung unterliegen die ANS den in den Artikeln 6 und</w:t>
            </w:r>
            <w:r>
              <w:rPr>
                <w:spacing w:val="-1"/>
                <w:sz w:val="20"/>
              </w:rPr>
              <w:t> </w:t>
            </w:r>
            <w:r>
              <w:rPr>
                <w:sz w:val="20"/>
              </w:rPr>
              <w:t>7 des ANS-Beschlusses vorgesehenen Verpflichtungen zur Vertraulichkeit, zur Loyalität und zum Nichtbestehen von </w:t>
            </w:r>
            <w:r>
              <w:rPr>
                <w:spacing w:val="-2"/>
                <w:sz w:val="20"/>
              </w:rPr>
              <w:t>Interessenkonflikten.</w:t>
            </w:r>
          </w:p>
          <w:p>
            <w:pPr>
              <w:pStyle w:val="TableParagraph"/>
              <w:spacing w:before="2"/>
              <w:ind w:left="498"/>
              <w:jc w:val="both"/>
              <w:rPr>
                <w:sz w:val="20"/>
              </w:rPr>
            </w:pPr>
            <w:r>
              <w:rPr>
                <w:sz w:val="20"/>
              </w:rPr>
              <w:t>Bei</w:t>
            </w:r>
            <w:r>
              <w:rPr>
                <w:spacing w:val="-10"/>
                <w:sz w:val="20"/>
              </w:rPr>
              <w:t> </w:t>
            </w:r>
            <w:r>
              <w:rPr>
                <w:sz w:val="20"/>
              </w:rPr>
              <w:t>unvollständigen</w:t>
            </w:r>
            <w:r>
              <w:rPr>
                <w:spacing w:val="-10"/>
                <w:sz w:val="20"/>
              </w:rPr>
              <w:t> </w:t>
            </w:r>
            <w:r>
              <w:rPr>
                <w:sz w:val="20"/>
              </w:rPr>
              <w:t>oder</w:t>
            </w:r>
            <w:r>
              <w:rPr>
                <w:spacing w:val="-9"/>
                <w:sz w:val="20"/>
              </w:rPr>
              <w:t> </w:t>
            </w:r>
            <w:r>
              <w:rPr>
                <w:sz w:val="20"/>
              </w:rPr>
              <w:t>falschen</w:t>
            </w:r>
            <w:r>
              <w:rPr>
                <w:spacing w:val="-10"/>
                <w:sz w:val="20"/>
              </w:rPr>
              <w:t> </w:t>
            </w:r>
            <w:r>
              <w:rPr>
                <w:sz w:val="20"/>
              </w:rPr>
              <w:t>Angaben</w:t>
            </w:r>
            <w:r>
              <w:rPr>
                <w:spacing w:val="-10"/>
                <w:sz w:val="20"/>
              </w:rPr>
              <w:t> </w:t>
            </w:r>
            <w:r>
              <w:rPr>
                <w:sz w:val="20"/>
              </w:rPr>
              <w:t>kann</w:t>
            </w:r>
            <w:r>
              <w:rPr>
                <w:spacing w:val="-10"/>
                <w:sz w:val="20"/>
              </w:rPr>
              <w:t> </w:t>
            </w:r>
            <w:r>
              <w:rPr>
                <w:sz w:val="20"/>
              </w:rPr>
              <w:t>die</w:t>
            </w:r>
            <w:r>
              <w:rPr>
                <w:spacing w:val="-9"/>
                <w:sz w:val="20"/>
              </w:rPr>
              <w:t> </w:t>
            </w:r>
            <w:r>
              <w:rPr>
                <w:sz w:val="20"/>
              </w:rPr>
              <w:t>Bewerbung</w:t>
            </w:r>
            <w:r>
              <w:rPr>
                <w:spacing w:val="-11"/>
                <w:sz w:val="20"/>
              </w:rPr>
              <w:t> </w:t>
            </w:r>
            <w:r>
              <w:rPr>
                <w:sz w:val="20"/>
              </w:rPr>
              <w:t>abgelehnt</w:t>
            </w:r>
            <w:r>
              <w:rPr>
                <w:spacing w:val="-10"/>
                <w:sz w:val="20"/>
              </w:rPr>
              <w:t> </w:t>
            </w:r>
            <w:r>
              <w:rPr>
                <w:spacing w:val="-2"/>
                <w:sz w:val="20"/>
              </w:rPr>
              <w:t>werden.</w:t>
            </w:r>
          </w:p>
        </w:tc>
        <w:tc>
          <w:tcPr>
            <w:tcW w:w="507" w:type="dxa"/>
            <w:vMerge/>
            <w:tcBorders>
              <w:top w:val="nil"/>
              <w:bottom w:val="nil"/>
              <w:right w:val="nil"/>
            </w:tcBorders>
          </w:tcPr>
          <w:p>
            <w:pPr>
              <w:rPr>
                <w:sz w:val="2"/>
                <w:szCs w:val="2"/>
              </w:rPr>
            </w:pPr>
          </w:p>
        </w:tc>
      </w:tr>
      <w:tr>
        <w:trPr>
          <w:trHeight w:val="234" w:hRule="atLeast"/>
        </w:trPr>
        <w:tc>
          <w:tcPr>
            <w:tcW w:w="9825" w:type="dxa"/>
            <w:gridSpan w:val="3"/>
            <w:tcBorders>
              <w:top w:val="nil"/>
              <w:left w:val="nil"/>
              <w:bottom w:val="nil"/>
              <w:right w:val="nil"/>
            </w:tcBorders>
          </w:tcPr>
          <w:p>
            <w:pPr>
              <w:pStyle w:val="TableParagraph"/>
              <w:rPr>
                <w:sz w:val="16"/>
              </w:rPr>
            </w:pPr>
          </w:p>
        </w:tc>
      </w:tr>
      <w:tr>
        <w:trPr>
          <w:trHeight w:val="232" w:hRule="atLeast"/>
        </w:trPr>
        <w:tc>
          <w:tcPr>
            <w:tcW w:w="391" w:type="dxa"/>
          </w:tcPr>
          <w:p>
            <w:pPr>
              <w:pStyle w:val="TableParagraph"/>
              <w:spacing w:line="210" w:lineRule="exact" w:before="2"/>
              <w:ind w:right="63"/>
              <w:jc w:val="center"/>
              <w:rPr>
                <w:b/>
                <w:sz w:val="20"/>
              </w:rPr>
            </w:pPr>
            <w:r>
              <w:rPr>
                <w:b/>
                <w:w w:val="99"/>
                <w:sz w:val="20"/>
              </w:rPr>
              <w:t>5</w:t>
            </w:r>
          </w:p>
        </w:tc>
        <w:tc>
          <w:tcPr>
            <w:tcW w:w="8927" w:type="dxa"/>
            <w:tcBorders>
              <w:bottom w:val="single" w:sz="8" w:space="0" w:color="000000"/>
            </w:tcBorders>
          </w:tcPr>
          <w:p>
            <w:pPr>
              <w:pStyle w:val="TableParagraph"/>
              <w:spacing w:line="210" w:lineRule="exact" w:before="2"/>
              <w:ind w:left="107"/>
              <w:rPr>
                <w:b/>
                <w:sz w:val="20"/>
              </w:rPr>
            </w:pPr>
            <w:r>
              <w:rPr>
                <w:b/>
                <w:spacing w:val="-2"/>
                <w:sz w:val="20"/>
              </w:rPr>
              <w:t>Verarbeitung</w:t>
            </w:r>
            <w:r>
              <w:rPr>
                <w:b/>
                <w:spacing w:val="16"/>
                <w:sz w:val="20"/>
              </w:rPr>
              <w:t> </w:t>
            </w:r>
            <w:r>
              <w:rPr>
                <w:b/>
                <w:spacing w:val="-2"/>
                <w:sz w:val="20"/>
              </w:rPr>
              <w:t>personenbezogener</w:t>
            </w:r>
            <w:r>
              <w:rPr>
                <w:b/>
                <w:spacing w:val="16"/>
                <w:sz w:val="20"/>
              </w:rPr>
              <w:t> </w:t>
            </w:r>
            <w:r>
              <w:rPr>
                <w:b/>
                <w:spacing w:val="-2"/>
                <w:sz w:val="20"/>
              </w:rPr>
              <w:t>Daten:</w:t>
            </w:r>
          </w:p>
        </w:tc>
        <w:tc>
          <w:tcPr>
            <w:tcW w:w="507" w:type="dxa"/>
            <w:tcBorders>
              <w:top w:val="nil"/>
              <w:right w:val="nil"/>
            </w:tcBorders>
          </w:tcPr>
          <w:p>
            <w:pPr>
              <w:pStyle w:val="TableParagraph"/>
              <w:rPr>
                <w:sz w:val="16"/>
              </w:rPr>
            </w:pPr>
          </w:p>
        </w:tc>
      </w:tr>
      <w:tr>
        <w:trPr>
          <w:trHeight w:val="5169" w:hRule="atLeast"/>
        </w:trPr>
        <w:tc>
          <w:tcPr>
            <w:tcW w:w="9318" w:type="dxa"/>
            <w:gridSpan w:val="2"/>
            <w:vMerge w:val="restart"/>
            <w:tcBorders>
              <w:top w:val="single" w:sz="8" w:space="0" w:color="000000"/>
            </w:tcBorders>
          </w:tcPr>
          <w:p>
            <w:pPr>
              <w:pStyle w:val="TableParagraph"/>
              <w:spacing w:before="5"/>
              <w:rPr>
                <w:sz w:val="20"/>
              </w:rPr>
            </w:pPr>
          </w:p>
          <w:p>
            <w:pPr>
              <w:pStyle w:val="TableParagraph"/>
              <w:spacing w:line="244" w:lineRule="auto"/>
              <w:ind w:left="606" w:right="-67"/>
              <w:rPr>
                <w:sz w:val="20"/>
              </w:rPr>
            </w:pPr>
            <w:r>
              <w:rPr>
                <w:sz w:val="20"/>
              </w:rPr>
              <w:t>Bei</w:t>
            </w:r>
            <w:r>
              <w:rPr>
                <w:spacing w:val="40"/>
                <w:sz w:val="20"/>
              </w:rPr>
              <w:t> </w:t>
            </w:r>
            <w:r>
              <w:rPr>
                <w:sz w:val="20"/>
              </w:rPr>
              <w:t>der</w:t>
            </w:r>
            <w:r>
              <w:rPr>
                <w:spacing w:val="40"/>
                <w:sz w:val="20"/>
              </w:rPr>
              <w:t> </w:t>
            </w:r>
            <w:r>
              <w:rPr>
                <w:sz w:val="20"/>
              </w:rPr>
              <w:t>Durchführung</w:t>
            </w:r>
            <w:r>
              <w:rPr>
                <w:spacing w:val="40"/>
                <w:sz w:val="20"/>
              </w:rPr>
              <w:t> </w:t>
            </w:r>
            <w:r>
              <w:rPr>
                <w:sz w:val="20"/>
              </w:rPr>
              <w:t>des</w:t>
            </w:r>
            <w:r>
              <w:rPr>
                <w:spacing w:val="40"/>
                <w:sz w:val="20"/>
              </w:rPr>
              <w:t> </w:t>
            </w:r>
            <w:r>
              <w:rPr>
                <w:sz w:val="20"/>
              </w:rPr>
              <w:t>Auswahlverfahrens,</w:t>
            </w:r>
            <w:r>
              <w:rPr>
                <w:spacing w:val="40"/>
                <w:sz w:val="20"/>
              </w:rPr>
              <w:t> </w:t>
            </w:r>
            <w:r>
              <w:rPr>
                <w:sz w:val="20"/>
              </w:rPr>
              <w:t>der</w:t>
            </w:r>
            <w:r>
              <w:rPr>
                <w:spacing w:val="40"/>
                <w:sz w:val="20"/>
              </w:rPr>
              <w:t> </w:t>
            </w:r>
            <w:r>
              <w:rPr>
                <w:sz w:val="20"/>
              </w:rPr>
              <w:t>Abordnung</w:t>
            </w:r>
            <w:r>
              <w:rPr>
                <w:spacing w:val="40"/>
                <w:sz w:val="20"/>
              </w:rPr>
              <w:t> </w:t>
            </w:r>
            <w:r>
              <w:rPr>
                <w:sz w:val="20"/>
              </w:rPr>
              <w:t>und</w:t>
            </w:r>
            <w:r>
              <w:rPr>
                <w:spacing w:val="40"/>
                <w:sz w:val="20"/>
              </w:rPr>
              <w:t> </w:t>
            </w:r>
            <w:r>
              <w:rPr>
                <w:sz w:val="20"/>
              </w:rPr>
              <w:t>des</w:t>
            </w:r>
            <w:r>
              <w:rPr>
                <w:spacing w:val="40"/>
                <w:sz w:val="20"/>
              </w:rPr>
              <w:t> </w:t>
            </w:r>
            <w:r>
              <w:rPr>
                <w:sz w:val="20"/>
              </w:rPr>
              <w:t>Endes</w:t>
            </w:r>
            <w:r>
              <w:rPr>
                <w:spacing w:val="40"/>
                <w:sz w:val="20"/>
              </w:rPr>
              <w:t> </w:t>
            </w:r>
            <w:r>
              <w:rPr>
                <w:sz w:val="20"/>
              </w:rPr>
              <w:t>der</w:t>
            </w:r>
            <w:r>
              <w:rPr>
                <w:spacing w:val="40"/>
                <w:sz w:val="20"/>
              </w:rPr>
              <w:t> </w:t>
            </w:r>
            <w:r>
              <w:rPr>
                <w:sz w:val="20"/>
              </w:rPr>
              <w:t>Abordnung</w:t>
            </w:r>
            <w:r>
              <w:rPr>
                <w:spacing w:val="40"/>
                <w:sz w:val="20"/>
              </w:rPr>
              <w:t> </w:t>
            </w:r>
            <w:r>
              <w:rPr>
                <w:sz w:val="20"/>
              </w:rPr>
              <w:t>der</w:t>
            </w:r>
            <w:r>
              <w:rPr>
                <w:spacing w:val="40"/>
                <w:sz w:val="20"/>
              </w:rPr>
              <w:t> </w:t>
            </w:r>
            <w:r>
              <w:rPr>
                <w:sz w:val="20"/>
              </w:rPr>
              <w:t>A verarbeiten</w:t>
            </w:r>
            <w:r>
              <w:rPr>
                <w:spacing w:val="62"/>
                <w:sz w:val="20"/>
              </w:rPr>
              <w:t> </w:t>
            </w:r>
            <w:r>
              <w:rPr>
                <w:sz w:val="20"/>
              </w:rPr>
              <w:t>die</w:t>
            </w:r>
            <w:r>
              <w:rPr>
                <w:spacing w:val="63"/>
                <w:sz w:val="20"/>
              </w:rPr>
              <w:t> </w:t>
            </w:r>
            <w:r>
              <w:rPr>
                <w:sz w:val="20"/>
              </w:rPr>
              <w:t>zuständigen</w:t>
            </w:r>
            <w:r>
              <w:rPr>
                <w:spacing w:val="62"/>
                <w:sz w:val="20"/>
              </w:rPr>
              <w:t> </w:t>
            </w:r>
            <w:r>
              <w:rPr>
                <w:sz w:val="20"/>
              </w:rPr>
              <w:t>Dienststellen</w:t>
            </w:r>
            <w:r>
              <w:rPr>
                <w:spacing w:val="62"/>
                <w:sz w:val="20"/>
              </w:rPr>
              <w:t> </w:t>
            </w:r>
            <w:r>
              <w:rPr>
                <w:sz w:val="20"/>
              </w:rPr>
              <w:t>der</w:t>
            </w:r>
            <w:r>
              <w:rPr>
                <w:spacing w:val="64"/>
                <w:sz w:val="20"/>
              </w:rPr>
              <w:t> </w:t>
            </w:r>
            <w:r>
              <w:rPr>
                <w:sz w:val="20"/>
              </w:rPr>
              <w:t>GD</w:t>
            </w:r>
            <w:r>
              <w:rPr>
                <w:spacing w:val="63"/>
                <w:sz w:val="20"/>
              </w:rPr>
              <w:t> </w:t>
            </w:r>
            <w:r>
              <w:rPr>
                <w:sz w:val="20"/>
              </w:rPr>
              <w:t>HR,</w:t>
            </w:r>
            <w:r>
              <w:rPr>
                <w:spacing w:val="61"/>
                <w:sz w:val="20"/>
              </w:rPr>
              <w:t> </w:t>
            </w:r>
            <w:r>
              <w:rPr>
                <w:sz w:val="20"/>
              </w:rPr>
              <w:t>des</w:t>
            </w:r>
            <w:r>
              <w:rPr>
                <w:spacing w:val="60"/>
                <w:sz w:val="20"/>
              </w:rPr>
              <w:t> </w:t>
            </w:r>
            <w:r>
              <w:rPr>
                <w:sz w:val="20"/>
              </w:rPr>
              <w:t>PMO,</w:t>
            </w:r>
            <w:r>
              <w:rPr>
                <w:spacing w:val="61"/>
                <w:sz w:val="20"/>
              </w:rPr>
              <w:t> </w:t>
            </w:r>
            <w:r>
              <w:rPr>
                <w:sz w:val="20"/>
              </w:rPr>
              <w:t>der</w:t>
            </w:r>
            <w:r>
              <w:rPr>
                <w:spacing w:val="61"/>
                <w:sz w:val="20"/>
              </w:rPr>
              <w:t> </w:t>
            </w:r>
            <w:r>
              <w:rPr>
                <w:sz w:val="20"/>
              </w:rPr>
              <w:t>GD</w:t>
            </w:r>
            <w:r>
              <w:rPr>
                <w:spacing w:val="61"/>
                <w:sz w:val="20"/>
              </w:rPr>
              <w:t> </w:t>
            </w:r>
            <w:r>
              <w:rPr>
                <w:sz w:val="20"/>
              </w:rPr>
              <w:t>BUDG</w:t>
            </w:r>
            <w:r>
              <w:rPr>
                <w:spacing w:val="61"/>
                <w:sz w:val="20"/>
              </w:rPr>
              <w:t> </w:t>
            </w:r>
            <w:r>
              <w:rPr>
                <w:sz w:val="20"/>
              </w:rPr>
              <w:t>und</w:t>
            </w:r>
            <w:r>
              <w:rPr>
                <w:spacing w:val="61"/>
                <w:sz w:val="20"/>
              </w:rPr>
              <w:t> </w:t>
            </w:r>
            <w:r>
              <w:rPr>
                <w:sz w:val="20"/>
              </w:rPr>
              <w:t>der</w:t>
            </w:r>
            <w:r>
              <w:rPr>
                <w:spacing w:val="61"/>
                <w:sz w:val="20"/>
              </w:rPr>
              <w:t> </w:t>
            </w:r>
            <w:r>
              <w:rPr>
                <w:sz w:val="20"/>
              </w:rPr>
              <w:t>von</w:t>
            </w:r>
            <w:r>
              <w:rPr>
                <w:spacing w:val="59"/>
                <w:sz w:val="20"/>
              </w:rPr>
              <w:t> </w:t>
            </w:r>
            <w:r>
              <w:rPr>
                <w:sz w:val="20"/>
              </w:rPr>
              <w:t>dies Ausschreibung</w:t>
            </w:r>
            <w:r>
              <w:rPr>
                <w:spacing w:val="26"/>
                <w:sz w:val="20"/>
              </w:rPr>
              <w:t> </w:t>
            </w:r>
            <w:r>
              <w:rPr>
                <w:sz w:val="20"/>
              </w:rPr>
              <w:t>betroffenen</w:t>
            </w:r>
            <w:r>
              <w:rPr>
                <w:spacing w:val="27"/>
                <w:sz w:val="20"/>
              </w:rPr>
              <w:t> </w:t>
            </w:r>
            <w:r>
              <w:rPr>
                <w:sz w:val="20"/>
              </w:rPr>
              <w:t>GD</w:t>
            </w:r>
            <w:r>
              <w:rPr>
                <w:spacing w:val="28"/>
                <w:sz w:val="20"/>
              </w:rPr>
              <w:t> </w:t>
            </w:r>
            <w:r>
              <w:rPr>
                <w:sz w:val="20"/>
              </w:rPr>
              <w:t>personenbezogene</w:t>
            </w:r>
            <w:r>
              <w:rPr>
                <w:spacing w:val="28"/>
                <w:sz w:val="20"/>
              </w:rPr>
              <w:t> </w:t>
            </w:r>
            <w:r>
              <w:rPr>
                <w:sz w:val="20"/>
              </w:rPr>
              <w:t>Daten</w:t>
            </w:r>
            <w:r>
              <w:rPr>
                <w:spacing w:val="24"/>
                <w:sz w:val="20"/>
              </w:rPr>
              <w:t> </w:t>
            </w:r>
            <w:r>
              <w:rPr>
                <w:sz w:val="20"/>
              </w:rPr>
              <w:t>der</w:t>
            </w:r>
            <w:r>
              <w:rPr>
                <w:spacing w:val="26"/>
                <w:sz w:val="20"/>
              </w:rPr>
              <w:t> </w:t>
            </w:r>
            <w:r>
              <w:rPr>
                <w:sz w:val="20"/>
              </w:rPr>
              <w:t>ANS</w:t>
            </w:r>
            <w:r>
              <w:rPr>
                <w:spacing w:val="25"/>
                <w:sz w:val="20"/>
              </w:rPr>
              <w:t> </w:t>
            </w:r>
            <w:r>
              <w:rPr>
                <w:sz w:val="20"/>
              </w:rPr>
              <w:t>unter</w:t>
            </w:r>
            <w:r>
              <w:rPr>
                <w:spacing w:val="26"/>
                <w:sz w:val="20"/>
              </w:rPr>
              <w:t> </w:t>
            </w:r>
            <w:r>
              <w:rPr>
                <w:sz w:val="20"/>
              </w:rPr>
              <w:t>der</w:t>
            </w:r>
            <w:r>
              <w:rPr>
                <w:spacing w:val="26"/>
                <w:sz w:val="20"/>
              </w:rPr>
              <w:t> </w:t>
            </w:r>
            <w:r>
              <w:rPr>
                <w:sz w:val="20"/>
              </w:rPr>
              <w:t>Verantwortung</w:t>
            </w:r>
            <w:r>
              <w:rPr>
                <w:spacing w:val="24"/>
                <w:sz w:val="20"/>
              </w:rPr>
              <w:t> </w:t>
            </w:r>
            <w:r>
              <w:rPr>
                <w:sz w:val="20"/>
              </w:rPr>
              <w:t>des</w:t>
            </w:r>
            <w:r>
              <w:rPr>
                <w:spacing w:val="25"/>
                <w:sz w:val="20"/>
              </w:rPr>
              <w:t> </w:t>
            </w:r>
            <w:r>
              <w:rPr>
                <w:sz w:val="20"/>
              </w:rPr>
              <w:t>Leiters</w:t>
            </w:r>
            <w:r>
              <w:rPr>
                <w:spacing w:val="24"/>
                <w:sz w:val="20"/>
              </w:rPr>
              <w:t> </w:t>
            </w:r>
            <w:r>
              <w:rPr>
                <w:sz w:val="20"/>
              </w:rPr>
              <w:t>d Referats</w:t>
            </w:r>
            <w:r>
              <w:rPr>
                <w:spacing w:val="31"/>
                <w:sz w:val="20"/>
              </w:rPr>
              <w:t> </w:t>
            </w:r>
            <w:r>
              <w:rPr>
                <w:sz w:val="20"/>
              </w:rPr>
              <w:t>HR.B4.</w:t>
            </w:r>
            <w:r>
              <w:rPr>
                <w:spacing w:val="34"/>
                <w:sz w:val="20"/>
              </w:rPr>
              <w:t> </w:t>
            </w:r>
            <w:r>
              <w:rPr>
                <w:sz w:val="20"/>
              </w:rPr>
              <w:t>Diese</w:t>
            </w:r>
            <w:r>
              <w:rPr>
                <w:spacing w:val="32"/>
                <w:sz w:val="20"/>
              </w:rPr>
              <w:t> </w:t>
            </w:r>
            <w:r>
              <w:rPr>
                <w:sz w:val="20"/>
              </w:rPr>
              <w:t>Datenverarbeitung</w:t>
            </w:r>
            <w:r>
              <w:rPr>
                <w:spacing w:val="31"/>
                <w:sz w:val="20"/>
              </w:rPr>
              <w:t> </w:t>
            </w:r>
            <w:r>
              <w:rPr>
                <w:sz w:val="20"/>
              </w:rPr>
              <w:t>erfolgt</w:t>
            </w:r>
            <w:r>
              <w:rPr>
                <w:spacing w:val="32"/>
                <w:sz w:val="20"/>
              </w:rPr>
              <w:t> </w:t>
            </w:r>
            <w:r>
              <w:rPr>
                <w:sz w:val="20"/>
              </w:rPr>
              <w:t>auf</w:t>
            </w:r>
            <w:r>
              <w:rPr>
                <w:spacing w:val="30"/>
                <w:sz w:val="20"/>
              </w:rPr>
              <w:t> </w:t>
            </w:r>
            <w:r>
              <w:rPr>
                <w:sz w:val="20"/>
              </w:rPr>
              <w:t>der</w:t>
            </w:r>
            <w:r>
              <w:rPr>
                <w:spacing w:val="33"/>
                <w:sz w:val="20"/>
              </w:rPr>
              <w:t> </w:t>
            </w:r>
            <w:r>
              <w:rPr>
                <w:sz w:val="20"/>
              </w:rPr>
              <w:t>Grundlage</w:t>
            </w:r>
            <w:r>
              <w:rPr>
                <w:spacing w:val="32"/>
                <w:sz w:val="20"/>
              </w:rPr>
              <w:t> </w:t>
            </w:r>
            <w:r>
              <w:rPr>
                <w:sz w:val="20"/>
              </w:rPr>
              <w:t>des</w:t>
            </w:r>
            <w:r>
              <w:rPr>
                <w:spacing w:val="29"/>
                <w:sz w:val="20"/>
              </w:rPr>
              <w:t> </w:t>
            </w:r>
            <w:r>
              <w:rPr>
                <w:sz w:val="20"/>
              </w:rPr>
              <w:t>ANS-Beschlusses</w:t>
            </w:r>
            <w:r>
              <w:rPr>
                <w:spacing w:val="29"/>
                <w:sz w:val="20"/>
              </w:rPr>
              <w:t> </w:t>
            </w:r>
            <w:r>
              <w:rPr>
                <w:sz w:val="20"/>
              </w:rPr>
              <w:t>der</w:t>
            </w:r>
            <w:r>
              <w:rPr>
                <w:spacing w:val="31"/>
                <w:sz w:val="20"/>
              </w:rPr>
              <w:t> </w:t>
            </w:r>
            <w:r>
              <w:rPr>
                <w:sz w:val="20"/>
              </w:rPr>
              <w:t>Kommiss und</w:t>
            </w:r>
            <w:r>
              <w:rPr>
                <w:spacing w:val="80"/>
                <w:sz w:val="20"/>
              </w:rPr>
              <w:t> </w:t>
            </w:r>
            <w:r>
              <w:rPr>
                <w:sz w:val="20"/>
              </w:rPr>
              <w:t>unterliegt</w:t>
            </w:r>
            <w:r>
              <w:rPr>
                <w:spacing w:val="80"/>
                <w:sz w:val="20"/>
              </w:rPr>
              <w:t> </w:t>
            </w:r>
            <w:r>
              <w:rPr>
                <w:sz w:val="20"/>
              </w:rPr>
              <w:t>der</w:t>
            </w:r>
            <w:r>
              <w:rPr>
                <w:spacing w:val="80"/>
                <w:sz w:val="20"/>
              </w:rPr>
              <w:t> </w:t>
            </w:r>
            <w:r>
              <w:rPr>
                <w:sz w:val="20"/>
              </w:rPr>
              <w:t>Verordnung</w:t>
            </w:r>
            <w:r>
              <w:rPr>
                <w:spacing w:val="80"/>
                <w:sz w:val="20"/>
              </w:rPr>
              <w:t> </w:t>
            </w:r>
            <w:r>
              <w:rPr>
                <w:sz w:val="20"/>
              </w:rPr>
              <w:t>(EG)</w:t>
            </w:r>
            <w:r>
              <w:rPr>
                <w:spacing w:val="80"/>
                <w:sz w:val="20"/>
              </w:rPr>
              <w:t> </w:t>
            </w:r>
            <w:r>
              <w:rPr>
                <w:sz w:val="20"/>
              </w:rPr>
              <w:t>Nr. 45/2001</w:t>
            </w:r>
            <w:r>
              <w:rPr>
                <w:spacing w:val="80"/>
                <w:sz w:val="20"/>
              </w:rPr>
              <w:t> </w:t>
            </w:r>
            <w:r>
              <w:rPr>
                <w:sz w:val="20"/>
              </w:rPr>
              <w:t>des</w:t>
            </w:r>
            <w:r>
              <w:rPr>
                <w:spacing w:val="80"/>
                <w:sz w:val="20"/>
              </w:rPr>
              <w:t> </w:t>
            </w:r>
            <w:r>
              <w:rPr>
                <w:sz w:val="20"/>
              </w:rPr>
              <w:t>Europäischen</w:t>
            </w:r>
            <w:r>
              <w:rPr>
                <w:spacing w:val="80"/>
                <w:sz w:val="20"/>
              </w:rPr>
              <w:t> </w:t>
            </w:r>
            <w:r>
              <w:rPr>
                <w:sz w:val="20"/>
              </w:rPr>
              <w:t>Parlaments</w:t>
            </w:r>
            <w:r>
              <w:rPr>
                <w:spacing w:val="80"/>
                <w:sz w:val="20"/>
              </w:rPr>
              <w:t> </w:t>
            </w:r>
            <w:r>
              <w:rPr>
                <w:sz w:val="20"/>
              </w:rPr>
              <w:t>und</w:t>
            </w:r>
            <w:r>
              <w:rPr>
                <w:spacing w:val="80"/>
                <w:sz w:val="20"/>
              </w:rPr>
              <w:t> </w:t>
            </w:r>
            <w:r>
              <w:rPr>
                <w:sz w:val="20"/>
              </w:rPr>
              <w:t>des</w:t>
            </w:r>
            <w:r>
              <w:rPr>
                <w:spacing w:val="80"/>
                <w:sz w:val="20"/>
              </w:rPr>
              <w:t> </w:t>
            </w:r>
            <w:r>
              <w:rPr>
                <w:sz w:val="20"/>
              </w:rPr>
              <w:t>Rates</w:t>
            </w:r>
            <w:r>
              <w:rPr>
                <w:spacing w:val="80"/>
                <w:sz w:val="20"/>
              </w:rPr>
              <w:t> </w:t>
            </w:r>
            <w:r>
              <w:rPr>
                <w:sz w:val="20"/>
              </w:rPr>
              <w:t>v</w:t>
            </w:r>
          </w:p>
          <w:p>
            <w:pPr>
              <w:pStyle w:val="TableParagraph"/>
              <w:spacing w:line="244" w:lineRule="auto" w:before="3"/>
              <w:ind w:left="606" w:right="-67"/>
              <w:rPr>
                <w:sz w:val="20"/>
              </w:rPr>
            </w:pPr>
            <w:r>
              <w:rPr>
                <w:sz w:val="20"/>
              </w:rPr>
              <w:t>18.</w:t>
            </w:r>
            <w:r>
              <w:rPr>
                <w:spacing w:val="-4"/>
                <w:sz w:val="20"/>
              </w:rPr>
              <w:t> </w:t>
            </w:r>
            <w:r>
              <w:rPr>
                <w:sz w:val="20"/>
              </w:rPr>
              <w:t>Dezember</w:t>
            </w:r>
            <w:r>
              <w:rPr>
                <w:spacing w:val="-3"/>
                <w:sz w:val="20"/>
              </w:rPr>
              <w:t> </w:t>
            </w:r>
            <w:r>
              <w:rPr>
                <w:sz w:val="20"/>
              </w:rPr>
              <w:t>2000 zum</w:t>
            </w:r>
            <w:r>
              <w:rPr>
                <w:spacing w:val="-2"/>
                <w:sz w:val="20"/>
              </w:rPr>
              <w:t> </w:t>
            </w:r>
            <w:r>
              <w:rPr>
                <w:sz w:val="20"/>
              </w:rPr>
              <w:t>Schutz natürlicher Personen bei der Verarbeitung</w:t>
            </w:r>
            <w:r>
              <w:rPr>
                <w:spacing w:val="-2"/>
                <w:sz w:val="20"/>
              </w:rPr>
              <w:t> </w:t>
            </w:r>
            <w:r>
              <w:rPr>
                <w:sz w:val="20"/>
              </w:rPr>
              <w:t>personenbezogener Daten</w:t>
            </w:r>
            <w:r>
              <w:rPr>
                <w:spacing w:val="-2"/>
                <w:sz w:val="20"/>
              </w:rPr>
              <w:t> </w:t>
            </w:r>
            <w:r>
              <w:rPr>
                <w:sz w:val="20"/>
              </w:rPr>
              <w:t>durch Organe und Einrichtungen der Gemeinschaft und zum freien Datenverkehr.</w:t>
            </w:r>
          </w:p>
          <w:p>
            <w:pPr>
              <w:pStyle w:val="TableParagraph"/>
              <w:spacing w:line="244" w:lineRule="auto" w:before="1"/>
              <w:ind w:left="606" w:right="-67"/>
              <w:rPr>
                <w:sz w:val="20"/>
              </w:rPr>
            </w:pPr>
            <w:r>
              <w:rPr>
                <w:sz w:val="20"/>
              </w:rPr>
              <w:t>Die</w:t>
            </w:r>
            <w:r>
              <w:rPr>
                <w:spacing w:val="-3"/>
                <w:sz w:val="20"/>
              </w:rPr>
              <w:t> </w:t>
            </w:r>
            <w:r>
              <w:rPr>
                <w:sz w:val="20"/>
              </w:rPr>
              <w:t>Daten</w:t>
            </w:r>
            <w:r>
              <w:rPr>
                <w:spacing w:val="-3"/>
                <w:sz w:val="20"/>
              </w:rPr>
              <w:t> </w:t>
            </w:r>
            <w:r>
              <w:rPr>
                <w:sz w:val="20"/>
              </w:rPr>
              <w:t>der</w:t>
            </w:r>
            <w:r>
              <w:rPr>
                <w:spacing w:val="-2"/>
                <w:sz w:val="20"/>
              </w:rPr>
              <w:t> </w:t>
            </w:r>
            <w:r>
              <w:rPr>
                <w:sz w:val="20"/>
              </w:rPr>
              <w:t>ANS</w:t>
            </w:r>
            <w:r>
              <w:rPr>
                <w:spacing w:val="-3"/>
                <w:sz w:val="20"/>
              </w:rPr>
              <w:t> </w:t>
            </w:r>
            <w:r>
              <w:rPr>
                <w:sz w:val="20"/>
              </w:rPr>
              <w:t>werden</w:t>
            </w:r>
            <w:r>
              <w:rPr>
                <w:spacing w:val="-3"/>
                <w:sz w:val="20"/>
              </w:rPr>
              <w:t> </w:t>
            </w:r>
            <w:r>
              <w:rPr>
                <w:sz w:val="20"/>
              </w:rPr>
              <w:t>für</w:t>
            </w:r>
            <w:r>
              <w:rPr>
                <w:spacing w:val="-2"/>
                <w:sz w:val="20"/>
              </w:rPr>
              <w:t> </w:t>
            </w:r>
            <w:r>
              <w:rPr>
                <w:sz w:val="20"/>
              </w:rPr>
              <w:t>die</w:t>
            </w:r>
            <w:r>
              <w:rPr>
                <w:spacing w:val="-3"/>
                <w:sz w:val="20"/>
              </w:rPr>
              <w:t> </w:t>
            </w:r>
            <w:r>
              <w:rPr>
                <w:sz w:val="20"/>
              </w:rPr>
              <w:t>Dauer</w:t>
            </w:r>
            <w:r>
              <w:rPr>
                <w:spacing w:val="-3"/>
                <w:sz w:val="20"/>
              </w:rPr>
              <w:t> </w:t>
            </w:r>
            <w:r>
              <w:rPr>
                <w:sz w:val="20"/>
              </w:rPr>
              <w:t>von</w:t>
            </w:r>
            <w:r>
              <w:rPr>
                <w:spacing w:val="-5"/>
                <w:sz w:val="20"/>
              </w:rPr>
              <w:t> </w:t>
            </w:r>
            <w:r>
              <w:rPr>
                <w:sz w:val="20"/>
              </w:rPr>
              <w:t>zehn</w:t>
            </w:r>
            <w:r>
              <w:rPr>
                <w:spacing w:val="-5"/>
                <w:sz w:val="20"/>
              </w:rPr>
              <w:t> </w:t>
            </w:r>
            <w:r>
              <w:rPr>
                <w:sz w:val="20"/>
              </w:rPr>
              <w:t>Jahren</w:t>
            </w:r>
            <w:r>
              <w:rPr>
                <w:spacing w:val="-5"/>
                <w:sz w:val="20"/>
              </w:rPr>
              <w:t> </w:t>
            </w:r>
            <w:r>
              <w:rPr>
                <w:sz w:val="20"/>
              </w:rPr>
              <w:t>ab</w:t>
            </w:r>
            <w:r>
              <w:rPr>
                <w:spacing w:val="-3"/>
                <w:sz w:val="20"/>
              </w:rPr>
              <w:t> </w:t>
            </w:r>
            <w:r>
              <w:rPr>
                <w:sz w:val="20"/>
              </w:rPr>
              <w:t>dem</w:t>
            </w:r>
            <w:r>
              <w:rPr>
                <w:spacing w:val="-8"/>
                <w:sz w:val="20"/>
              </w:rPr>
              <w:t> </w:t>
            </w:r>
            <w:r>
              <w:rPr>
                <w:sz w:val="20"/>
              </w:rPr>
              <w:t>Ende</w:t>
            </w:r>
            <w:r>
              <w:rPr>
                <w:spacing w:val="-4"/>
                <w:sz w:val="20"/>
              </w:rPr>
              <w:t> </w:t>
            </w:r>
            <w:r>
              <w:rPr>
                <w:sz w:val="20"/>
              </w:rPr>
              <w:t>der</w:t>
            </w:r>
            <w:r>
              <w:rPr>
                <w:spacing w:val="-3"/>
                <w:sz w:val="20"/>
              </w:rPr>
              <w:t> </w:t>
            </w:r>
            <w:r>
              <w:rPr>
                <w:sz w:val="20"/>
              </w:rPr>
              <w:t>Abordnung</w:t>
            </w:r>
            <w:r>
              <w:rPr>
                <w:spacing w:val="-5"/>
                <w:sz w:val="20"/>
              </w:rPr>
              <w:t> </w:t>
            </w:r>
            <w:r>
              <w:rPr>
                <w:sz w:val="20"/>
              </w:rPr>
              <w:t>aufbewahrt</w:t>
            </w:r>
            <w:r>
              <w:rPr>
                <w:spacing w:val="-5"/>
                <w:sz w:val="20"/>
              </w:rPr>
              <w:t> </w:t>
            </w:r>
            <w:r>
              <w:rPr>
                <w:sz w:val="20"/>
              </w:rPr>
              <w:t>(zwei</w:t>
            </w:r>
            <w:r>
              <w:rPr>
                <w:spacing w:val="-4"/>
                <w:sz w:val="20"/>
              </w:rPr>
              <w:t> </w:t>
            </w:r>
            <w:r>
              <w:rPr>
                <w:sz w:val="20"/>
              </w:rPr>
              <w:t>Jah bei ANS, deren Bewerbung zurückgezogen oder nicht berücksichtigt wurde).</w:t>
            </w:r>
          </w:p>
          <w:p>
            <w:pPr>
              <w:pStyle w:val="TableParagraph"/>
              <w:tabs>
                <w:tab w:pos="1112" w:val="left" w:leader="none"/>
                <w:tab w:pos="2544" w:val="left" w:leader="none"/>
                <w:tab w:pos="3060" w:val="left" w:leader="none"/>
                <w:tab w:pos="4050" w:val="left" w:leader="none"/>
                <w:tab w:pos="4849" w:val="left" w:leader="none"/>
                <w:tab w:pos="5384" w:val="left" w:leader="none"/>
                <w:tab w:pos="6290" w:val="left" w:leader="none"/>
                <w:tab w:pos="6762" w:val="left" w:leader="none"/>
                <w:tab w:pos="7548" w:val="left" w:leader="none"/>
                <w:tab w:pos="7951" w:val="left" w:leader="none"/>
                <w:tab w:pos="8454" w:val="left" w:leader="none"/>
              </w:tabs>
              <w:spacing w:line="244" w:lineRule="auto" w:before="2"/>
              <w:ind w:left="606" w:right="-67"/>
              <w:rPr>
                <w:sz w:val="20"/>
              </w:rPr>
            </w:pPr>
            <w:r>
              <w:rPr>
                <w:sz w:val="20"/>
              </w:rPr>
              <w:t>Gemäß Artikel</w:t>
            </w:r>
            <w:r>
              <w:rPr>
                <w:spacing w:val="-4"/>
                <w:sz w:val="20"/>
              </w:rPr>
              <w:t> </w:t>
            </w:r>
            <w:r>
              <w:rPr>
                <w:sz w:val="20"/>
              </w:rPr>
              <w:t>13 der Verordnung zum Schutz natürlicher Personen bei der Verarbeitung personenbezogen Daten hat die betroffene Person das Recht, vom für die Verarbeitung Verantwortlichen Auskünfte über die betreffenden Daten zu erhalten, und zu verlangen, dass unrichtige personenbezogene Daten berichtigt werd </w:t>
            </w:r>
            <w:r>
              <w:rPr>
                <w:spacing w:val="-4"/>
                <w:sz w:val="20"/>
              </w:rPr>
              <w:t>Die</w:t>
            </w:r>
            <w:r>
              <w:rPr>
                <w:sz w:val="20"/>
              </w:rPr>
              <w:tab/>
            </w:r>
            <w:r>
              <w:rPr>
                <w:spacing w:val="-2"/>
                <w:sz w:val="20"/>
              </w:rPr>
              <w:t>Bewerberinnen</w:t>
            </w:r>
            <w:r>
              <w:rPr>
                <w:sz w:val="20"/>
              </w:rPr>
              <w:tab/>
            </w:r>
            <w:r>
              <w:rPr>
                <w:spacing w:val="-4"/>
                <w:sz w:val="20"/>
              </w:rPr>
              <w:t>und</w:t>
            </w:r>
            <w:r>
              <w:rPr>
                <w:sz w:val="20"/>
              </w:rPr>
              <w:tab/>
            </w:r>
            <w:r>
              <w:rPr>
                <w:spacing w:val="-2"/>
                <w:sz w:val="20"/>
              </w:rPr>
              <w:t>Bewerber</w:t>
            </w:r>
            <w:r>
              <w:rPr>
                <w:sz w:val="20"/>
              </w:rPr>
              <w:tab/>
            </w:r>
            <w:r>
              <w:rPr>
                <w:spacing w:val="-2"/>
                <w:sz w:val="20"/>
              </w:rPr>
              <w:t>können</w:t>
            </w:r>
            <w:r>
              <w:rPr>
                <w:sz w:val="20"/>
              </w:rPr>
              <w:tab/>
            </w:r>
            <w:r>
              <w:rPr>
                <w:spacing w:val="-4"/>
                <w:sz w:val="20"/>
              </w:rPr>
              <w:t>sich</w:t>
            </w:r>
            <w:r>
              <w:rPr>
                <w:sz w:val="20"/>
              </w:rPr>
              <w:tab/>
            </w:r>
            <w:r>
              <w:rPr>
                <w:spacing w:val="-2"/>
                <w:sz w:val="20"/>
              </w:rPr>
              <w:t>jederzeit</w:t>
            </w:r>
            <w:r>
              <w:rPr>
                <w:sz w:val="20"/>
              </w:rPr>
              <w:tab/>
            </w:r>
            <w:r>
              <w:rPr>
                <w:spacing w:val="-4"/>
                <w:sz w:val="20"/>
              </w:rPr>
              <w:t>per</w:t>
            </w:r>
            <w:r>
              <w:rPr>
                <w:sz w:val="20"/>
              </w:rPr>
              <w:tab/>
            </w:r>
            <w:r>
              <w:rPr>
                <w:spacing w:val="-2"/>
                <w:sz w:val="20"/>
              </w:rPr>
              <w:t>E-Mail</w:t>
            </w:r>
            <w:r>
              <w:rPr>
                <w:sz w:val="20"/>
              </w:rPr>
              <w:tab/>
            </w:r>
            <w:r>
              <w:rPr>
                <w:spacing w:val="-6"/>
                <w:sz w:val="20"/>
              </w:rPr>
              <w:t>an</w:t>
            </w:r>
            <w:r>
              <w:rPr>
                <w:sz w:val="20"/>
              </w:rPr>
              <w:tab/>
            </w:r>
            <w:r>
              <w:rPr>
                <w:spacing w:val="-4"/>
                <w:sz w:val="20"/>
              </w:rPr>
              <w:t>den</w:t>
            </w:r>
            <w:r>
              <w:rPr>
                <w:sz w:val="20"/>
              </w:rPr>
              <w:tab/>
            </w:r>
            <w:r>
              <w:rPr>
                <w:spacing w:val="-2"/>
                <w:sz w:val="20"/>
              </w:rPr>
              <w:t>Europäisch </w:t>
            </w:r>
            <w:r>
              <w:rPr>
                <w:sz w:val="20"/>
              </w:rPr>
              <w:t>Datenschutzbeauftragten wenden (</w:t>
            </w:r>
            <w:hyperlink r:id="rId9">
              <w:r>
                <w:rPr>
                  <w:color w:val="0000FF"/>
                  <w:sz w:val="20"/>
                  <w:u w:val="single" w:color="0000FF"/>
                </w:rPr>
                <w:t>edps@edps.europa.eu</w:t>
              </w:r>
            </w:hyperlink>
            <w:r>
              <w:rPr>
                <w:sz w:val="20"/>
              </w:rPr>
              <w:t>).</w:t>
            </w:r>
          </w:p>
          <w:p>
            <w:pPr>
              <w:pStyle w:val="TableParagraph"/>
              <w:spacing w:line="244" w:lineRule="auto" w:before="3"/>
              <w:ind w:left="606" w:right="-84"/>
              <w:rPr>
                <w:sz w:val="20"/>
              </w:rPr>
            </w:pPr>
            <w:r>
              <w:rPr>
                <w:sz w:val="20"/>
              </w:rPr>
              <w:t>Hinweis</w:t>
            </w:r>
            <w:r>
              <w:rPr>
                <w:spacing w:val="40"/>
                <w:sz w:val="20"/>
              </w:rPr>
              <w:t> </w:t>
            </w:r>
            <w:r>
              <w:rPr>
                <w:sz w:val="20"/>
              </w:rPr>
              <w:t>für</w:t>
            </w:r>
            <w:r>
              <w:rPr>
                <w:spacing w:val="40"/>
                <w:sz w:val="20"/>
              </w:rPr>
              <w:t> </w:t>
            </w:r>
            <w:r>
              <w:rPr>
                <w:sz w:val="20"/>
              </w:rPr>
              <w:t>Bewerberinnen</w:t>
            </w:r>
            <w:r>
              <w:rPr>
                <w:spacing w:val="40"/>
                <w:sz w:val="20"/>
              </w:rPr>
              <w:t> </w:t>
            </w:r>
            <w:r>
              <w:rPr>
                <w:sz w:val="20"/>
              </w:rPr>
              <w:t>und</w:t>
            </w:r>
            <w:r>
              <w:rPr>
                <w:spacing w:val="40"/>
                <w:sz w:val="20"/>
              </w:rPr>
              <w:t> </w:t>
            </w:r>
            <w:r>
              <w:rPr>
                <w:sz w:val="20"/>
              </w:rPr>
              <w:t>Bewerber</w:t>
            </w:r>
            <w:r>
              <w:rPr>
                <w:spacing w:val="40"/>
                <w:sz w:val="20"/>
              </w:rPr>
              <w:t> </w:t>
            </w:r>
            <w:r>
              <w:rPr>
                <w:sz w:val="20"/>
              </w:rPr>
              <w:t>aus</w:t>
            </w:r>
            <w:r>
              <w:rPr>
                <w:spacing w:val="40"/>
                <w:sz w:val="20"/>
              </w:rPr>
              <w:t> </w:t>
            </w:r>
            <w:r>
              <w:rPr>
                <w:sz w:val="20"/>
              </w:rPr>
              <w:t>Drittländern:</w:t>
            </w:r>
            <w:r>
              <w:rPr>
                <w:spacing w:val="40"/>
                <w:sz w:val="20"/>
              </w:rPr>
              <w:t> </w:t>
            </w:r>
            <w:r>
              <w:rPr>
                <w:sz w:val="20"/>
              </w:rPr>
              <w:t>Ihre</w:t>
            </w:r>
            <w:r>
              <w:rPr>
                <w:spacing w:val="40"/>
                <w:sz w:val="20"/>
              </w:rPr>
              <w:t> </w:t>
            </w:r>
            <w:r>
              <w:rPr>
                <w:sz w:val="20"/>
              </w:rPr>
              <w:t>personenbezogenen</w:t>
            </w:r>
            <w:r>
              <w:rPr>
                <w:spacing w:val="40"/>
                <w:sz w:val="20"/>
              </w:rPr>
              <w:t> </w:t>
            </w:r>
            <w:r>
              <w:rPr>
                <w:sz w:val="20"/>
              </w:rPr>
              <w:t>Daten</w:t>
            </w:r>
            <w:r>
              <w:rPr>
                <w:spacing w:val="40"/>
                <w:sz w:val="20"/>
              </w:rPr>
              <w:t> </w:t>
            </w:r>
            <w:r>
              <w:rPr>
                <w:sz w:val="20"/>
              </w:rPr>
              <w:t>können erforderliche</w:t>
            </w:r>
            <w:r>
              <w:rPr>
                <w:spacing w:val="-3"/>
                <w:sz w:val="20"/>
              </w:rPr>
              <w:t> </w:t>
            </w:r>
            <w:r>
              <w:rPr>
                <w:sz w:val="20"/>
              </w:rPr>
              <w:t>Überprüfungen</w:t>
            </w:r>
            <w:r>
              <w:rPr>
                <w:spacing w:val="-4"/>
                <w:sz w:val="20"/>
              </w:rPr>
              <w:t> </w:t>
            </w:r>
            <w:r>
              <w:rPr>
                <w:sz w:val="20"/>
              </w:rPr>
              <w:t>herangezogen</w:t>
            </w:r>
            <w:r>
              <w:rPr>
                <w:spacing w:val="-4"/>
                <w:sz w:val="20"/>
              </w:rPr>
              <w:t> </w:t>
            </w:r>
            <w:r>
              <w:rPr>
                <w:sz w:val="20"/>
              </w:rPr>
              <w:t>werden.</w:t>
            </w:r>
            <w:r>
              <w:rPr>
                <w:spacing w:val="-3"/>
                <w:sz w:val="20"/>
              </w:rPr>
              <w:t> </w:t>
            </w:r>
            <w:r>
              <w:rPr>
                <w:sz w:val="20"/>
              </w:rPr>
              <w:t>Weitere</w:t>
            </w:r>
            <w:r>
              <w:rPr>
                <w:spacing w:val="-3"/>
                <w:sz w:val="20"/>
              </w:rPr>
              <w:t> </w:t>
            </w:r>
            <w:r>
              <w:rPr>
                <w:sz w:val="20"/>
              </w:rPr>
              <w:t>Informationen</w:t>
            </w:r>
            <w:r>
              <w:rPr>
                <w:spacing w:val="-4"/>
                <w:sz w:val="20"/>
              </w:rPr>
              <w:t> </w:t>
            </w:r>
            <w:r>
              <w:rPr>
                <w:sz w:val="20"/>
              </w:rPr>
              <w:t>finden</w:t>
            </w:r>
            <w:r>
              <w:rPr>
                <w:spacing w:val="-4"/>
                <w:sz w:val="20"/>
              </w:rPr>
              <w:t> </w:t>
            </w:r>
            <w:r>
              <w:rPr>
                <w:sz w:val="20"/>
              </w:rPr>
              <w:t>Sie</w:t>
            </w:r>
            <w:r>
              <w:rPr>
                <w:spacing w:val="-4"/>
                <w:sz w:val="20"/>
              </w:rPr>
              <w:t> </w:t>
            </w:r>
            <w:r>
              <w:rPr>
                <w:sz w:val="20"/>
              </w:rPr>
              <w:t>unter</w:t>
            </w:r>
            <w:r>
              <w:rPr>
                <w:spacing w:val="-3"/>
                <w:sz w:val="20"/>
              </w:rPr>
              <w:t> </w:t>
            </w:r>
            <w:r>
              <w:rPr>
                <w:sz w:val="20"/>
              </w:rPr>
              <w:t>folgender</w:t>
            </w:r>
            <w:r>
              <w:rPr>
                <w:spacing w:val="-2"/>
                <w:sz w:val="20"/>
              </w:rPr>
              <w:t> </w:t>
            </w:r>
            <w:r>
              <w:rPr>
                <w:sz w:val="20"/>
              </w:rPr>
              <w:t>Adress </w:t>
            </w:r>
            <w:hyperlink r:id="rId10">
              <w:r>
                <w:rPr>
                  <w:color w:val="0000FF"/>
                  <w:spacing w:val="-2"/>
                  <w:sz w:val="20"/>
                  <w:u w:val="single" w:color="0000FF"/>
                </w:rPr>
                <w:t>http://ec.europa.eu/dgs/personnel_administration/security_de.htm</w:t>
              </w:r>
              <w:r>
                <w:rPr>
                  <w:spacing w:val="-2"/>
                  <w:sz w:val="20"/>
                </w:rPr>
                <w:t>.</w:t>
              </w:r>
            </w:hyperlink>
          </w:p>
          <w:p>
            <w:pPr>
              <w:pStyle w:val="TableParagraph"/>
              <w:spacing w:line="244" w:lineRule="auto" w:before="2"/>
              <w:ind w:left="606" w:right="-67"/>
              <w:rPr>
                <w:sz w:val="20"/>
              </w:rPr>
            </w:pPr>
            <w:r>
              <w:rPr>
                <w:sz w:val="20"/>
              </w:rPr>
              <w:t>Informationen über die Verarbeitung personenbezogener Daten bei der Gemeinsamen Forschungsstelle (JR finden Sie (in englischer Sprache) unter folgender Adresse:</w:t>
            </w:r>
          </w:p>
          <w:p>
            <w:pPr>
              <w:pStyle w:val="TableParagraph"/>
              <w:spacing w:before="1"/>
              <w:ind w:left="606"/>
              <w:rPr>
                <w:sz w:val="20"/>
              </w:rPr>
            </w:pPr>
            <w:hyperlink r:id="rId11">
              <w:r>
                <w:rPr>
                  <w:color w:val="0000FF"/>
                  <w:spacing w:val="-2"/>
                  <w:sz w:val="20"/>
                  <w:u w:val="single" w:color="0000FF"/>
                </w:rPr>
                <w:t>http://ec.europa.eu/dgs/jrc/index.cfm?id=6270</w:t>
              </w:r>
              <w:r>
                <w:rPr>
                  <w:spacing w:val="-2"/>
                  <w:sz w:val="20"/>
                </w:rPr>
                <w:t>.</w:t>
              </w:r>
            </w:hyperlink>
          </w:p>
        </w:tc>
        <w:tc>
          <w:tcPr>
            <w:tcW w:w="507" w:type="dxa"/>
            <w:tcBorders>
              <w:bottom w:val="nil"/>
            </w:tcBorders>
          </w:tcPr>
          <w:p>
            <w:pPr>
              <w:pStyle w:val="TableParagraph"/>
              <w:spacing w:before="5"/>
              <w:rPr>
                <w:sz w:val="20"/>
              </w:rPr>
            </w:pPr>
          </w:p>
          <w:p>
            <w:pPr>
              <w:pStyle w:val="TableParagraph"/>
              <w:ind w:left="-37"/>
              <w:rPr>
                <w:sz w:val="20"/>
              </w:rPr>
            </w:pPr>
            <w:r>
              <w:rPr>
                <w:spacing w:val="-5"/>
                <w:sz w:val="20"/>
              </w:rPr>
              <w:t>NS</w:t>
            </w:r>
          </w:p>
          <w:p>
            <w:pPr>
              <w:pStyle w:val="TableParagraph"/>
              <w:spacing w:line="244" w:lineRule="auto" w:before="5"/>
              <w:ind w:left="-35" w:right="271" w:firstLine="92"/>
              <w:jc w:val="both"/>
              <w:rPr>
                <w:sz w:val="20"/>
              </w:rPr>
            </w:pPr>
            <w:r>
              <w:rPr>
                <w:spacing w:val="-6"/>
                <w:sz w:val="20"/>
              </w:rPr>
              <w:t>er es </w:t>
            </w:r>
            <w:r>
              <w:rPr>
                <w:spacing w:val="-4"/>
                <w:sz w:val="20"/>
              </w:rPr>
              <w:t>ion </w:t>
            </w:r>
            <w:r>
              <w:rPr>
                <w:spacing w:val="-6"/>
                <w:sz w:val="20"/>
              </w:rPr>
              <w:t>om </w:t>
            </w:r>
            <w:r>
              <w:rPr>
                <w:spacing w:val="-5"/>
                <w:sz w:val="20"/>
              </w:rPr>
              <w:t>die</w:t>
            </w:r>
          </w:p>
          <w:p>
            <w:pPr>
              <w:pStyle w:val="TableParagraph"/>
              <w:spacing w:before="8"/>
              <w:rPr>
                <w:sz w:val="20"/>
              </w:rPr>
            </w:pPr>
          </w:p>
          <w:p>
            <w:pPr>
              <w:pStyle w:val="TableParagraph"/>
              <w:spacing w:before="1"/>
              <w:ind w:left="57" w:hanging="1"/>
              <w:rPr>
                <w:sz w:val="20"/>
              </w:rPr>
            </w:pPr>
            <w:r>
              <w:rPr>
                <w:spacing w:val="-5"/>
                <w:sz w:val="20"/>
              </w:rPr>
              <w:t>re</w:t>
            </w:r>
          </w:p>
          <w:p>
            <w:pPr>
              <w:pStyle w:val="TableParagraph"/>
              <w:spacing w:before="10"/>
              <w:rPr>
                <w:sz w:val="20"/>
              </w:rPr>
            </w:pPr>
          </w:p>
          <w:p>
            <w:pPr>
              <w:pStyle w:val="TableParagraph"/>
              <w:spacing w:line="244" w:lineRule="auto"/>
              <w:ind w:left="-21" w:right="273" w:firstLine="78"/>
              <w:jc w:val="both"/>
              <w:rPr>
                <w:sz w:val="20"/>
              </w:rPr>
            </w:pPr>
            <w:r>
              <w:rPr>
                <w:spacing w:val="-6"/>
                <w:sz w:val="20"/>
              </w:rPr>
              <w:t>er </w:t>
            </w:r>
            <w:r>
              <w:rPr>
                <w:spacing w:val="-4"/>
                <w:sz w:val="20"/>
              </w:rPr>
              <w:t>sie en. </w:t>
            </w:r>
            <w:r>
              <w:rPr>
                <w:spacing w:val="-6"/>
                <w:sz w:val="20"/>
              </w:rPr>
              <w:t>en</w:t>
            </w:r>
          </w:p>
          <w:p>
            <w:pPr>
              <w:pStyle w:val="TableParagraph"/>
              <w:spacing w:before="8"/>
              <w:rPr>
                <w:sz w:val="20"/>
              </w:rPr>
            </w:pPr>
          </w:p>
          <w:p>
            <w:pPr>
              <w:pStyle w:val="TableParagraph"/>
              <w:spacing w:line="244" w:lineRule="auto"/>
              <w:ind w:left="69" w:right="272" w:hanging="86"/>
              <w:rPr>
                <w:sz w:val="20"/>
              </w:rPr>
            </w:pPr>
            <w:r>
              <w:rPr>
                <w:spacing w:val="-4"/>
                <w:sz w:val="20"/>
              </w:rPr>
              <w:t>für </w:t>
            </w:r>
            <w:r>
              <w:rPr>
                <w:spacing w:val="-5"/>
                <w:sz w:val="20"/>
              </w:rPr>
              <w:t>e:</w:t>
            </w:r>
          </w:p>
          <w:p>
            <w:pPr>
              <w:pStyle w:val="TableParagraph"/>
              <w:spacing w:before="6"/>
              <w:rPr>
                <w:sz w:val="20"/>
              </w:rPr>
            </w:pPr>
          </w:p>
          <w:p>
            <w:pPr>
              <w:pStyle w:val="TableParagraph"/>
              <w:spacing w:before="1"/>
              <w:ind w:left="15"/>
              <w:rPr>
                <w:sz w:val="20"/>
              </w:rPr>
            </w:pPr>
            <w:r>
              <w:rPr>
                <w:spacing w:val="-5"/>
                <w:sz w:val="20"/>
              </w:rPr>
              <w:t>C)</w:t>
            </w:r>
          </w:p>
        </w:tc>
      </w:tr>
      <w:tr>
        <w:trPr>
          <w:trHeight w:val="940" w:hRule="atLeast"/>
        </w:trPr>
        <w:tc>
          <w:tcPr>
            <w:tcW w:w="9318" w:type="dxa"/>
            <w:gridSpan w:val="2"/>
            <w:vMerge/>
            <w:tcBorders>
              <w:top w:val="nil"/>
            </w:tcBorders>
          </w:tcPr>
          <w:p>
            <w:pPr>
              <w:rPr>
                <w:sz w:val="2"/>
                <w:szCs w:val="2"/>
              </w:rPr>
            </w:pPr>
          </w:p>
        </w:tc>
        <w:tc>
          <w:tcPr>
            <w:tcW w:w="507" w:type="dxa"/>
            <w:tcBorders>
              <w:top w:val="nil"/>
              <w:bottom w:val="nil"/>
              <w:right w:val="nil"/>
            </w:tcBorders>
          </w:tcPr>
          <w:p>
            <w:pPr>
              <w:pStyle w:val="TableParagraph"/>
              <w:rPr>
                <w:sz w:val="18"/>
              </w:rPr>
            </w:pPr>
          </w:p>
        </w:tc>
      </w:tr>
    </w:tbl>
    <w:sectPr>
      <w:type w:val="continuous"/>
      <w:pgSz w:w="11910" w:h="16840"/>
      <w:pgMar w:header="708" w:footer="0" w:top="1420" w:bottom="280" w:left="158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Verdana">
    <w:altName w:val="Verdana"/>
    <w:charset w:val="0"/>
    <w:family w:val="swiss"/>
    <w:pitch w:val="variable"/>
  </w:font>
  <w:font w:name="Wingdings 2">
    <w:altName w:val="Wingdings 2"/>
    <w:charset w:val="2"/>
    <w:family w:val="roman"/>
    <w:pitch w:val="variable"/>
  </w:font>
  <w:font w:name="Symbol">
    <w:altName w:val="Symbol"/>
    <w:charset w:val="2"/>
    <w:family w:val="roman"/>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500.220001pt;margin-top:35.51543pt;width:80.1pt;height:10.95pt;mso-position-horizontal-relative:page;mso-position-vertical-relative:page;z-index:-15870464" type="#_x0000_t202" id="docshape1" filled="false" stroked="false">
          <v:textbox inset="0,0,0,0">
            <w:txbxContent>
              <w:p>
                <w:pPr>
                  <w:spacing w:before="14"/>
                  <w:ind w:left="20" w:right="0" w:firstLine="0"/>
                  <w:jc w:val="left"/>
                  <w:rPr>
                    <w:b/>
                    <w:sz w:val="16"/>
                  </w:rPr>
                </w:pPr>
                <w:r>
                  <w:rPr>
                    <w:b/>
                    <w:sz w:val="16"/>
                  </w:rPr>
                  <w:t>Formulaire</w:t>
                </w:r>
                <w:r>
                  <w:rPr>
                    <w:b/>
                    <w:spacing w:val="-4"/>
                    <w:sz w:val="16"/>
                  </w:rPr>
                  <w:t> </w:t>
                </w:r>
                <w:r>
                  <w:rPr>
                    <w:b/>
                    <w:sz w:val="16"/>
                  </w:rPr>
                  <w:t>DG.1</w:t>
                </w:r>
                <w:r>
                  <w:rPr>
                    <w:b/>
                    <w:spacing w:val="-2"/>
                    <w:sz w:val="16"/>
                  </w:rPr>
                  <w:t> </w:t>
                </w:r>
                <w:r>
                  <w:rPr>
                    <w:b/>
                    <w:spacing w:val="-4"/>
                    <w:sz w:val="16"/>
                  </w:rPr>
                  <w:t>(DE)</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1218" w:hanging="360"/>
      </w:pPr>
      <w:rPr>
        <w:rFonts w:hint="default" w:ascii="Symbol" w:hAnsi="Symbol" w:eastAsia="Symbol" w:cs="Symbol"/>
        <w:w w:val="99"/>
        <w:lang w:val="de-DE" w:eastAsia="en-US" w:bidi="ar-SA"/>
      </w:rPr>
    </w:lvl>
    <w:lvl w:ilvl="1">
      <w:start w:val="0"/>
      <w:numFmt w:val="bullet"/>
      <w:lvlText w:val="•"/>
      <w:lvlJc w:val="left"/>
      <w:pPr>
        <w:ind w:left="2027" w:hanging="360"/>
      </w:pPr>
      <w:rPr>
        <w:rFonts w:hint="default"/>
        <w:lang w:val="de-DE" w:eastAsia="en-US" w:bidi="ar-SA"/>
      </w:rPr>
    </w:lvl>
    <w:lvl w:ilvl="2">
      <w:start w:val="0"/>
      <w:numFmt w:val="bullet"/>
      <w:lvlText w:val="•"/>
      <w:lvlJc w:val="left"/>
      <w:pPr>
        <w:ind w:left="2835" w:hanging="360"/>
      </w:pPr>
      <w:rPr>
        <w:rFonts w:hint="default"/>
        <w:lang w:val="de-DE" w:eastAsia="en-US" w:bidi="ar-SA"/>
      </w:rPr>
    </w:lvl>
    <w:lvl w:ilvl="3">
      <w:start w:val="0"/>
      <w:numFmt w:val="bullet"/>
      <w:lvlText w:val="•"/>
      <w:lvlJc w:val="left"/>
      <w:pPr>
        <w:ind w:left="3643" w:hanging="360"/>
      </w:pPr>
      <w:rPr>
        <w:rFonts w:hint="default"/>
        <w:lang w:val="de-DE" w:eastAsia="en-US" w:bidi="ar-SA"/>
      </w:rPr>
    </w:lvl>
    <w:lvl w:ilvl="4">
      <w:start w:val="0"/>
      <w:numFmt w:val="bullet"/>
      <w:lvlText w:val="•"/>
      <w:lvlJc w:val="left"/>
      <w:pPr>
        <w:ind w:left="4451" w:hanging="360"/>
      </w:pPr>
      <w:rPr>
        <w:rFonts w:hint="default"/>
        <w:lang w:val="de-DE" w:eastAsia="en-US" w:bidi="ar-SA"/>
      </w:rPr>
    </w:lvl>
    <w:lvl w:ilvl="5">
      <w:start w:val="0"/>
      <w:numFmt w:val="bullet"/>
      <w:lvlText w:val="•"/>
      <w:lvlJc w:val="left"/>
      <w:pPr>
        <w:ind w:left="5259" w:hanging="360"/>
      </w:pPr>
      <w:rPr>
        <w:rFonts w:hint="default"/>
        <w:lang w:val="de-DE" w:eastAsia="en-US" w:bidi="ar-SA"/>
      </w:rPr>
    </w:lvl>
    <w:lvl w:ilvl="6">
      <w:start w:val="0"/>
      <w:numFmt w:val="bullet"/>
      <w:lvlText w:val="•"/>
      <w:lvlJc w:val="left"/>
      <w:pPr>
        <w:ind w:left="6066" w:hanging="360"/>
      </w:pPr>
      <w:rPr>
        <w:rFonts w:hint="default"/>
        <w:lang w:val="de-DE" w:eastAsia="en-US" w:bidi="ar-SA"/>
      </w:rPr>
    </w:lvl>
    <w:lvl w:ilvl="7">
      <w:start w:val="0"/>
      <w:numFmt w:val="bullet"/>
      <w:lvlText w:val="•"/>
      <w:lvlJc w:val="left"/>
      <w:pPr>
        <w:ind w:left="6874" w:hanging="360"/>
      </w:pPr>
      <w:rPr>
        <w:rFonts w:hint="default"/>
        <w:lang w:val="de-DE" w:eastAsia="en-US" w:bidi="ar-SA"/>
      </w:rPr>
    </w:lvl>
    <w:lvl w:ilvl="8">
      <w:start w:val="0"/>
      <w:numFmt w:val="bullet"/>
      <w:lvlText w:val="•"/>
      <w:lvlJc w:val="left"/>
      <w:pPr>
        <w:ind w:left="7682" w:hanging="360"/>
      </w:pPr>
      <w:rPr>
        <w:rFonts w:hint="default"/>
        <w:lang w:val="de-DE" w:eastAsia="en-US" w:bidi="ar-SA"/>
      </w:rPr>
    </w:lvl>
  </w:abstractNum>
  <w:abstractNum w:abstractNumId="2">
    <w:multiLevelType w:val="hybridMultilevel"/>
    <w:lvl w:ilvl="0">
      <w:start w:val="1"/>
      <w:numFmt w:val="lowerLetter"/>
      <w:lvlText w:val="%1)"/>
      <w:lvlJc w:val="left"/>
      <w:pPr>
        <w:ind w:left="704" w:hanging="206"/>
        <w:jc w:val="left"/>
      </w:pPr>
      <w:rPr>
        <w:rFonts w:hint="default" w:ascii="Times New Roman" w:hAnsi="Times New Roman" w:eastAsia="Times New Roman" w:cs="Times New Roman"/>
        <w:b w:val="0"/>
        <w:bCs w:val="0"/>
        <w:i w:val="0"/>
        <w:iCs w:val="0"/>
        <w:w w:val="99"/>
        <w:sz w:val="20"/>
        <w:szCs w:val="20"/>
        <w:lang w:val="de-DE" w:eastAsia="en-US" w:bidi="ar-SA"/>
      </w:rPr>
    </w:lvl>
    <w:lvl w:ilvl="1">
      <w:start w:val="0"/>
      <w:numFmt w:val="bullet"/>
      <w:lvlText w:val=""/>
      <w:lvlJc w:val="left"/>
      <w:pPr>
        <w:ind w:left="1218" w:hanging="360"/>
      </w:pPr>
      <w:rPr>
        <w:rFonts w:hint="default" w:ascii="Symbol" w:hAnsi="Symbol" w:eastAsia="Symbol" w:cs="Symbol"/>
        <w:b w:val="0"/>
        <w:bCs w:val="0"/>
        <w:i w:val="0"/>
        <w:iCs w:val="0"/>
        <w:w w:val="99"/>
        <w:sz w:val="20"/>
        <w:szCs w:val="20"/>
        <w:lang w:val="de-DE" w:eastAsia="en-US" w:bidi="ar-SA"/>
      </w:rPr>
    </w:lvl>
    <w:lvl w:ilvl="2">
      <w:start w:val="0"/>
      <w:numFmt w:val="bullet"/>
      <w:lvlText w:val="•"/>
      <w:lvlJc w:val="left"/>
      <w:pPr>
        <w:ind w:left="2117" w:hanging="360"/>
      </w:pPr>
      <w:rPr>
        <w:rFonts w:hint="default"/>
        <w:lang w:val="de-DE" w:eastAsia="en-US" w:bidi="ar-SA"/>
      </w:rPr>
    </w:lvl>
    <w:lvl w:ilvl="3">
      <w:start w:val="0"/>
      <w:numFmt w:val="bullet"/>
      <w:lvlText w:val="•"/>
      <w:lvlJc w:val="left"/>
      <w:pPr>
        <w:ind w:left="3015" w:hanging="360"/>
      </w:pPr>
      <w:rPr>
        <w:rFonts w:hint="default"/>
        <w:lang w:val="de-DE" w:eastAsia="en-US" w:bidi="ar-SA"/>
      </w:rPr>
    </w:lvl>
    <w:lvl w:ilvl="4">
      <w:start w:val="0"/>
      <w:numFmt w:val="bullet"/>
      <w:lvlText w:val="•"/>
      <w:lvlJc w:val="left"/>
      <w:pPr>
        <w:ind w:left="3912" w:hanging="360"/>
      </w:pPr>
      <w:rPr>
        <w:rFonts w:hint="default"/>
        <w:lang w:val="de-DE" w:eastAsia="en-US" w:bidi="ar-SA"/>
      </w:rPr>
    </w:lvl>
    <w:lvl w:ilvl="5">
      <w:start w:val="0"/>
      <w:numFmt w:val="bullet"/>
      <w:lvlText w:val="•"/>
      <w:lvlJc w:val="left"/>
      <w:pPr>
        <w:ind w:left="4810" w:hanging="360"/>
      </w:pPr>
      <w:rPr>
        <w:rFonts w:hint="default"/>
        <w:lang w:val="de-DE" w:eastAsia="en-US" w:bidi="ar-SA"/>
      </w:rPr>
    </w:lvl>
    <w:lvl w:ilvl="6">
      <w:start w:val="0"/>
      <w:numFmt w:val="bullet"/>
      <w:lvlText w:val="•"/>
      <w:lvlJc w:val="left"/>
      <w:pPr>
        <w:ind w:left="5707" w:hanging="360"/>
      </w:pPr>
      <w:rPr>
        <w:rFonts w:hint="default"/>
        <w:lang w:val="de-DE" w:eastAsia="en-US" w:bidi="ar-SA"/>
      </w:rPr>
    </w:lvl>
    <w:lvl w:ilvl="7">
      <w:start w:val="0"/>
      <w:numFmt w:val="bullet"/>
      <w:lvlText w:val="•"/>
      <w:lvlJc w:val="left"/>
      <w:pPr>
        <w:ind w:left="6605" w:hanging="360"/>
      </w:pPr>
      <w:rPr>
        <w:rFonts w:hint="default"/>
        <w:lang w:val="de-DE" w:eastAsia="en-US" w:bidi="ar-SA"/>
      </w:rPr>
    </w:lvl>
    <w:lvl w:ilvl="8">
      <w:start w:val="0"/>
      <w:numFmt w:val="bullet"/>
      <w:lvlText w:val="•"/>
      <w:lvlJc w:val="left"/>
      <w:pPr>
        <w:ind w:left="7502" w:hanging="360"/>
      </w:pPr>
      <w:rPr>
        <w:rFonts w:hint="default"/>
        <w:lang w:val="de-DE" w:eastAsia="en-US" w:bidi="ar-SA"/>
      </w:rPr>
    </w:lvl>
  </w:abstractNum>
  <w:abstractNum w:abstractNumId="1">
    <w:multiLevelType w:val="hybridMultilevel"/>
    <w:lvl w:ilvl="0">
      <w:start w:val="0"/>
      <w:numFmt w:val="bullet"/>
      <w:lvlText w:val=""/>
      <w:lvlJc w:val="left"/>
      <w:pPr>
        <w:ind w:left="1218" w:hanging="360"/>
      </w:pPr>
      <w:rPr>
        <w:rFonts w:hint="default" w:ascii="Symbol" w:hAnsi="Symbol" w:eastAsia="Symbol" w:cs="Symbol"/>
        <w:b w:val="0"/>
        <w:bCs w:val="0"/>
        <w:i w:val="0"/>
        <w:iCs w:val="0"/>
        <w:w w:val="99"/>
        <w:sz w:val="20"/>
        <w:szCs w:val="20"/>
        <w:lang w:val="de-DE" w:eastAsia="en-US" w:bidi="ar-SA"/>
      </w:rPr>
    </w:lvl>
    <w:lvl w:ilvl="1">
      <w:start w:val="0"/>
      <w:numFmt w:val="bullet"/>
      <w:lvlText w:val="•"/>
      <w:lvlJc w:val="left"/>
      <w:pPr>
        <w:ind w:left="2027" w:hanging="360"/>
      </w:pPr>
      <w:rPr>
        <w:rFonts w:hint="default"/>
        <w:lang w:val="de-DE" w:eastAsia="en-US" w:bidi="ar-SA"/>
      </w:rPr>
    </w:lvl>
    <w:lvl w:ilvl="2">
      <w:start w:val="0"/>
      <w:numFmt w:val="bullet"/>
      <w:lvlText w:val="•"/>
      <w:lvlJc w:val="left"/>
      <w:pPr>
        <w:ind w:left="2835" w:hanging="360"/>
      </w:pPr>
      <w:rPr>
        <w:rFonts w:hint="default"/>
        <w:lang w:val="de-DE" w:eastAsia="en-US" w:bidi="ar-SA"/>
      </w:rPr>
    </w:lvl>
    <w:lvl w:ilvl="3">
      <w:start w:val="0"/>
      <w:numFmt w:val="bullet"/>
      <w:lvlText w:val="•"/>
      <w:lvlJc w:val="left"/>
      <w:pPr>
        <w:ind w:left="3643" w:hanging="360"/>
      </w:pPr>
      <w:rPr>
        <w:rFonts w:hint="default"/>
        <w:lang w:val="de-DE" w:eastAsia="en-US" w:bidi="ar-SA"/>
      </w:rPr>
    </w:lvl>
    <w:lvl w:ilvl="4">
      <w:start w:val="0"/>
      <w:numFmt w:val="bullet"/>
      <w:lvlText w:val="•"/>
      <w:lvlJc w:val="left"/>
      <w:pPr>
        <w:ind w:left="4451" w:hanging="360"/>
      </w:pPr>
      <w:rPr>
        <w:rFonts w:hint="default"/>
        <w:lang w:val="de-DE" w:eastAsia="en-US" w:bidi="ar-SA"/>
      </w:rPr>
    </w:lvl>
    <w:lvl w:ilvl="5">
      <w:start w:val="0"/>
      <w:numFmt w:val="bullet"/>
      <w:lvlText w:val="•"/>
      <w:lvlJc w:val="left"/>
      <w:pPr>
        <w:ind w:left="5259" w:hanging="360"/>
      </w:pPr>
      <w:rPr>
        <w:rFonts w:hint="default"/>
        <w:lang w:val="de-DE" w:eastAsia="en-US" w:bidi="ar-SA"/>
      </w:rPr>
    </w:lvl>
    <w:lvl w:ilvl="6">
      <w:start w:val="0"/>
      <w:numFmt w:val="bullet"/>
      <w:lvlText w:val="•"/>
      <w:lvlJc w:val="left"/>
      <w:pPr>
        <w:ind w:left="6066" w:hanging="360"/>
      </w:pPr>
      <w:rPr>
        <w:rFonts w:hint="default"/>
        <w:lang w:val="de-DE" w:eastAsia="en-US" w:bidi="ar-SA"/>
      </w:rPr>
    </w:lvl>
    <w:lvl w:ilvl="7">
      <w:start w:val="0"/>
      <w:numFmt w:val="bullet"/>
      <w:lvlText w:val="•"/>
      <w:lvlJc w:val="left"/>
      <w:pPr>
        <w:ind w:left="6874" w:hanging="360"/>
      </w:pPr>
      <w:rPr>
        <w:rFonts w:hint="default"/>
        <w:lang w:val="de-DE" w:eastAsia="en-US" w:bidi="ar-SA"/>
      </w:rPr>
    </w:lvl>
    <w:lvl w:ilvl="8">
      <w:start w:val="0"/>
      <w:numFmt w:val="bullet"/>
      <w:lvlText w:val="•"/>
      <w:lvlJc w:val="left"/>
      <w:pPr>
        <w:ind w:left="7682" w:hanging="360"/>
      </w:pPr>
      <w:rPr>
        <w:rFonts w:hint="default"/>
        <w:lang w:val="de-DE" w:eastAsia="en-US" w:bidi="ar-SA"/>
      </w:rPr>
    </w:lvl>
  </w:abstractNum>
  <w:abstractNum w:abstractNumId="0">
    <w:multiLevelType w:val="hybridMultilevel"/>
    <w:lvl w:ilvl="0">
      <w:start w:val="0"/>
      <w:numFmt w:val="bullet"/>
      <w:lvlText w:val=""/>
      <w:lvlJc w:val="left"/>
      <w:pPr>
        <w:ind w:left="105" w:hanging="363"/>
      </w:pPr>
      <w:rPr>
        <w:rFonts w:hint="default" w:ascii="Wingdings 2" w:hAnsi="Wingdings 2" w:eastAsia="Wingdings 2" w:cs="Wingdings 2"/>
        <w:b w:val="0"/>
        <w:bCs w:val="0"/>
        <w:i w:val="0"/>
        <w:iCs w:val="0"/>
        <w:w w:val="100"/>
        <w:sz w:val="18"/>
        <w:szCs w:val="18"/>
        <w:lang w:val="de-DE" w:eastAsia="en-US" w:bidi="ar-SA"/>
      </w:rPr>
    </w:lvl>
    <w:lvl w:ilvl="1">
      <w:start w:val="0"/>
      <w:numFmt w:val="bullet"/>
      <w:lvlText w:val=""/>
      <w:lvlJc w:val="left"/>
      <w:pPr>
        <w:ind w:left="1229" w:hanging="228"/>
      </w:pPr>
      <w:rPr>
        <w:rFonts w:hint="default" w:ascii="Wingdings 2" w:hAnsi="Wingdings 2" w:eastAsia="Wingdings 2" w:cs="Wingdings 2"/>
        <w:b w:val="0"/>
        <w:bCs w:val="0"/>
        <w:i w:val="0"/>
        <w:iCs w:val="0"/>
        <w:w w:val="99"/>
        <w:sz w:val="20"/>
        <w:szCs w:val="20"/>
        <w:lang w:val="de-DE" w:eastAsia="en-US" w:bidi="ar-SA"/>
      </w:rPr>
    </w:lvl>
    <w:lvl w:ilvl="2">
      <w:start w:val="0"/>
      <w:numFmt w:val="bullet"/>
      <w:lvlText w:val="•"/>
      <w:lvlJc w:val="left"/>
      <w:pPr>
        <w:ind w:left="1727" w:hanging="228"/>
      </w:pPr>
      <w:rPr>
        <w:rFonts w:hint="default"/>
        <w:lang w:val="de-DE" w:eastAsia="en-US" w:bidi="ar-SA"/>
      </w:rPr>
    </w:lvl>
    <w:lvl w:ilvl="3">
      <w:start w:val="0"/>
      <w:numFmt w:val="bullet"/>
      <w:lvlText w:val="•"/>
      <w:lvlJc w:val="left"/>
      <w:pPr>
        <w:ind w:left="2234" w:hanging="228"/>
      </w:pPr>
      <w:rPr>
        <w:rFonts w:hint="default"/>
        <w:lang w:val="de-DE" w:eastAsia="en-US" w:bidi="ar-SA"/>
      </w:rPr>
    </w:lvl>
    <w:lvl w:ilvl="4">
      <w:start w:val="0"/>
      <w:numFmt w:val="bullet"/>
      <w:lvlText w:val="•"/>
      <w:lvlJc w:val="left"/>
      <w:pPr>
        <w:ind w:left="2741" w:hanging="228"/>
      </w:pPr>
      <w:rPr>
        <w:rFonts w:hint="default"/>
        <w:lang w:val="de-DE" w:eastAsia="en-US" w:bidi="ar-SA"/>
      </w:rPr>
    </w:lvl>
    <w:lvl w:ilvl="5">
      <w:start w:val="0"/>
      <w:numFmt w:val="bullet"/>
      <w:lvlText w:val="•"/>
      <w:lvlJc w:val="left"/>
      <w:pPr>
        <w:ind w:left="3248" w:hanging="228"/>
      </w:pPr>
      <w:rPr>
        <w:rFonts w:hint="default"/>
        <w:lang w:val="de-DE" w:eastAsia="en-US" w:bidi="ar-SA"/>
      </w:rPr>
    </w:lvl>
    <w:lvl w:ilvl="6">
      <w:start w:val="0"/>
      <w:numFmt w:val="bullet"/>
      <w:lvlText w:val="•"/>
      <w:lvlJc w:val="left"/>
      <w:pPr>
        <w:ind w:left="3756" w:hanging="228"/>
      </w:pPr>
      <w:rPr>
        <w:rFonts w:hint="default"/>
        <w:lang w:val="de-DE" w:eastAsia="en-US" w:bidi="ar-SA"/>
      </w:rPr>
    </w:lvl>
    <w:lvl w:ilvl="7">
      <w:start w:val="0"/>
      <w:numFmt w:val="bullet"/>
      <w:lvlText w:val="•"/>
      <w:lvlJc w:val="left"/>
      <w:pPr>
        <w:ind w:left="4263" w:hanging="228"/>
      </w:pPr>
      <w:rPr>
        <w:rFonts w:hint="default"/>
        <w:lang w:val="de-DE" w:eastAsia="en-US" w:bidi="ar-SA"/>
      </w:rPr>
    </w:lvl>
    <w:lvl w:ilvl="8">
      <w:start w:val="0"/>
      <w:numFmt w:val="bullet"/>
      <w:lvlText w:val="•"/>
      <w:lvlJc w:val="left"/>
      <w:pPr>
        <w:ind w:left="4770" w:hanging="228"/>
      </w:pPr>
      <w:rPr>
        <w:rFonts w:hint="default"/>
        <w:lang w:val="de-DE" w:eastAsia="en-US" w:bidi="ar-SA"/>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0"/>
      <w:szCs w:val="20"/>
      <w:lang w:val="de-DE" w:eastAsia="en-US" w:bidi="ar-SA"/>
    </w:rPr>
  </w:style>
  <w:style w:styleId="Title" w:type="paragraph">
    <w:name w:val="Title"/>
    <w:basedOn w:val="Normal"/>
    <w:uiPriority w:val="1"/>
    <w:qFormat/>
    <w:pPr>
      <w:ind w:left="1182"/>
    </w:pPr>
    <w:rPr>
      <w:rFonts w:ascii="Times New Roman" w:hAnsi="Times New Roman" w:eastAsia="Times New Roman" w:cs="Times New Roman"/>
      <w:b/>
      <w:bCs/>
      <w:sz w:val="24"/>
      <w:szCs w:val="24"/>
      <w:lang w:val="de-DE" w:eastAsia="en-US" w:bidi="ar-SA"/>
    </w:rPr>
  </w:style>
  <w:style w:styleId="ListParagraph" w:type="paragraph">
    <w:name w:val="List Paragraph"/>
    <w:basedOn w:val="Normal"/>
    <w:uiPriority w:val="1"/>
    <w:qFormat/>
    <w:pPr/>
    <w:rPr>
      <w:lang w:val="de-DE" w:eastAsia="en-US" w:bidi="ar-SA"/>
    </w:rPr>
  </w:style>
  <w:style w:styleId="TableParagraph" w:type="paragraph">
    <w:name w:val="Table Paragraph"/>
    <w:basedOn w:val="Normal"/>
    <w:uiPriority w:val="1"/>
    <w:qFormat/>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image" Target="media/image1.png"/><Relationship Id="rId7" Type="http://schemas.openxmlformats.org/officeDocument/2006/relationships/hyperlink" Target="http://europass.cedefop.europa.eu/de/documents/curriculum-vitae" TargetMode="External"/><Relationship Id="rId8" Type="http://schemas.openxmlformats.org/officeDocument/2006/relationships/hyperlink" Target="http://ec.europa.eu/civil_service/job/sne/index_de.htm" TargetMode="External"/><Relationship Id="rId9" Type="http://schemas.openxmlformats.org/officeDocument/2006/relationships/hyperlink" Target="mailto:edps@edps.europa.eu" TargetMode="External"/><Relationship Id="rId10" Type="http://schemas.openxmlformats.org/officeDocument/2006/relationships/hyperlink" Target="http://ec.europa.eu/dgs/personnel_administration/security_de.htm" TargetMode="External"/><Relationship Id="rId11" Type="http://schemas.openxmlformats.org/officeDocument/2006/relationships/hyperlink" Target="http://ec.europa.eu/dgs/jrc/index.cfm?id=6270"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2023-03-15T16:07:48Z</dcterms:created>
  <dcterms:modified xsi:type="dcterms:W3CDTF">2023-03-15T16:07:48Z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