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11"/>
        <w:rPr>
          <w:sz w:val="6"/>
        </w:rPr>
      </w:pPr>
    </w:p>
    <w:p>
      <w:pPr>
        <w:pStyle w:val="BodyText"/>
        <w:ind w:left="3526"/>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pStyle w:val="BodyText"/>
        <w:spacing w:before="10"/>
        <w:rPr>
          <w:sz w:val="14"/>
        </w:rPr>
      </w:pPr>
    </w:p>
    <w:p>
      <w:pPr>
        <w:pStyle w:val="Title"/>
        <w:spacing w:before="90"/>
        <w:ind w:left="3018"/>
      </w:pPr>
      <w:r>
        <w:rPr>
          <w:spacing w:val="-2"/>
        </w:rPr>
        <w:t>STELLENAUSSCHREIBUNG</w:t>
      </w:r>
    </w:p>
    <w:p>
      <w:pPr>
        <w:pStyle w:val="BodyText"/>
        <w:spacing w:before="9"/>
        <w:rPr>
          <w:b/>
          <w:sz w:val="24"/>
        </w:rPr>
      </w:pPr>
    </w:p>
    <w:p>
      <w:pPr>
        <w:pStyle w:val="Title"/>
        <w:spacing w:line="244" w:lineRule="auto"/>
        <w:ind w:right="1152" w:firstLine="1332"/>
      </w:pPr>
      <w:r>
        <w:rPr/>
        <w:t>ZUR EUROPÄISCHEN KOMMISSION ABGEORDNETE(R)</w:t>
      </w:r>
      <w:r>
        <w:rPr>
          <w:spacing w:val="-15"/>
        </w:rPr>
        <w:t> </w:t>
      </w:r>
      <w:r>
        <w:rPr/>
        <w:t>NATIONALE(R)</w:t>
      </w:r>
      <w:r>
        <w:rPr>
          <w:spacing w:val="-15"/>
        </w:rPr>
        <w:t> </w:t>
      </w:r>
      <w:r>
        <w:rPr/>
        <w:t>SACHVERSTÄNDIGE(R)</w:t>
      </w:r>
    </w:p>
    <w:p>
      <w:pPr>
        <w:pStyle w:val="BodyText"/>
        <w:rPr>
          <w:b/>
          <w:sz w:val="20"/>
        </w:rPr>
      </w:pPr>
    </w:p>
    <w:p>
      <w:pPr>
        <w:pStyle w:val="BodyText"/>
        <w:spacing w:before="3" w:after="1"/>
        <w:rPr>
          <w:b/>
          <w:sz w:val="28"/>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10"/>
        <w:gridCol w:w="1941"/>
        <w:gridCol w:w="3857"/>
      </w:tblGrid>
      <w:tr>
        <w:trPr>
          <w:trHeight w:val="560" w:hRule="atLeast"/>
        </w:trPr>
        <w:tc>
          <w:tcPr>
            <w:tcW w:w="3510" w:type="dxa"/>
          </w:tcPr>
          <w:p>
            <w:pPr>
              <w:pStyle w:val="TableParagraph"/>
              <w:ind w:left="107"/>
              <w:rPr>
                <w:b/>
                <w:sz w:val="24"/>
              </w:rPr>
            </w:pPr>
            <w:r>
              <w:rPr>
                <w:b/>
                <w:sz w:val="24"/>
              </w:rPr>
              <w:t>Identifiezierung</w:t>
            </w:r>
            <w:r>
              <w:rPr>
                <w:b/>
                <w:spacing w:val="-11"/>
                <w:sz w:val="24"/>
              </w:rPr>
              <w:t> </w:t>
            </w:r>
            <w:r>
              <w:rPr>
                <w:b/>
                <w:sz w:val="24"/>
              </w:rPr>
              <w:t>der</w:t>
            </w:r>
            <w:r>
              <w:rPr>
                <w:b/>
                <w:spacing w:val="-11"/>
                <w:sz w:val="24"/>
              </w:rPr>
              <w:t> </w:t>
            </w:r>
            <w:r>
              <w:rPr>
                <w:b/>
                <w:spacing w:val="-2"/>
                <w:sz w:val="24"/>
              </w:rPr>
              <w:t>Stelle:</w:t>
            </w:r>
          </w:p>
          <w:p>
            <w:pPr>
              <w:pStyle w:val="TableParagraph"/>
              <w:spacing w:line="258" w:lineRule="exact" w:before="1"/>
              <w:ind w:left="107"/>
              <w:rPr>
                <w:sz w:val="24"/>
              </w:rPr>
            </w:pPr>
            <w:r>
              <w:rPr>
                <w:spacing w:val="-2"/>
                <w:sz w:val="24"/>
              </w:rPr>
              <w:t>(GD-DIR-</w:t>
            </w:r>
            <w:r>
              <w:rPr>
                <w:spacing w:val="-4"/>
                <w:sz w:val="24"/>
              </w:rPr>
              <w:t>REF)</w:t>
            </w:r>
          </w:p>
        </w:tc>
        <w:tc>
          <w:tcPr>
            <w:tcW w:w="5798" w:type="dxa"/>
            <w:gridSpan w:val="2"/>
          </w:tcPr>
          <w:p>
            <w:pPr>
              <w:pStyle w:val="TableParagraph"/>
              <w:spacing w:before="125"/>
              <w:ind w:left="108"/>
              <w:rPr>
                <w:b/>
                <w:sz w:val="24"/>
              </w:rPr>
            </w:pPr>
            <w:r>
              <w:rPr>
                <w:b/>
                <w:spacing w:val="-2"/>
                <w:sz w:val="24"/>
              </w:rPr>
              <w:t>CONNECT-B-</w:t>
            </w:r>
            <w:r>
              <w:rPr>
                <w:b/>
                <w:spacing w:val="-10"/>
                <w:sz w:val="24"/>
              </w:rPr>
              <w:t>5</w:t>
            </w:r>
          </w:p>
        </w:tc>
      </w:tr>
      <w:tr>
        <w:trPr>
          <w:trHeight w:val="1300" w:hRule="atLeast"/>
        </w:trPr>
        <w:tc>
          <w:tcPr>
            <w:tcW w:w="3510" w:type="dxa"/>
            <w:tcBorders>
              <w:bottom w:val="nil"/>
            </w:tcBorders>
          </w:tcPr>
          <w:p>
            <w:pPr>
              <w:pStyle w:val="TableParagraph"/>
              <w:spacing w:line="244" w:lineRule="auto"/>
              <w:ind w:right="1450"/>
              <w:rPr>
                <w:b/>
                <w:sz w:val="20"/>
              </w:rPr>
            </w:pPr>
            <w:r>
              <w:rPr>
                <w:b/>
                <w:spacing w:val="-2"/>
                <w:sz w:val="20"/>
              </w:rPr>
              <w:t>Generaldirektion: Direktion: Referat: Referatsleiter: Telefon:</w:t>
            </w:r>
          </w:p>
        </w:tc>
        <w:tc>
          <w:tcPr>
            <w:tcW w:w="5798" w:type="dxa"/>
            <w:gridSpan w:val="2"/>
            <w:tcBorders>
              <w:bottom w:val="nil"/>
            </w:tcBorders>
          </w:tcPr>
          <w:p>
            <w:pPr>
              <w:pStyle w:val="TableParagraph"/>
              <w:spacing w:line="244" w:lineRule="auto"/>
              <w:ind w:left="108" w:right="508"/>
              <w:rPr>
                <w:b/>
                <w:sz w:val="20"/>
              </w:rPr>
            </w:pPr>
            <w:r>
              <w:rPr>
                <w:b/>
                <w:sz w:val="20"/>
              </w:rPr>
              <w:t>Kommunikationsnetze,</w:t>
            </w:r>
            <w:r>
              <w:rPr>
                <w:b/>
                <w:spacing w:val="-9"/>
                <w:sz w:val="20"/>
              </w:rPr>
              <w:t> </w:t>
            </w:r>
            <w:r>
              <w:rPr>
                <w:b/>
                <w:sz w:val="20"/>
              </w:rPr>
              <w:t>Inhalte</w:t>
            </w:r>
            <w:r>
              <w:rPr>
                <w:b/>
                <w:spacing w:val="-9"/>
                <w:sz w:val="20"/>
              </w:rPr>
              <w:t> </w:t>
            </w:r>
            <w:r>
              <w:rPr>
                <w:b/>
                <w:sz w:val="20"/>
              </w:rPr>
              <w:t>&amp;</w:t>
            </w:r>
            <w:r>
              <w:rPr>
                <w:b/>
                <w:spacing w:val="-9"/>
                <w:sz w:val="20"/>
              </w:rPr>
              <w:t> </w:t>
            </w:r>
            <w:r>
              <w:rPr>
                <w:b/>
                <w:sz w:val="20"/>
              </w:rPr>
              <w:t>Technologien </w:t>
            </w:r>
            <w:r>
              <w:rPr>
                <w:b/>
                <w:spacing w:val="-2"/>
                <w:sz w:val="20"/>
              </w:rPr>
              <w:t>Konnektivität</w:t>
            </w:r>
          </w:p>
          <w:p>
            <w:pPr>
              <w:pStyle w:val="TableParagraph"/>
              <w:spacing w:line="244" w:lineRule="auto" w:before="1"/>
              <w:ind w:left="108" w:right="1821"/>
              <w:rPr>
                <w:b/>
                <w:sz w:val="20"/>
              </w:rPr>
            </w:pPr>
            <w:r>
              <w:rPr>
                <w:b/>
                <w:sz w:val="20"/>
              </w:rPr>
              <w:t>Investitionen</w:t>
            </w:r>
            <w:r>
              <w:rPr>
                <w:b/>
                <w:spacing w:val="-8"/>
                <w:sz w:val="20"/>
              </w:rPr>
              <w:t> </w:t>
            </w:r>
            <w:r>
              <w:rPr>
                <w:b/>
                <w:sz w:val="20"/>
              </w:rPr>
              <w:t>in</w:t>
            </w:r>
            <w:r>
              <w:rPr>
                <w:b/>
                <w:spacing w:val="-8"/>
                <w:sz w:val="20"/>
              </w:rPr>
              <w:t> </w:t>
            </w:r>
            <w:r>
              <w:rPr>
                <w:b/>
                <w:sz w:val="20"/>
              </w:rPr>
              <w:t>Netze</w:t>
            </w:r>
            <w:r>
              <w:rPr>
                <w:b/>
                <w:spacing w:val="-8"/>
                <w:sz w:val="20"/>
              </w:rPr>
              <w:t> </w:t>
            </w:r>
            <w:r>
              <w:rPr>
                <w:b/>
                <w:sz w:val="20"/>
              </w:rPr>
              <w:t>hoher</w:t>
            </w:r>
            <w:r>
              <w:rPr>
                <w:b/>
                <w:spacing w:val="-8"/>
                <w:sz w:val="20"/>
              </w:rPr>
              <w:t> </w:t>
            </w:r>
            <w:r>
              <w:rPr>
                <w:b/>
                <w:sz w:val="20"/>
              </w:rPr>
              <w:t>Kapazität Franco Accordino</w:t>
            </w:r>
          </w:p>
          <w:p>
            <w:pPr>
              <w:pStyle w:val="TableParagraph"/>
              <w:spacing w:before="1"/>
              <w:ind w:left="108"/>
              <w:rPr>
                <w:b/>
                <w:sz w:val="20"/>
              </w:rPr>
            </w:pPr>
            <w:r>
              <w:rPr>
                <w:b/>
                <w:sz w:val="20"/>
              </w:rPr>
              <w:t>+32 2 299</w:t>
            </w:r>
            <w:r>
              <w:rPr>
                <w:b/>
                <w:spacing w:val="2"/>
                <w:sz w:val="20"/>
              </w:rPr>
              <w:t> </w:t>
            </w:r>
            <w:r>
              <w:rPr>
                <w:b/>
                <w:sz w:val="20"/>
              </w:rPr>
              <w:t>82</w:t>
            </w:r>
            <w:r>
              <w:rPr>
                <w:b/>
                <w:spacing w:val="1"/>
                <w:sz w:val="20"/>
              </w:rPr>
              <w:t> </w:t>
            </w:r>
            <w:r>
              <w:rPr>
                <w:b/>
                <w:spacing w:val="-5"/>
                <w:sz w:val="20"/>
              </w:rPr>
              <w:t>72</w:t>
            </w:r>
          </w:p>
        </w:tc>
      </w:tr>
      <w:tr>
        <w:trPr>
          <w:trHeight w:val="2040" w:hRule="atLeast"/>
        </w:trPr>
        <w:tc>
          <w:tcPr>
            <w:tcW w:w="3510" w:type="dxa"/>
            <w:tcBorders>
              <w:top w:val="nil"/>
            </w:tcBorders>
          </w:tcPr>
          <w:p>
            <w:pPr>
              <w:pStyle w:val="TableParagraph"/>
              <w:spacing w:line="244" w:lineRule="auto" w:before="116"/>
              <w:rPr>
                <w:b/>
                <w:sz w:val="20"/>
              </w:rPr>
            </w:pPr>
            <w:r>
              <w:rPr>
                <w:b/>
                <w:sz w:val="20"/>
              </w:rPr>
              <w:t>Anzahl</w:t>
            </w:r>
            <w:r>
              <w:rPr>
                <w:b/>
                <w:spacing w:val="-9"/>
                <w:sz w:val="20"/>
              </w:rPr>
              <w:t> </w:t>
            </w:r>
            <w:r>
              <w:rPr>
                <w:b/>
                <w:sz w:val="20"/>
              </w:rPr>
              <w:t>der</w:t>
            </w:r>
            <w:r>
              <w:rPr>
                <w:b/>
                <w:spacing w:val="-9"/>
                <w:sz w:val="20"/>
              </w:rPr>
              <w:t> </w:t>
            </w:r>
            <w:r>
              <w:rPr>
                <w:b/>
                <w:sz w:val="20"/>
              </w:rPr>
              <w:t>zu</w:t>
            </w:r>
            <w:r>
              <w:rPr>
                <w:b/>
                <w:spacing w:val="-9"/>
                <w:sz w:val="20"/>
              </w:rPr>
              <w:t> </w:t>
            </w:r>
            <w:r>
              <w:rPr>
                <w:b/>
                <w:sz w:val="20"/>
              </w:rPr>
              <w:t>besetzenden</w:t>
            </w:r>
            <w:r>
              <w:rPr>
                <w:b/>
                <w:spacing w:val="-9"/>
                <w:sz w:val="20"/>
              </w:rPr>
              <w:t> </w:t>
            </w:r>
            <w:r>
              <w:rPr>
                <w:b/>
                <w:sz w:val="20"/>
              </w:rPr>
              <w:t>Stellen: </w:t>
            </w:r>
            <w:r>
              <w:rPr>
                <w:b/>
                <w:spacing w:val="-2"/>
                <w:sz w:val="20"/>
              </w:rPr>
              <w:t>Kategorie:</w:t>
            </w:r>
          </w:p>
          <w:p>
            <w:pPr>
              <w:pStyle w:val="TableParagraph"/>
              <w:spacing w:line="244" w:lineRule="auto" w:before="1"/>
              <w:rPr>
                <w:b/>
                <w:sz w:val="20"/>
              </w:rPr>
            </w:pPr>
            <w:r>
              <w:rPr>
                <w:b/>
                <w:sz w:val="20"/>
              </w:rPr>
              <w:t>Gewünschter</w:t>
            </w:r>
            <w:r>
              <w:rPr>
                <w:b/>
                <w:spacing w:val="-13"/>
                <w:sz w:val="20"/>
              </w:rPr>
              <w:t> </w:t>
            </w:r>
            <w:r>
              <w:rPr>
                <w:b/>
                <w:sz w:val="20"/>
              </w:rPr>
              <w:t>Dienstantritt: Gewünschte Dauer der</w:t>
            </w:r>
          </w:p>
          <w:p>
            <w:pPr>
              <w:pStyle w:val="TableParagraph"/>
              <w:spacing w:line="244" w:lineRule="auto" w:before="1"/>
              <w:ind w:right="1450"/>
              <w:rPr>
                <w:b/>
                <w:sz w:val="20"/>
              </w:rPr>
            </w:pPr>
            <w:r>
              <w:rPr>
                <w:b/>
                <w:sz w:val="20"/>
              </w:rPr>
              <w:t>1.</w:t>
            </w:r>
            <w:r>
              <w:rPr>
                <w:b/>
                <w:spacing w:val="-13"/>
                <w:sz w:val="20"/>
              </w:rPr>
              <w:t> </w:t>
            </w:r>
            <w:r>
              <w:rPr>
                <w:b/>
                <w:sz w:val="20"/>
              </w:rPr>
              <w:t>Abordnung</w:t>
            </w:r>
            <w:r>
              <w:rPr>
                <w:b/>
                <w:sz w:val="20"/>
              </w:rPr>
              <w:t>: </w:t>
            </w:r>
            <w:r>
              <w:rPr>
                <w:b/>
                <w:spacing w:val="-2"/>
                <w:sz w:val="20"/>
              </w:rPr>
              <w:t>Dienstort:</w:t>
            </w:r>
          </w:p>
        </w:tc>
        <w:tc>
          <w:tcPr>
            <w:tcW w:w="5798" w:type="dxa"/>
            <w:gridSpan w:val="2"/>
            <w:tcBorders>
              <w:top w:val="nil"/>
            </w:tcBorders>
          </w:tcPr>
          <w:p>
            <w:pPr>
              <w:pStyle w:val="TableParagraph"/>
              <w:spacing w:before="116"/>
              <w:ind w:left="141"/>
              <w:rPr>
                <w:b/>
                <w:sz w:val="20"/>
              </w:rPr>
            </w:pPr>
            <w:r>
              <w:rPr>
                <w:b/>
                <w:w w:val="100"/>
                <w:sz w:val="20"/>
              </w:rPr>
              <w:t>1</w:t>
            </w:r>
          </w:p>
          <w:p>
            <w:pPr>
              <w:pStyle w:val="TableParagraph"/>
              <w:ind w:left="141"/>
              <w:rPr>
                <w:b/>
                <w:sz w:val="20"/>
              </w:rPr>
            </w:pPr>
            <w:r>
              <w:rPr>
                <w:b/>
                <w:sz w:val="20"/>
              </w:rPr>
              <w:t>Administration</w:t>
            </w:r>
            <w:r>
              <w:rPr>
                <w:b/>
                <w:spacing w:val="-2"/>
                <w:sz w:val="20"/>
              </w:rPr>
              <w:t> </w:t>
            </w:r>
            <w:r>
              <w:rPr>
                <w:b/>
                <w:spacing w:val="-4"/>
                <w:sz w:val="20"/>
              </w:rPr>
              <w:t>(AD)</w:t>
            </w:r>
          </w:p>
          <w:p>
            <w:pPr>
              <w:pStyle w:val="TableParagraph"/>
              <w:ind w:left="141"/>
              <w:rPr>
                <w:b/>
                <w:sz w:val="20"/>
              </w:rPr>
            </w:pPr>
            <w:r>
              <w:rPr>
                <w:b/>
                <w:sz w:val="20"/>
              </w:rPr>
              <w:t>2. Quartal </w:t>
            </w:r>
            <w:r>
              <w:rPr>
                <w:b/>
                <w:spacing w:val="-2"/>
                <w:sz w:val="20"/>
              </w:rPr>
              <w:t>20YY</w:t>
            </w:r>
            <w:r>
              <w:rPr>
                <w:b/>
                <w:spacing w:val="-2"/>
                <w:sz w:val="20"/>
                <w:vertAlign w:val="superscript"/>
              </w:rPr>
              <w:t>1</w:t>
            </w:r>
          </w:p>
          <w:p>
            <w:pPr>
              <w:pStyle w:val="TableParagraph"/>
              <w:ind w:left="108"/>
              <w:rPr>
                <w:b/>
                <w:sz w:val="20"/>
              </w:rPr>
            </w:pPr>
            <w:r>
              <w:rPr>
                <w:b/>
                <w:sz w:val="20"/>
              </w:rPr>
              <w:t>2</w:t>
            </w:r>
            <w:r>
              <w:rPr>
                <w:b/>
                <w:spacing w:val="1"/>
                <w:sz w:val="20"/>
              </w:rPr>
              <w:t> </w:t>
            </w:r>
            <w:r>
              <w:rPr>
                <w:b/>
                <w:spacing w:val="-2"/>
                <w:sz w:val="20"/>
              </w:rPr>
              <w:t>Jahr(e)</w:t>
            </w:r>
            <w:r>
              <w:rPr>
                <w:b/>
                <w:spacing w:val="-2"/>
                <w:sz w:val="20"/>
                <w:vertAlign w:val="superscript"/>
              </w:rPr>
              <w:t>1</w:t>
            </w:r>
          </w:p>
          <w:p>
            <w:pPr>
              <w:pStyle w:val="TableParagraph"/>
              <w:spacing w:before="4"/>
              <w:ind w:left="0"/>
              <w:rPr>
                <w:b/>
                <w:sz w:val="20"/>
              </w:rPr>
            </w:pPr>
          </w:p>
          <w:p>
            <w:pPr>
              <w:pStyle w:val="TableParagraph"/>
              <w:tabs>
                <w:tab w:pos="655" w:val="left" w:leader="none"/>
                <w:tab w:pos="2805" w:val="left" w:leader="none"/>
                <w:tab w:pos="3359" w:val="left" w:leader="none"/>
              </w:tabs>
              <w:spacing w:before="1"/>
              <w:ind w:left="108"/>
              <w:rPr>
                <w:b/>
                <w:sz w:val="20"/>
              </w:rPr>
            </w:pPr>
            <w:r>
              <w:rPr>
                <w:rFonts w:ascii="Segoe UI Symbol" w:hAnsi="Segoe UI Symbol"/>
                <w:spacing w:val="-10"/>
                <w:sz w:val="18"/>
              </w:rPr>
              <w:t>☑</w:t>
            </w:r>
            <w:r>
              <w:rPr>
                <w:rFonts w:ascii="Segoe UI Symbol" w:hAnsi="Segoe UI Symbol"/>
                <w:sz w:val="18"/>
              </w:rPr>
              <w:tab/>
            </w:r>
            <w:r>
              <w:rPr>
                <w:b/>
                <w:spacing w:val="-2"/>
                <w:sz w:val="20"/>
              </w:rPr>
              <w:t>Brüssel</w:t>
            </w:r>
            <w:r>
              <w:rPr>
                <w:b/>
                <w:sz w:val="20"/>
              </w:rPr>
              <w:tab/>
            </w:r>
            <w:r>
              <w:rPr>
                <w:rFonts w:ascii="Wingdings 2" w:hAnsi="Wingdings 2"/>
                <w:spacing w:val="-10"/>
                <w:sz w:val="18"/>
              </w:rPr>
              <w:t></w:t>
            </w:r>
            <w:r>
              <w:rPr>
                <w:sz w:val="18"/>
              </w:rPr>
              <w:tab/>
            </w:r>
            <w:r>
              <w:rPr>
                <w:b/>
                <w:spacing w:val="-2"/>
                <w:sz w:val="20"/>
              </w:rPr>
              <w:t>Luxemburg</w:t>
            </w:r>
          </w:p>
          <w:p>
            <w:pPr>
              <w:pStyle w:val="TableParagraph"/>
              <w:numPr>
                <w:ilvl w:val="0"/>
                <w:numId w:val="1"/>
              </w:numPr>
              <w:tabs>
                <w:tab w:pos="333" w:val="left" w:leader="none"/>
              </w:tabs>
              <w:spacing w:line="240" w:lineRule="auto" w:before="5" w:after="0"/>
              <w:ind w:left="332" w:right="0" w:hanging="225"/>
              <w:jc w:val="left"/>
              <w:rPr>
                <w:b/>
                <w:sz w:val="20"/>
              </w:rPr>
            </w:pPr>
            <w:r>
              <w:rPr>
                <w:b/>
                <w:sz w:val="20"/>
              </w:rPr>
              <w:t>Anderer </w:t>
            </w:r>
            <w:r>
              <w:rPr>
                <w:b/>
                <w:spacing w:val="-2"/>
                <w:sz w:val="20"/>
              </w:rPr>
              <w:t>Dienstort:…</w:t>
            </w:r>
          </w:p>
        </w:tc>
      </w:tr>
      <w:tr>
        <w:trPr>
          <w:trHeight w:val="691" w:hRule="atLeast"/>
        </w:trPr>
        <w:tc>
          <w:tcPr>
            <w:tcW w:w="3510" w:type="dxa"/>
            <w:vMerge w:val="restart"/>
          </w:tcPr>
          <w:p>
            <w:pPr>
              <w:pStyle w:val="TableParagraph"/>
              <w:rPr>
                <w:b/>
                <w:sz w:val="20"/>
              </w:rPr>
            </w:pPr>
            <w:r>
              <w:rPr>
                <w:b/>
                <w:spacing w:val="-2"/>
                <w:sz w:val="20"/>
              </w:rPr>
              <w:t>Besonderheiten:</w:t>
            </w:r>
          </w:p>
        </w:tc>
        <w:tc>
          <w:tcPr>
            <w:tcW w:w="1941" w:type="dxa"/>
            <w:tcBorders>
              <w:right w:val="nil"/>
            </w:tcBorders>
          </w:tcPr>
          <w:p>
            <w:pPr>
              <w:pStyle w:val="TableParagraph"/>
              <w:spacing w:before="9"/>
              <w:ind w:left="0"/>
              <w:rPr>
                <w:b/>
                <w:sz w:val="18"/>
              </w:rPr>
            </w:pPr>
          </w:p>
          <w:p>
            <w:pPr>
              <w:pStyle w:val="TableParagraph"/>
              <w:spacing w:before="0"/>
              <w:ind w:left="108"/>
              <w:rPr>
                <w:b/>
                <w:sz w:val="20"/>
              </w:rPr>
            </w:pPr>
            <w:r>
              <w:rPr>
                <w:rFonts w:ascii="Segoe UI Symbol" w:hAnsi="Segoe UI Symbol"/>
                <w:sz w:val="18"/>
              </w:rPr>
              <w:t>☑</w:t>
            </w:r>
            <w:r>
              <w:rPr>
                <w:rFonts w:ascii="Segoe UI Symbol" w:hAnsi="Segoe UI Symbol"/>
                <w:spacing w:val="14"/>
                <w:sz w:val="18"/>
              </w:rPr>
              <w:t> </w:t>
            </w:r>
            <w:r>
              <w:rPr>
                <w:b/>
                <w:sz w:val="20"/>
              </w:rPr>
              <w:t>Mit </w:t>
            </w:r>
            <w:r>
              <w:rPr>
                <w:b/>
                <w:spacing w:val="-2"/>
                <w:sz w:val="20"/>
              </w:rPr>
              <w:t>Vergütungen</w:t>
            </w:r>
          </w:p>
        </w:tc>
        <w:tc>
          <w:tcPr>
            <w:tcW w:w="3857" w:type="dxa"/>
            <w:tcBorders>
              <w:left w:val="nil"/>
            </w:tcBorders>
          </w:tcPr>
          <w:p>
            <w:pPr>
              <w:pStyle w:val="TableParagraph"/>
              <w:ind w:left="0"/>
              <w:rPr>
                <w:b/>
                <w:sz w:val="19"/>
              </w:rPr>
            </w:pPr>
          </w:p>
          <w:p>
            <w:pPr>
              <w:pStyle w:val="TableParagraph"/>
              <w:numPr>
                <w:ilvl w:val="0"/>
                <w:numId w:val="2"/>
              </w:numPr>
              <w:tabs>
                <w:tab w:pos="444" w:val="left" w:leader="none"/>
              </w:tabs>
              <w:spacing w:line="240" w:lineRule="auto" w:before="0" w:after="0"/>
              <w:ind w:left="443" w:right="0" w:hanging="313"/>
              <w:jc w:val="left"/>
              <w:rPr>
                <w:b/>
                <w:sz w:val="20"/>
              </w:rPr>
            </w:pPr>
            <w:r>
              <w:rPr>
                <w:b/>
                <w:sz w:val="20"/>
              </w:rPr>
              <w:t>UNENTGELTLICH</w:t>
            </w:r>
            <w:r>
              <w:rPr>
                <w:b/>
                <w:spacing w:val="-2"/>
                <w:sz w:val="20"/>
              </w:rPr>
              <w:t> ABGEORDNET</w:t>
            </w:r>
          </w:p>
        </w:tc>
      </w:tr>
      <w:tr>
        <w:trPr>
          <w:trHeight w:val="2102" w:hRule="atLeast"/>
        </w:trPr>
        <w:tc>
          <w:tcPr>
            <w:tcW w:w="3510" w:type="dxa"/>
            <w:vMerge/>
            <w:tcBorders>
              <w:top w:val="nil"/>
            </w:tcBorders>
          </w:tcPr>
          <w:p>
            <w:pPr>
              <w:rPr>
                <w:sz w:val="2"/>
                <w:szCs w:val="2"/>
              </w:rPr>
            </w:pPr>
          </w:p>
        </w:tc>
        <w:tc>
          <w:tcPr>
            <w:tcW w:w="5798" w:type="dxa"/>
            <w:gridSpan w:val="2"/>
          </w:tcPr>
          <w:p>
            <w:pPr>
              <w:pStyle w:val="TableParagraph"/>
              <w:ind w:left="108"/>
              <w:rPr>
                <w:b/>
                <w:sz w:val="20"/>
              </w:rPr>
            </w:pPr>
            <w:r>
              <w:rPr>
                <w:b/>
                <w:sz w:val="20"/>
              </w:rPr>
              <w:t>Auf diese</w:t>
            </w:r>
            <w:r>
              <w:rPr>
                <w:b/>
                <w:spacing w:val="-2"/>
                <w:sz w:val="20"/>
              </w:rPr>
              <w:t> </w:t>
            </w:r>
            <w:r>
              <w:rPr>
                <w:b/>
                <w:sz w:val="20"/>
              </w:rPr>
              <w:t>Stellenausschreibung können sich </w:t>
            </w:r>
            <w:r>
              <w:rPr>
                <w:b/>
                <w:spacing w:val="-4"/>
                <w:sz w:val="20"/>
              </w:rPr>
              <w:t>auch</w:t>
            </w:r>
          </w:p>
          <w:p>
            <w:pPr>
              <w:pStyle w:val="TableParagraph"/>
              <w:numPr>
                <w:ilvl w:val="0"/>
                <w:numId w:val="3"/>
              </w:numPr>
              <w:tabs>
                <w:tab w:pos="470" w:val="left" w:leader="none"/>
                <w:tab w:pos="471" w:val="left" w:leader="none"/>
              </w:tabs>
              <w:spacing w:line="240" w:lineRule="auto" w:before="5" w:after="0"/>
              <w:ind w:left="470" w:right="0" w:hanging="363"/>
              <w:jc w:val="left"/>
              <w:rPr>
                <w:b/>
                <w:sz w:val="20"/>
              </w:rPr>
            </w:pPr>
            <w:r>
              <w:rPr>
                <w:b/>
                <w:sz w:val="20"/>
              </w:rPr>
              <w:t>Bedienstete</w:t>
            </w:r>
            <w:r>
              <w:rPr>
                <w:b/>
                <w:spacing w:val="-1"/>
                <w:sz w:val="20"/>
              </w:rPr>
              <w:t> </w:t>
            </w:r>
            <w:r>
              <w:rPr>
                <w:b/>
                <w:sz w:val="20"/>
              </w:rPr>
              <w:t>der folgenden EFTA-Staaten</w:t>
            </w:r>
            <w:r>
              <w:rPr>
                <w:b/>
                <w:spacing w:val="1"/>
                <w:sz w:val="20"/>
              </w:rPr>
              <w:t> </w:t>
            </w:r>
            <w:r>
              <w:rPr>
                <w:b/>
                <w:spacing w:val="-2"/>
                <w:sz w:val="20"/>
              </w:rPr>
              <w:t>bewerben:</w:t>
            </w:r>
          </w:p>
          <w:p>
            <w:pPr>
              <w:pStyle w:val="TableParagraph"/>
              <w:numPr>
                <w:ilvl w:val="1"/>
                <w:numId w:val="3"/>
              </w:numPr>
              <w:tabs>
                <w:tab w:pos="1058" w:val="left" w:leader="none"/>
              </w:tabs>
              <w:spacing w:line="240" w:lineRule="auto" w:before="5" w:after="0"/>
              <w:ind w:left="1057" w:right="0" w:hanging="230"/>
              <w:jc w:val="left"/>
              <w:rPr>
                <w:b/>
                <w:sz w:val="20"/>
              </w:rPr>
            </w:pPr>
            <w:r>
              <w:rPr>
                <w:b/>
                <w:sz w:val="20"/>
              </w:rPr>
              <w:t>Island</w:t>
            </w:r>
            <w:r>
              <w:rPr>
                <w:b/>
                <w:spacing w:val="-1"/>
                <w:sz w:val="20"/>
              </w:rPr>
              <w:t> </w:t>
            </w:r>
            <w:r>
              <w:rPr>
                <w:rFonts w:ascii="Wingdings 2" w:hAnsi="Wingdings 2"/>
                <w:sz w:val="20"/>
              </w:rPr>
              <w:t></w:t>
            </w:r>
            <w:r>
              <w:rPr>
                <w:sz w:val="20"/>
              </w:rPr>
              <w:t> </w:t>
            </w:r>
            <w:r>
              <w:rPr>
                <w:b/>
                <w:sz w:val="20"/>
              </w:rPr>
              <w:t>Liechtenstein</w:t>
            </w:r>
            <w:r>
              <w:rPr>
                <w:b/>
                <w:spacing w:val="1"/>
                <w:sz w:val="20"/>
              </w:rPr>
              <w:t> </w:t>
            </w:r>
            <w:r>
              <w:rPr>
                <w:rFonts w:ascii="Wingdings 2" w:hAnsi="Wingdings 2"/>
                <w:sz w:val="20"/>
              </w:rPr>
              <w:t></w:t>
            </w:r>
            <w:r>
              <w:rPr>
                <w:spacing w:val="-1"/>
                <w:sz w:val="20"/>
              </w:rPr>
              <w:t> </w:t>
            </w:r>
            <w:r>
              <w:rPr>
                <w:b/>
                <w:sz w:val="20"/>
              </w:rPr>
              <w:t>Norwegen </w:t>
            </w:r>
            <w:r>
              <w:rPr>
                <w:rFonts w:ascii="Wingdings 2" w:hAnsi="Wingdings 2"/>
                <w:sz w:val="20"/>
              </w:rPr>
              <w:t></w:t>
            </w:r>
            <w:r>
              <w:rPr>
                <w:sz w:val="20"/>
              </w:rPr>
              <w:t> </w:t>
            </w:r>
            <w:r>
              <w:rPr>
                <w:b/>
                <w:sz w:val="20"/>
              </w:rPr>
              <w:t>die </w:t>
            </w:r>
            <w:r>
              <w:rPr>
                <w:b/>
                <w:spacing w:val="-2"/>
                <w:sz w:val="20"/>
              </w:rPr>
              <w:t>Schweiz</w:t>
            </w:r>
          </w:p>
          <w:p>
            <w:pPr>
              <w:pStyle w:val="TableParagraph"/>
              <w:numPr>
                <w:ilvl w:val="1"/>
                <w:numId w:val="3"/>
              </w:numPr>
              <w:tabs>
                <w:tab w:pos="1058" w:val="left" w:leader="none"/>
              </w:tabs>
              <w:spacing w:line="244" w:lineRule="auto" w:before="5" w:after="0"/>
              <w:ind w:left="1231" w:right="1670" w:hanging="404"/>
              <w:jc w:val="left"/>
              <w:rPr>
                <w:b/>
                <w:sz w:val="20"/>
              </w:rPr>
            </w:pPr>
            <w:r>
              <w:rPr>
                <w:b/>
                <w:sz w:val="20"/>
              </w:rPr>
              <w:t>EFTA-EEA in Kind Abkommen (Island,</w:t>
            </w:r>
            <w:r>
              <w:rPr>
                <w:b/>
                <w:spacing w:val="-1"/>
                <w:sz w:val="20"/>
              </w:rPr>
              <w:t> </w:t>
            </w:r>
            <w:r>
              <w:rPr>
                <w:b/>
                <w:sz w:val="20"/>
              </w:rPr>
              <w:t>Liechtenstein,</w:t>
            </w:r>
            <w:r>
              <w:rPr>
                <w:b/>
                <w:spacing w:val="-1"/>
                <w:sz w:val="20"/>
              </w:rPr>
              <w:t> </w:t>
            </w:r>
            <w:r>
              <w:rPr>
                <w:b/>
                <w:spacing w:val="-2"/>
                <w:sz w:val="20"/>
              </w:rPr>
              <w:t>Norwegen</w:t>
            </w:r>
            <w:r>
              <w:rPr>
                <w:b/>
                <w:spacing w:val="-2"/>
                <w:sz w:val="20"/>
              </w:rPr>
              <w:t>)</w:t>
            </w:r>
          </w:p>
          <w:p>
            <w:pPr>
              <w:pStyle w:val="TableParagraph"/>
              <w:numPr>
                <w:ilvl w:val="0"/>
                <w:numId w:val="3"/>
              </w:numPr>
              <w:tabs>
                <w:tab w:pos="470" w:val="left" w:leader="none"/>
                <w:tab w:pos="471" w:val="left" w:leader="none"/>
              </w:tabs>
              <w:spacing w:line="229" w:lineRule="exact" w:before="2" w:after="0"/>
              <w:ind w:left="470" w:right="0" w:hanging="363"/>
              <w:jc w:val="left"/>
              <w:rPr>
                <w:b/>
                <w:sz w:val="20"/>
              </w:rPr>
            </w:pPr>
            <w:r>
              <w:rPr>
                <w:b/>
                <w:sz w:val="20"/>
              </w:rPr>
              <w:t>Bedienstete</w:t>
            </w:r>
            <w:r>
              <w:rPr>
                <w:b/>
                <w:spacing w:val="-1"/>
                <w:sz w:val="20"/>
              </w:rPr>
              <w:t> </w:t>
            </w:r>
            <w:r>
              <w:rPr>
                <w:b/>
                <w:sz w:val="20"/>
              </w:rPr>
              <w:t>der folgenden Drittländer </w:t>
            </w:r>
            <w:r>
              <w:rPr>
                <w:b/>
                <w:spacing w:val="-2"/>
                <w:sz w:val="20"/>
              </w:rPr>
              <w:t>bewerben:</w:t>
            </w:r>
          </w:p>
          <w:p>
            <w:pPr>
              <w:pStyle w:val="TableParagraph"/>
              <w:tabs>
                <w:tab w:pos="464" w:val="left" w:leader="none"/>
              </w:tabs>
              <w:spacing w:line="244" w:lineRule="auto" w:before="0"/>
              <w:ind w:left="108" w:right="382"/>
              <w:rPr>
                <w:b/>
                <w:sz w:val="20"/>
              </w:rPr>
            </w:pPr>
            <w:r>
              <w:rPr>
                <w:rFonts w:ascii="Segoe UI Symbol" w:hAnsi="Segoe UI Symbol"/>
                <w:spacing w:val="-10"/>
                <w:sz w:val="18"/>
              </w:rPr>
              <w:t>☑</w:t>
            </w:r>
            <w:r>
              <w:rPr>
                <w:rFonts w:ascii="Segoe UI Symbol" w:hAnsi="Segoe UI Symbol"/>
                <w:sz w:val="18"/>
              </w:rPr>
              <w:tab/>
            </w:r>
            <w:r>
              <w:rPr>
                <w:b/>
                <w:sz w:val="20"/>
              </w:rPr>
              <w:t>Bedienstete</w:t>
            </w:r>
            <w:r>
              <w:rPr>
                <w:b/>
                <w:spacing w:val="-9"/>
                <w:sz w:val="20"/>
              </w:rPr>
              <w:t> </w:t>
            </w:r>
            <w:r>
              <w:rPr>
                <w:b/>
                <w:sz w:val="20"/>
              </w:rPr>
              <w:t>folgender</w:t>
            </w:r>
            <w:r>
              <w:rPr>
                <w:b/>
                <w:spacing w:val="-9"/>
                <w:sz w:val="20"/>
              </w:rPr>
              <w:t> </w:t>
            </w:r>
            <w:r>
              <w:rPr>
                <w:b/>
                <w:sz w:val="20"/>
              </w:rPr>
              <w:t>zwischenstaatlicher</w:t>
            </w:r>
            <w:r>
              <w:rPr>
                <w:b/>
                <w:spacing w:val="-9"/>
                <w:sz w:val="20"/>
              </w:rPr>
              <w:t> </w:t>
            </w:r>
            <w:r>
              <w:rPr>
                <w:b/>
                <w:sz w:val="20"/>
              </w:rPr>
              <w:t>Organisationen bewerben: B. Weltban, IWF, EBWE, …</w:t>
            </w:r>
          </w:p>
        </w:tc>
      </w:tr>
    </w:tbl>
    <w:p>
      <w:pPr>
        <w:pStyle w:val="BodyText"/>
        <w:spacing w:before="5"/>
        <w:rPr>
          <w:b/>
          <w:sz w:val="20"/>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8916"/>
      </w:tblGrid>
      <w:tr>
        <w:trPr>
          <w:trHeight w:val="234" w:hRule="atLeast"/>
        </w:trPr>
        <w:tc>
          <w:tcPr>
            <w:tcW w:w="392" w:type="dxa"/>
          </w:tcPr>
          <w:p>
            <w:pPr>
              <w:pStyle w:val="TableParagraph"/>
              <w:spacing w:line="210" w:lineRule="exact"/>
              <w:ind w:left="107"/>
              <w:rPr>
                <w:b/>
                <w:sz w:val="20"/>
              </w:rPr>
            </w:pPr>
            <w:r>
              <w:rPr>
                <w:b/>
                <w:w w:val="100"/>
                <w:sz w:val="20"/>
              </w:rPr>
              <w:t>1</w:t>
            </w:r>
          </w:p>
        </w:tc>
        <w:tc>
          <w:tcPr>
            <w:tcW w:w="8916" w:type="dxa"/>
          </w:tcPr>
          <w:p>
            <w:pPr>
              <w:pStyle w:val="TableParagraph"/>
              <w:spacing w:line="210" w:lineRule="exact"/>
              <w:ind w:left="108"/>
              <w:rPr>
                <w:b/>
                <w:sz w:val="20"/>
              </w:rPr>
            </w:pPr>
            <w:r>
              <w:rPr>
                <w:b/>
                <w:sz w:val="20"/>
              </w:rPr>
              <w:t>Art der </w:t>
            </w:r>
            <w:r>
              <w:rPr>
                <w:b/>
                <w:spacing w:val="-2"/>
                <w:sz w:val="20"/>
              </w:rPr>
              <w:t>Tätigkeit:</w:t>
            </w:r>
          </w:p>
        </w:tc>
      </w:tr>
      <w:tr>
        <w:trPr>
          <w:trHeight w:val="2798" w:hRule="atLeast"/>
        </w:trPr>
        <w:tc>
          <w:tcPr>
            <w:tcW w:w="9308" w:type="dxa"/>
            <w:gridSpan w:val="2"/>
          </w:tcPr>
          <w:p>
            <w:pPr>
              <w:pStyle w:val="TableParagraph"/>
              <w:spacing w:before="0"/>
              <w:ind w:right="545"/>
              <w:jc w:val="both"/>
              <w:rPr>
                <w:sz w:val="22"/>
              </w:rPr>
            </w:pPr>
            <w:r>
              <w:rPr>
                <w:sz w:val="22"/>
              </w:rPr>
              <w:t>Die Abteilung B5 befasst sich mit verschiedenen Instrumenten zur Stimulierung öffentlicher und</w:t>
            </w:r>
            <w:r>
              <w:rPr>
                <w:spacing w:val="-1"/>
                <w:sz w:val="22"/>
              </w:rPr>
              <w:t> </w:t>
            </w:r>
            <w:r>
              <w:rPr>
                <w:sz w:val="22"/>
              </w:rPr>
              <w:t>privater</w:t>
            </w:r>
            <w:r>
              <w:rPr>
                <w:spacing w:val="-1"/>
                <w:sz w:val="22"/>
              </w:rPr>
              <w:t> </w:t>
            </w:r>
            <w:r>
              <w:rPr>
                <w:sz w:val="22"/>
              </w:rPr>
              <w:t>Investitionen</w:t>
            </w:r>
            <w:r>
              <w:rPr>
                <w:spacing w:val="-1"/>
                <w:sz w:val="22"/>
              </w:rPr>
              <w:t> </w:t>
            </w:r>
            <w:r>
              <w:rPr>
                <w:sz w:val="22"/>
              </w:rPr>
              <w:t>in</w:t>
            </w:r>
            <w:r>
              <w:rPr>
                <w:spacing w:val="-1"/>
                <w:sz w:val="22"/>
              </w:rPr>
              <w:t> </w:t>
            </w:r>
            <w:r>
              <w:rPr>
                <w:sz w:val="22"/>
              </w:rPr>
              <w:t>die digitale Konnektivität,</w:t>
            </w:r>
            <w:r>
              <w:rPr>
                <w:spacing w:val="-1"/>
                <w:sz w:val="22"/>
              </w:rPr>
              <w:t> </w:t>
            </w:r>
            <w:r>
              <w:rPr>
                <w:sz w:val="22"/>
              </w:rPr>
              <w:t>um</w:t>
            </w:r>
            <w:r>
              <w:rPr>
                <w:spacing w:val="-3"/>
                <w:sz w:val="22"/>
              </w:rPr>
              <w:t> </w:t>
            </w:r>
            <w:r>
              <w:rPr>
                <w:sz w:val="22"/>
              </w:rPr>
              <w:t>die</w:t>
            </w:r>
            <w:r>
              <w:rPr>
                <w:spacing w:val="-3"/>
                <w:sz w:val="22"/>
              </w:rPr>
              <w:t> </w:t>
            </w:r>
            <w:r>
              <w:rPr>
                <w:sz w:val="22"/>
              </w:rPr>
              <w:t>Ziele</w:t>
            </w:r>
            <w:r>
              <w:rPr>
                <w:spacing w:val="-2"/>
                <w:sz w:val="22"/>
              </w:rPr>
              <w:t> </w:t>
            </w:r>
            <w:r>
              <w:rPr>
                <w:sz w:val="22"/>
              </w:rPr>
              <w:t>der</w:t>
            </w:r>
            <w:r>
              <w:rPr>
                <w:spacing w:val="-2"/>
                <w:sz w:val="22"/>
              </w:rPr>
              <w:t> </w:t>
            </w:r>
            <w:r>
              <w:rPr>
                <w:sz w:val="22"/>
              </w:rPr>
              <w:t>Digitalen</w:t>
            </w:r>
            <w:r>
              <w:rPr>
                <w:spacing w:val="-1"/>
                <w:sz w:val="22"/>
              </w:rPr>
              <w:t> </w:t>
            </w:r>
            <w:r>
              <w:rPr>
                <w:sz w:val="22"/>
              </w:rPr>
              <w:t>Dekade</w:t>
            </w:r>
            <w:r>
              <w:rPr>
                <w:spacing w:val="-2"/>
                <w:sz w:val="22"/>
              </w:rPr>
              <w:t> </w:t>
            </w:r>
            <w:r>
              <w:rPr>
                <w:sz w:val="22"/>
              </w:rPr>
              <w:t>zu erreichen. Genauer gesagt verwaltet das die Abteilung B5 zusammen mit der</w:t>
            </w:r>
            <w:r>
              <w:rPr>
                <w:spacing w:val="40"/>
                <w:sz w:val="22"/>
              </w:rPr>
              <w:t> </w:t>
            </w:r>
            <w:r>
              <w:rPr>
                <w:sz w:val="22"/>
              </w:rPr>
              <w:t>Exekutivagentur HaDEA den digitalen Teil des Fazilitätsprogramms „Connecting Europe“ (CEF), für das bereits zwei Aufrufe zur Einreichung von Projektvorschlägen veröffentlicht wurden. Im Kontext von CEF, aber auch darüber hinaus, entwickelt und implementiert die Abteilung Richtlinien im Bereich Backbone-Konnektivität für Digitale Globale Gateways</w:t>
            </w:r>
            <w:r>
              <w:rPr>
                <w:spacing w:val="40"/>
                <w:sz w:val="22"/>
              </w:rPr>
              <w:t> </w:t>
            </w:r>
            <w:r>
              <w:rPr>
                <w:sz w:val="22"/>
              </w:rPr>
              <w:t>und 5G-Konnektivität für Smart Communities. Darüber hinaus ist das Team für die</w:t>
            </w:r>
            <w:r>
              <w:rPr>
                <w:spacing w:val="40"/>
                <w:sz w:val="22"/>
              </w:rPr>
              <w:t> </w:t>
            </w:r>
            <w:r>
              <w:rPr>
                <w:sz w:val="22"/>
              </w:rPr>
              <w:t>Ausübung</w:t>
            </w:r>
            <w:r>
              <w:rPr>
                <w:spacing w:val="44"/>
                <w:sz w:val="22"/>
              </w:rPr>
              <w:t> </w:t>
            </w:r>
            <w:r>
              <w:rPr>
                <w:sz w:val="22"/>
              </w:rPr>
              <w:t>der</w:t>
            </w:r>
            <w:r>
              <w:rPr>
                <w:spacing w:val="43"/>
                <w:sz w:val="22"/>
              </w:rPr>
              <w:t> </w:t>
            </w:r>
            <w:r>
              <w:rPr>
                <w:sz w:val="22"/>
              </w:rPr>
              <w:t>Aktionärsrechte</w:t>
            </w:r>
            <w:r>
              <w:rPr>
                <w:spacing w:val="43"/>
                <w:sz w:val="22"/>
              </w:rPr>
              <w:t> </w:t>
            </w:r>
            <w:r>
              <w:rPr>
                <w:sz w:val="22"/>
              </w:rPr>
              <w:t>der</w:t>
            </w:r>
            <w:r>
              <w:rPr>
                <w:spacing w:val="43"/>
                <w:sz w:val="22"/>
              </w:rPr>
              <w:t> </w:t>
            </w:r>
            <w:r>
              <w:rPr>
                <w:sz w:val="22"/>
              </w:rPr>
              <w:t>Kommission</w:t>
            </w:r>
            <w:r>
              <w:rPr>
                <w:spacing w:val="43"/>
                <w:sz w:val="22"/>
              </w:rPr>
              <w:t> </w:t>
            </w:r>
            <w:r>
              <w:rPr>
                <w:sz w:val="22"/>
              </w:rPr>
              <w:t>im</w:t>
            </w:r>
            <w:r>
              <w:rPr>
                <w:spacing w:val="41"/>
                <w:sz w:val="22"/>
              </w:rPr>
              <w:t> </w:t>
            </w:r>
            <w:r>
              <w:rPr>
                <w:sz w:val="22"/>
              </w:rPr>
              <w:t>Connecting</w:t>
            </w:r>
            <w:r>
              <w:rPr>
                <w:spacing w:val="42"/>
                <w:sz w:val="22"/>
              </w:rPr>
              <w:t> </w:t>
            </w:r>
            <w:r>
              <w:rPr>
                <w:sz w:val="22"/>
              </w:rPr>
              <w:t>Europe</w:t>
            </w:r>
            <w:r>
              <w:rPr>
                <w:spacing w:val="42"/>
                <w:sz w:val="22"/>
              </w:rPr>
              <w:t> </w:t>
            </w:r>
            <w:r>
              <w:rPr>
                <w:sz w:val="22"/>
              </w:rPr>
              <w:t>Broadband</w:t>
            </w:r>
            <w:r>
              <w:rPr>
                <w:spacing w:val="43"/>
                <w:sz w:val="22"/>
              </w:rPr>
              <w:t> </w:t>
            </w:r>
            <w:r>
              <w:rPr>
                <w:spacing w:val="-4"/>
                <w:sz w:val="22"/>
              </w:rPr>
              <w:t>Fund</w:t>
            </w:r>
          </w:p>
          <w:p>
            <w:pPr>
              <w:pStyle w:val="TableParagraph"/>
              <w:spacing w:line="250" w:lineRule="atLeast" w:before="0"/>
              <w:ind w:right="545"/>
              <w:jc w:val="both"/>
              <w:rPr>
                <w:sz w:val="22"/>
              </w:rPr>
            </w:pPr>
            <w:r>
              <w:rPr>
                <w:sz w:val="22"/>
              </w:rPr>
              <w:t>sowie für die Entwicklung und Umsetzung von Finanzinstrumenten für die digitale Konnektivität verantwortlich.</w:t>
            </w:r>
          </w:p>
        </w:tc>
      </w:tr>
    </w:tbl>
    <w:p>
      <w:pPr>
        <w:pStyle w:val="BodyText"/>
        <w:spacing w:before="6"/>
        <w:rPr>
          <w:b/>
          <w:sz w:val="26"/>
        </w:rPr>
      </w:pPr>
      <w:r>
        <w:rPr/>
        <w:pict>
          <v:rect style="position:absolute;margin-left:90.019997pt;margin-top:16.48003pt;width:144pt;height:.599980pt;mso-position-horizontal-relative:page;mso-position-vertical-relative:paragraph;z-index:-15728640;mso-wrap-distance-left:0;mso-wrap-distance-right:0" id="docshape2" filled="true" fillcolor="#000000" stroked="false">
            <v:fill type="solid"/>
            <w10:wrap type="topAndBottom"/>
          </v:rect>
        </w:pict>
      </w:r>
    </w:p>
    <w:p>
      <w:pPr>
        <w:spacing w:line="244" w:lineRule="auto" w:before="106"/>
        <w:ind w:left="220" w:right="899" w:firstLine="0"/>
        <w:jc w:val="left"/>
        <w:rPr>
          <w:sz w:val="20"/>
        </w:rPr>
      </w:pPr>
      <w:r>
        <w:rPr>
          <w:sz w:val="20"/>
          <w:vertAlign w:val="superscript"/>
        </w:rPr>
        <w:t>1</w:t>
      </w:r>
      <w:r>
        <w:rPr>
          <w:spacing w:val="24"/>
          <w:sz w:val="20"/>
          <w:vertAlign w:val="baseline"/>
        </w:rPr>
        <w:t> </w:t>
      </w:r>
      <w:r>
        <w:rPr>
          <w:sz w:val="20"/>
          <w:vertAlign w:val="baseline"/>
        </w:rPr>
        <w:t>Die</w:t>
      </w:r>
      <w:r>
        <w:rPr>
          <w:spacing w:val="23"/>
          <w:sz w:val="20"/>
          <w:vertAlign w:val="baseline"/>
        </w:rPr>
        <w:t> </w:t>
      </w:r>
      <w:r>
        <w:rPr>
          <w:sz w:val="20"/>
          <w:vertAlign w:val="baseline"/>
        </w:rPr>
        <w:t>Angaben</w:t>
      </w:r>
      <w:r>
        <w:rPr>
          <w:spacing w:val="24"/>
          <w:sz w:val="20"/>
          <w:vertAlign w:val="baseline"/>
        </w:rPr>
        <w:t> </w:t>
      </w:r>
      <w:r>
        <w:rPr>
          <w:sz w:val="20"/>
          <w:vertAlign w:val="baseline"/>
        </w:rPr>
        <w:t>zum</w:t>
      </w:r>
      <w:r>
        <w:rPr>
          <w:spacing w:val="22"/>
          <w:sz w:val="20"/>
          <w:vertAlign w:val="baseline"/>
        </w:rPr>
        <w:t> </w:t>
      </w:r>
      <w:r>
        <w:rPr>
          <w:sz w:val="20"/>
          <w:vertAlign w:val="baseline"/>
        </w:rPr>
        <w:t>Datum</w:t>
      </w:r>
      <w:r>
        <w:rPr>
          <w:spacing w:val="22"/>
          <w:sz w:val="20"/>
          <w:vertAlign w:val="baseline"/>
        </w:rPr>
        <w:t> </w:t>
      </w:r>
      <w:r>
        <w:rPr>
          <w:sz w:val="20"/>
          <w:vertAlign w:val="baseline"/>
        </w:rPr>
        <w:t>des</w:t>
      </w:r>
      <w:r>
        <w:rPr>
          <w:spacing w:val="24"/>
          <w:sz w:val="20"/>
          <w:vertAlign w:val="baseline"/>
        </w:rPr>
        <w:t> </w:t>
      </w:r>
      <w:r>
        <w:rPr>
          <w:sz w:val="20"/>
          <w:vertAlign w:val="baseline"/>
        </w:rPr>
        <w:t>Dienstantritts</w:t>
      </w:r>
      <w:r>
        <w:rPr>
          <w:spacing w:val="23"/>
          <w:sz w:val="20"/>
          <w:vertAlign w:val="baseline"/>
        </w:rPr>
        <w:t> </w:t>
      </w:r>
      <w:r>
        <w:rPr>
          <w:sz w:val="20"/>
          <w:vertAlign w:val="baseline"/>
        </w:rPr>
        <w:t>und</w:t>
      </w:r>
      <w:r>
        <w:rPr>
          <w:spacing w:val="24"/>
          <w:sz w:val="20"/>
          <w:vertAlign w:val="baseline"/>
        </w:rPr>
        <w:t> </w:t>
      </w:r>
      <w:r>
        <w:rPr>
          <w:sz w:val="20"/>
          <w:vertAlign w:val="baseline"/>
        </w:rPr>
        <w:t>zur</w:t>
      </w:r>
      <w:r>
        <w:rPr>
          <w:spacing w:val="24"/>
          <w:sz w:val="20"/>
          <w:vertAlign w:val="baseline"/>
        </w:rPr>
        <w:t> </w:t>
      </w:r>
      <w:r>
        <w:rPr>
          <w:sz w:val="20"/>
          <w:vertAlign w:val="baseline"/>
        </w:rPr>
        <w:t>Dauer</w:t>
      </w:r>
      <w:r>
        <w:rPr>
          <w:spacing w:val="24"/>
          <w:sz w:val="20"/>
          <w:vertAlign w:val="baseline"/>
        </w:rPr>
        <w:t> </w:t>
      </w:r>
      <w:r>
        <w:rPr>
          <w:sz w:val="20"/>
          <w:vertAlign w:val="baseline"/>
        </w:rPr>
        <w:t>der</w:t>
      </w:r>
      <w:r>
        <w:rPr>
          <w:spacing w:val="24"/>
          <w:sz w:val="20"/>
          <w:vertAlign w:val="baseline"/>
        </w:rPr>
        <w:t> </w:t>
      </w:r>
      <w:r>
        <w:rPr>
          <w:sz w:val="20"/>
          <w:vertAlign w:val="baseline"/>
        </w:rPr>
        <w:t>Abordnung</w:t>
      </w:r>
      <w:r>
        <w:rPr>
          <w:spacing w:val="24"/>
          <w:sz w:val="20"/>
          <w:vertAlign w:val="baseline"/>
        </w:rPr>
        <w:t> </w:t>
      </w:r>
      <w:r>
        <w:rPr>
          <w:sz w:val="20"/>
          <w:vertAlign w:val="baseline"/>
        </w:rPr>
        <w:t>sind</w:t>
      </w:r>
      <w:r>
        <w:rPr>
          <w:spacing w:val="24"/>
          <w:sz w:val="20"/>
          <w:vertAlign w:val="baseline"/>
        </w:rPr>
        <w:t> </w:t>
      </w:r>
      <w:r>
        <w:rPr>
          <w:sz w:val="20"/>
          <w:vertAlign w:val="baseline"/>
        </w:rPr>
        <w:t>unverbindlich</w:t>
      </w:r>
      <w:r>
        <w:rPr>
          <w:spacing w:val="24"/>
          <w:sz w:val="20"/>
          <w:vertAlign w:val="baseline"/>
        </w:rPr>
        <w:t> </w:t>
      </w:r>
      <w:r>
        <w:rPr>
          <w:sz w:val="20"/>
          <w:vertAlign w:val="baseline"/>
        </w:rPr>
        <w:t>(Art.</w:t>
      </w:r>
      <w:r>
        <w:rPr>
          <w:spacing w:val="24"/>
          <w:sz w:val="20"/>
          <w:vertAlign w:val="baseline"/>
        </w:rPr>
        <w:t> </w:t>
      </w:r>
      <w:r>
        <w:rPr>
          <w:sz w:val="20"/>
          <w:vertAlign w:val="baseline"/>
        </w:rPr>
        <w:t>4</w:t>
      </w:r>
      <w:r>
        <w:rPr>
          <w:spacing w:val="23"/>
          <w:sz w:val="20"/>
          <w:vertAlign w:val="baseline"/>
        </w:rPr>
        <w:t> </w:t>
      </w:r>
      <w:r>
        <w:rPr>
          <w:sz w:val="20"/>
          <w:vertAlign w:val="baseline"/>
        </w:rPr>
        <w:t>des </w:t>
      </w:r>
      <w:r>
        <w:rPr>
          <w:spacing w:val="-2"/>
          <w:sz w:val="20"/>
          <w:vertAlign w:val="baseline"/>
        </w:rPr>
        <w:t>ANS-Beschlusses).</w:t>
      </w:r>
    </w:p>
    <w:p>
      <w:pPr>
        <w:spacing w:after="0" w:line="244" w:lineRule="auto"/>
        <w:jc w:val="left"/>
        <w:rPr>
          <w:sz w:val="20"/>
        </w:rPr>
        <w:sectPr>
          <w:headerReference w:type="default" r:id="rId5"/>
          <w:type w:val="continuous"/>
          <w:pgSz w:w="11910" w:h="16840"/>
          <w:pgMar w:header="708" w:footer="0" w:top="1340" w:bottom="280" w:left="1580" w:right="280"/>
          <w:pgNumType w:start="1"/>
        </w:sectPr>
      </w:pPr>
    </w:p>
    <w:p>
      <w:pPr>
        <w:pStyle w:val="BodyText"/>
        <w:spacing w:before="80"/>
        <w:ind w:left="612" w:right="1179"/>
        <w:jc w:val="both"/>
      </w:pPr>
      <w:r>
        <w:rPr/>
        <w:pict>
          <v:shape style="position:absolute;margin-left:84.380005pt;margin-top:4.009468pt;width:465.95pt;height:471.35pt;mso-position-horizontal-relative:page;mso-position-vertical-relative:paragraph;z-index:-15856640" id="docshape3" coordorigin="1688,80" coordsize="9319,9427" path="m1697,80l1688,80,1688,9497,1697,9497,1697,80xm11006,9497l10997,9497,2094,9497,2085,9497,1707,9497,1697,9497,1688,9497,1688,9507,1697,9507,1707,9507,2085,9507,2094,9507,10997,9507,11006,9507,11006,9497xm11006,80l10997,80,10997,9497,11006,9497,11006,80xe" filled="true" fillcolor="#000000" stroked="false">
            <v:path arrowok="t"/>
            <v:fill type="solid"/>
            <w10:wrap type="none"/>
          </v:shape>
        </w:pict>
      </w:r>
      <w:r>
        <w:rPr/>
        <w:t>Die Abteilung B5 gestaltet den Ausbau von Gigabit-Netzen durch die aktuelle und künftige Verwendung von Finanzmitteln auf EU-Ebene, wie z.B. der Aufbau- und Resilienzfazilität (RRF), des Struktur- und Kohäsionsfonds und von InvestEU. B5 ist das Kompetenzzentrum der GD Connect für die Kontrolle staatlicher Beihilfen und arbeitet in diesem</w:t>
      </w:r>
      <w:r>
        <w:rPr>
          <w:spacing w:val="40"/>
        </w:rPr>
        <w:t> </w:t>
      </w:r>
      <w:r>
        <w:rPr/>
        <w:t>Zusammenhang eng mit der GD Wettbewerb zusammen, um die Anmeldung von Beihilfen für Breitbandprojekte durch die Mitgliedstaaten zu bewerten. B5 arbeitet auch mit der Europäischen</w:t>
      </w:r>
      <w:r>
        <w:rPr>
          <w:spacing w:val="-3"/>
        </w:rPr>
        <w:t> </w:t>
      </w:r>
      <w:r>
        <w:rPr/>
        <w:t>Investitionsbank</w:t>
      </w:r>
      <w:r>
        <w:rPr>
          <w:spacing w:val="-3"/>
        </w:rPr>
        <w:t> </w:t>
      </w:r>
      <w:r>
        <w:rPr/>
        <w:t>zusammen</w:t>
      </w:r>
      <w:r>
        <w:rPr>
          <w:spacing w:val="-3"/>
        </w:rPr>
        <w:t> </w:t>
      </w:r>
      <w:r>
        <w:rPr/>
        <w:t>und</w:t>
      </w:r>
      <w:r>
        <w:rPr>
          <w:spacing w:val="-3"/>
        </w:rPr>
        <w:t> </w:t>
      </w:r>
      <w:r>
        <w:rPr/>
        <w:t>übermittelt</w:t>
      </w:r>
      <w:r>
        <w:rPr>
          <w:spacing w:val="-3"/>
        </w:rPr>
        <w:t> </w:t>
      </w:r>
      <w:r>
        <w:rPr/>
        <w:t>ihr</w:t>
      </w:r>
      <w:r>
        <w:rPr>
          <w:spacing w:val="-3"/>
        </w:rPr>
        <w:t> </w:t>
      </w:r>
      <w:r>
        <w:rPr/>
        <w:t>die</w:t>
      </w:r>
      <w:r>
        <w:rPr>
          <w:spacing w:val="-5"/>
        </w:rPr>
        <w:t> </w:t>
      </w:r>
      <w:r>
        <w:rPr/>
        <w:t>Ansichten</w:t>
      </w:r>
      <w:r>
        <w:rPr>
          <w:spacing w:val="-4"/>
        </w:rPr>
        <w:t> </w:t>
      </w:r>
      <w:r>
        <w:rPr/>
        <w:t>der</w:t>
      </w:r>
      <w:r>
        <w:rPr>
          <w:spacing w:val="-4"/>
        </w:rPr>
        <w:t> </w:t>
      </w:r>
      <w:r>
        <w:rPr/>
        <w:t>Kommission, ob Projekte, die für eine EIB-Finanzierung in Frage kommen, mit der Politik der Union vereinbar sind.</w:t>
      </w:r>
    </w:p>
    <w:p>
      <w:pPr>
        <w:pStyle w:val="BodyText"/>
        <w:spacing w:before="13"/>
        <w:ind w:left="612"/>
        <w:jc w:val="both"/>
      </w:pPr>
      <w:r>
        <w:rPr/>
        <w:t>Die</w:t>
      </w:r>
      <w:r>
        <w:rPr>
          <w:spacing w:val="-7"/>
        </w:rPr>
        <w:t> </w:t>
      </w:r>
      <w:r>
        <w:rPr/>
        <w:t>Tätigkeit</w:t>
      </w:r>
      <w:r>
        <w:rPr>
          <w:spacing w:val="-6"/>
        </w:rPr>
        <w:t> </w:t>
      </w:r>
      <w:r>
        <w:rPr>
          <w:spacing w:val="-2"/>
        </w:rPr>
        <w:t>umfasst:</w:t>
      </w:r>
    </w:p>
    <w:p>
      <w:pPr>
        <w:pStyle w:val="ListParagraph"/>
        <w:numPr>
          <w:ilvl w:val="0"/>
          <w:numId w:val="4"/>
        </w:numPr>
        <w:tabs>
          <w:tab w:pos="787" w:val="left" w:leader="none"/>
        </w:tabs>
        <w:spacing w:line="240" w:lineRule="auto" w:before="2" w:after="0"/>
        <w:ind w:left="612" w:right="1181" w:firstLine="0"/>
        <w:jc w:val="both"/>
        <w:rPr>
          <w:sz w:val="22"/>
        </w:rPr>
      </w:pPr>
      <w:r>
        <w:rPr>
          <w:sz w:val="22"/>
        </w:rPr>
        <w:t>Beiträge zur Entwicklung und Verwaltung von Finanzierungsinstrumenten zum Ausbau</w:t>
      </w:r>
      <w:r>
        <w:rPr>
          <w:spacing w:val="40"/>
          <w:sz w:val="22"/>
        </w:rPr>
        <w:t> </w:t>
      </w:r>
      <w:r>
        <w:rPr>
          <w:sz w:val="22"/>
        </w:rPr>
        <w:t>von Gigabit- und 5G-Netzen im Einklang mit den Zielen der Digitalen Dekade bis 2030, insbesondere in Bezug auf die rechtlichen und/oder wirtschaftlichen Aspekte von Zuschussfinanzierungsprogrammen und Finanzinstrumenten, einschließlich der Aspekte staatlicher Beihilfen und deren Umsetzungsmodalitäten;</w:t>
      </w:r>
    </w:p>
    <w:p>
      <w:pPr>
        <w:pStyle w:val="ListParagraph"/>
        <w:numPr>
          <w:ilvl w:val="0"/>
          <w:numId w:val="4"/>
        </w:numPr>
        <w:tabs>
          <w:tab w:pos="797" w:val="left" w:leader="none"/>
        </w:tabs>
        <w:spacing w:line="240" w:lineRule="auto" w:before="7" w:after="0"/>
        <w:ind w:left="612" w:right="1181" w:firstLine="0"/>
        <w:jc w:val="both"/>
        <w:rPr>
          <w:sz w:val="22"/>
        </w:rPr>
      </w:pPr>
      <w:r>
        <w:rPr>
          <w:sz w:val="22"/>
        </w:rPr>
        <w:t>die Entwicklung einer Politik zur Finanzierung elektronischer Kommunikationsnetze – einschließlich durch Zuschüsse und Finanzinstrumente;</w:t>
      </w:r>
    </w:p>
    <w:p>
      <w:pPr>
        <w:pStyle w:val="ListParagraph"/>
        <w:numPr>
          <w:ilvl w:val="0"/>
          <w:numId w:val="4"/>
        </w:numPr>
        <w:tabs>
          <w:tab w:pos="831" w:val="left" w:leader="none"/>
        </w:tabs>
        <w:spacing w:line="240" w:lineRule="auto" w:before="3" w:after="0"/>
        <w:ind w:left="612" w:right="1180" w:firstLine="0"/>
        <w:jc w:val="both"/>
        <w:rPr>
          <w:sz w:val="22"/>
        </w:rPr>
      </w:pPr>
      <w:r>
        <w:rPr>
          <w:sz w:val="22"/>
        </w:rPr>
        <w:t>Beiträge zu Überlegungen und zeitnahe und qualitativ hochwertige Ergebnisse zur künftigen strategischen Ausrichtung und zu horizontalen und bereichsübergreifenden</w:t>
      </w:r>
      <w:r>
        <w:rPr>
          <w:spacing w:val="40"/>
          <w:sz w:val="22"/>
        </w:rPr>
        <w:t> </w:t>
      </w:r>
      <w:r>
        <w:rPr>
          <w:sz w:val="22"/>
        </w:rPr>
        <w:t>Themen in Bezug auf elektronische Kommunikationsnetze zu leisten, insbesondere im Kontext</w:t>
      </w:r>
      <w:r>
        <w:rPr>
          <w:spacing w:val="-4"/>
          <w:sz w:val="22"/>
        </w:rPr>
        <w:t> </w:t>
      </w:r>
      <w:r>
        <w:rPr>
          <w:sz w:val="22"/>
        </w:rPr>
        <w:t>des</w:t>
      </w:r>
      <w:r>
        <w:rPr>
          <w:spacing w:val="-4"/>
          <w:sz w:val="22"/>
        </w:rPr>
        <w:t> </w:t>
      </w:r>
      <w:r>
        <w:rPr>
          <w:sz w:val="22"/>
        </w:rPr>
        <w:t>nächsten</w:t>
      </w:r>
      <w:r>
        <w:rPr>
          <w:spacing w:val="-4"/>
          <w:sz w:val="22"/>
        </w:rPr>
        <w:t> </w:t>
      </w:r>
      <w:r>
        <w:rPr>
          <w:sz w:val="22"/>
        </w:rPr>
        <w:t>CEF-Arbeitsprogramms</w:t>
      </w:r>
      <w:r>
        <w:rPr>
          <w:spacing w:val="-4"/>
          <w:sz w:val="22"/>
        </w:rPr>
        <w:t> </w:t>
      </w:r>
      <w:r>
        <w:rPr>
          <w:sz w:val="22"/>
        </w:rPr>
        <w:t>und</w:t>
      </w:r>
      <w:r>
        <w:rPr>
          <w:spacing w:val="-4"/>
          <w:sz w:val="22"/>
        </w:rPr>
        <w:t> </w:t>
      </w:r>
      <w:r>
        <w:rPr>
          <w:sz w:val="22"/>
        </w:rPr>
        <w:t>des</w:t>
      </w:r>
      <w:r>
        <w:rPr>
          <w:spacing w:val="-4"/>
          <w:sz w:val="22"/>
        </w:rPr>
        <w:t> </w:t>
      </w:r>
      <w:r>
        <w:rPr>
          <w:sz w:val="22"/>
        </w:rPr>
        <w:t>nächsten</w:t>
      </w:r>
      <w:r>
        <w:rPr>
          <w:spacing w:val="-4"/>
          <w:sz w:val="22"/>
        </w:rPr>
        <w:t> </w:t>
      </w:r>
      <w:r>
        <w:rPr>
          <w:sz w:val="22"/>
        </w:rPr>
        <w:t>mehrjährigen</w:t>
      </w:r>
      <w:r>
        <w:rPr>
          <w:spacing w:val="-4"/>
          <w:sz w:val="22"/>
        </w:rPr>
        <w:t> </w:t>
      </w:r>
      <w:r>
        <w:rPr>
          <w:sz w:val="22"/>
        </w:rPr>
        <w:t>Finanzrahmens </w:t>
      </w:r>
      <w:r>
        <w:rPr>
          <w:spacing w:val="-2"/>
          <w:sz w:val="22"/>
        </w:rPr>
        <w:t>(MFR);</w:t>
      </w:r>
    </w:p>
    <w:p>
      <w:pPr>
        <w:pStyle w:val="ListParagraph"/>
        <w:numPr>
          <w:ilvl w:val="0"/>
          <w:numId w:val="4"/>
        </w:numPr>
        <w:tabs>
          <w:tab w:pos="782" w:val="left" w:leader="none"/>
        </w:tabs>
        <w:spacing w:line="240" w:lineRule="auto" w:before="7" w:after="0"/>
        <w:ind w:left="612" w:right="1185" w:firstLine="0"/>
        <w:jc w:val="both"/>
        <w:rPr>
          <w:sz w:val="22"/>
        </w:rPr>
      </w:pPr>
      <w:r>
        <w:rPr>
          <w:sz w:val="22"/>
        </w:rPr>
        <w:t>zur technischen, wirtschaftlichen oder rechtlichen Analyse von Problemen beim Einsatz elektronischer Kommunikationsnetze beizutragen;</w:t>
      </w:r>
    </w:p>
    <w:p>
      <w:pPr>
        <w:pStyle w:val="ListParagraph"/>
        <w:numPr>
          <w:ilvl w:val="0"/>
          <w:numId w:val="4"/>
        </w:numPr>
        <w:tabs>
          <w:tab w:pos="955" w:val="left" w:leader="none"/>
        </w:tabs>
        <w:spacing w:line="240" w:lineRule="auto" w:before="3" w:after="0"/>
        <w:ind w:left="612" w:right="1181" w:firstLine="0"/>
        <w:jc w:val="both"/>
        <w:rPr>
          <w:sz w:val="22"/>
        </w:rPr>
      </w:pPr>
      <w:r>
        <w:rPr>
          <w:sz w:val="22"/>
        </w:rPr>
        <w:t>die Erstellung von Analysen und Empfehlungen zu einzelnen digitalen Infrastrukturprojekten, die von CEF, RRF, EFSI oder InvestEU unterstützt werden, sowie zu Programmen und nationalen/regionalen Plänen und ihren potenziellen Beiträgen zum Erreichen der Ziele der Digitalen Dekade;</w:t>
      </w:r>
    </w:p>
    <w:p>
      <w:pPr>
        <w:pStyle w:val="ListParagraph"/>
        <w:numPr>
          <w:ilvl w:val="0"/>
          <w:numId w:val="4"/>
        </w:numPr>
        <w:tabs>
          <w:tab w:pos="758" w:val="left" w:leader="none"/>
        </w:tabs>
        <w:spacing w:line="240" w:lineRule="auto" w:before="6" w:after="0"/>
        <w:ind w:left="612" w:right="1183" w:firstLine="0"/>
        <w:jc w:val="both"/>
        <w:rPr>
          <w:sz w:val="22"/>
        </w:rPr>
      </w:pPr>
      <w:r>
        <w:rPr>
          <w:sz w:val="22"/>
        </w:rPr>
        <w:t>die Konzeption, Überwachung und Verwaltung von Studien und IT-Projekten, die von der Kommission vergeben werden;</w:t>
      </w:r>
    </w:p>
    <w:p>
      <w:pPr>
        <w:pStyle w:val="ListParagraph"/>
        <w:numPr>
          <w:ilvl w:val="0"/>
          <w:numId w:val="4"/>
        </w:numPr>
        <w:tabs>
          <w:tab w:pos="881" w:val="left" w:leader="none"/>
        </w:tabs>
        <w:spacing w:line="240" w:lineRule="auto" w:before="2" w:after="0"/>
        <w:ind w:left="612" w:right="1186" w:firstLine="0"/>
        <w:jc w:val="both"/>
        <w:rPr>
          <w:sz w:val="22"/>
        </w:rPr>
      </w:pPr>
      <w:r>
        <w:rPr>
          <w:sz w:val="22"/>
        </w:rPr>
        <w:t>die Durchführung spezifischer Maßnahmen der Kommissionspolitik im Bereich </w:t>
      </w:r>
      <w:r>
        <w:rPr>
          <w:spacing w:val="-2"/>
          <w:sz w:val="22"/>
        </w:rPr>
        <w:t>Konnektivität.</w:t>
      </w:r>
    </w:p>
    <w:p>
      <w:pPr>
        <w:pStyle w:val="ListParagraph"/>
        <w:numPr>
          <w:ilvl w:val="0"/>
          <w:numId w:val="4"/>
        </w:numPr>
        <w:tabs>
          <w:tab w:pos="877" w:val="left" w:leader="none"/>
        </w:tabs>
        <w:spacing w:line="240" w:lineRule="auto" w:before="3" w:after="0"/>
        <w:ind w:left="612" w:right="1180" w:firstLine="0"/>
        <w:jc w:val="both"/>
        <w:rPr>
          <w:sz w:val="22"/>
        </w:rPr>
      </w:pPr>
      <w:r>
        <w:rPr>
          <w:sz w:val="22"/>
        </w:rPr>
        <w:t>Vertretung der Kommission bei Kontakten zu Stakeholdern (einschließlich der Vorbereitung und Teilnahme an Konferenzen und verschiedenen Foren) aus dem Geschäfts-</w:t>
      </w:r>
    </w:p>
    <w:p>
      <w:pPr>
        <w:pStyle w:val="BodyText"/>
        <w:spacing w:before="3"/>
        <w:ind w:left="612" w:right="1179"/>
        <w:jc w:val="both"/>
      </w:pPr>
      <w:r>
        <w:rPr/>
        <w:t>/Nutzerumfeld und den nationalen oder regionalen Behörden der Mitgliedstaaten (z. B. zum Netzwerk von Breitband-Kompetenzbüros).</w:t>
      </w:r>
    </w:p>
    <w:p>
      <w:pPr>
        <w:pStyle w:val="BodyText"/>
        <w:rPr>
          <w:sz w:val="20"/>
        </w:rPr>
      </w:pPr>
    </w:p>
    <w:p>
      <w:pPr>
        <w:pStyle w:val="BodyText"/>
        <w:rPr>
          <w:sz w:val="24"/>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8916"/>
      </w:tblGrid>
      <w:tr>
        <w:trPr>
          <w:trHeight w:val="234" w:hRule="atLeast"/>
        </w:trPr>
        <w:tc>
          <w:tcPr>
            <w:tcW w:w="392" w:type="dxa"/>
          </w:tcPr>
          <w:p>
            <w:pPr>
              <w:pStyle w:val="TableParagraph"/>
              <w:spacing w:line="210" w:lineRule="exact"/>
              <w:ind w:left="107"/>
              <w:rPr>
                <w:b/>
                <w:sz w:val="20"/>
              </w:rPr>
            </w:pPr>
            <w:r>
              <w:rPr>
                <w:b/>
                <w:w w:val="100"/>
                <w:sz w:val="20"/>
              </w:rPr>
              <w:t>2</w:t>
            </w:r>
          </w:p>
        </w:tc>
        <w:tc>
          <w:tcPr>
            <w:tcW w:w="8916" w:type="dxa"/>
          </w:tcPr>
          <w:p>
            <w:pPr>
              <w:pStyle w:val="TableParagraph"/>
              <w:spacing w:line="210" w:lineRule="exact"/>
              <w:ind w:left="108"/>
              <w:rPr>
                <w:b/>
                <w:sz w:val="20"/>
              </w:rPr>
            </w:pPr>
            <w:r>
              <w:rPr>
                <w:b/>
                <w:sz w:val="20"/>
              </w:rPr>
              <w:t>Erforderliche</w:t>
            </w:r>
            <w:r>
              <w:rPr>
                <w:b/>
                <w:spacing w:val="-3"/>
                <w:sz w:val="20"/>
              </w:rPr>
              <w:t> </w:t>
            </w:r>
            <w:r>
              <w:rPr>
                <w:b/>
                <w:spacing w:val="-2"/>
                <w:sz w:val="20"/>
              </w:rPr>
              <w:t>Qualifikationen:</w:t>
            </w:r>
          </w:p>
        </w:tc>
      </w:tr>
      <w:tr>
        <w:trPr>
          <w:trHeight w:val="3816" w:hRule="atLeast"/>
        </w:trPr>
        <w:tc>
          <w:tcPr>
            <w:tcW w:w="9308" w:type="dxa"/>
            <w:gridSpan w:val="2"/>
            <w:tcBorders>
              <w:bottom w:val="nil"/>
            </w:tcBorders>
          </w:tcPr>
          <w:p>
            <w:pPr>
              <w:pStyle w:val="TableParagraph"/>
              <w:numPr>
                <w:ilvl w:val="0"/>
                <w:numId w:val="5"/>
              </w:numPr>
              <w:tabs>
                <w:tab w:pos="726" w:val="left" w:leader="none"/>
              </w:tabs>
              <w:spacing w:line="253" w:lineRule="exact" w:before="0" w:after="0"/>
              <w:ind w:left="725" w:right="0" w:hanging="226"/>
              <w:jc w:val="both"/>
              <w:rPr>
                <w:sz w:val="22"/>
              </w:rPr>
            </w:pPr>
            <w:r>
              <w:rPr>
                <w:spacing w:val="-2"/>
                <w:sz w:val="22"/>
              </w:rPr>
              <w:t>Zulassungskriterien</w:t>
            </w:r>
          </w:p>
          <w:p>
            <w:pPr>
              <w:pStyle w:val="TableParagraph"/>
              <w:spacing w:before="1"/>
              <w:ind w:right="545"/>
              <w:jc w:val="both"/>
              <w:rPr>
                <w:sz w:val="22"/>
              </w:rPr>
            </w:pPr>
            <w:r>
              <w:rPr>
                <w:sz w:val="22"/>
              </w:rPr>
              <w:t>Die folgenden Zulassungskriterien müssen vom Bewerber erfüllt werden, um zur Kommission abgeordnet zu werden. Kandidaten, die eines oder mehrere dieser Voraussetzungen nicht erfüllen, werden automatisch aus dem Auswahlverfahren </w:t>
            </w:r>
            <w:r>
              <w:rPr>
                <w:spacing w:val="-2"/>
                <w:sz w:val="22"/>
              </w:rPr>
              <w:t>ausgeschlossen:</w:t>
            </w:r>
          </w:p>
          <w:p>
            <w:pPr>
              <w:pStyle w:val="TableParagraph"/>
              <w:numPr>
                <w:ilvl w:val="1"/>
                <w:numId w:val="5"/>
              </w:numPr>
              <w:tabs>
                <w:tab w:pos="744" w:val="left" w:leader="none"/>
              </w:tabs>
              <w:spacing w:line="240" w:lineRule="auto" w:before="6" w:after="0"/>
              <w:ind w:left="973" w:right="545" w:hanging="473"/>
              <w:jc w:val="both"/>
              <w:rPr>
                <w:sz w:val="22"/>
              </w:rPr>
            </w:pPr>
            <w:r>
              <w:rPr>
                <w:sz w:val="22"/>
              </w:rPr>
              <w:t>Berufserfahrung: mindestens dreijährige Erfahrung in administrativen, juristischen, wissenschaftlichen, technischen, beratenden oder überwachenden Funktionen, die</w:t>
            </w:r>
            <w:r>
              <w:rPr>
                <w:spacing w:val="40"/>
                <w:sz w:val="22"/>
              </w:rPr>
              <w:t> </w:t>
            </w:r>
            <w:r>
              <w:rPr>
                <w:sz w:val="22"/>
              </w:rPr>
              <w:t>denen der Funktionsgruppe AD als gleichwertig angesehen werden können;</w:t>
            </w:r>
          </w:p>
          <w:p>
            <w:pPr>
              <w:pStyle w:val="TableParagraph"/>
              <w:numPr>
                <w:ilvl w:val="1"/>
                <w:numId w:val="5"/>
              </w:numPr>
              <w:tabs>
                <w:tab w:pos="685" w:val="left" w:leader="none"/>
              </w:tabs>
              <w:spacing w:line="240" w:lineRule="auto" w:before="4" w:after="0"/>
              <w:ind w:left="500" w:right="545" w:firstLine="0"/>
              <w:jc w:val="both"/>
              <w:rPr>
                <w:sz w:val="22"/>
              </w:rPr>
            </w:pPr>
            <w:r>
              <w:rPr>
                <w:sz w:val="22"/>
              </w:rPr>
              <w:t>Betriebszugehörigkeit: Mindestens ein Jahr bei Ihrem Arbeitgeber, d.h. mindestens 12 Monate vor der Entsendung für einen berechtigten Arbeitgeber (wie in Art. 1 der ANS (Abgeordneter Nationaler Sachverständiger) -Entscheidung beschrieben) auf Dauer- oder Vertragsbasis gearbeitet haben;</w:t>
            </w:r>
          </w:p>
          <w:p>
            <w:pPr>
              <w:pStyle w:val="TableParagraph"/>
              <w:numPr>
                <w:ilvl w:val="1"/>
                <w:numId w:val="5"/>
              </w:numPr>
              <w:tabs>
                <w:tab w:pos="650" w:val="left" w:leader="none"/>
              </w:tabs>
              <w:spacing w:line="250" w:lineRule="atLeast" w:before="0" w:after="0"/>
              <w:ind w:left="500" w:right="546" w:firstLine="0"/>
              <w:jc w:val="both"/>
              <w:rPr>
                <w:sz w:val="22"/>
              </w:rPr>
            </w:pPr>
            <w:r>
              <w:rPr>
                <w:sz w:val="22"/>
              </w:rPr>
              <w:t>Sprachkenntnisse: gründliche Kenntnis einer der EU-Sprachen und ausreichende Kenntnis einer weiteren EU-Sprache, soweit dies für die Wahrnehmung der Aufgaben erforderlich ist. Ein</w:t>
            </w:r>
            <w:r>
              <w:rPr>
                <w:spacing w:val="-3"/>
                <w:sz w:val="22"/>
              </w:rPr>
              <w:t> </w:t>
            </w:r>
            <w:r>
              <w:rPr>
                <w:sz w:val="22"/>
              </w:rPr>
              <w:t>ANS</w:t>
            </w:r>
            <w:r>
              <w:rPr>
                <w:spacing w:val="-3"/>
                <w:sz w:val="22"/>
              </w:rPr>
              <w:t> </w:t>
            </w:r>
            <w:r>
              <w:rPr>
                <w:sz w:val="22"/>
              </w:rPr>
              <w:t>aus</w:t>
            </w:r>
            <w:r>
              <w:rPr>
                <w:spacing w:val="-3"/>
                <w:sz w:val="22"/>
              </w:rPr>
              <w:t> </w:t>
            </w:r>
            <w:r>
              <w:rPr>
                <w:sz w:val="22"/>
              </w:rPr>
              <w:t>einem</w:t>
            </w:r>
            <w:r>
              <w:rPr>
                <w:spacing w:val="-4"/>
                <w:sz w:val="22"/>
              </w:rPr>
              <w:t> </w:t>
            </w:r>
            <w:r>
              <w:rPr>
                <w:sz w:val="22"/>
              </w:rPr>
              <w:t>Drittstaat</w:t>
            </w:r>
            <w:r>
              <w:rPr>
                <w:spacing w:val="-3"/>
                <w:sz w:val="22"/>
              </w:rPr>
              <w:t> </w:t>
            </w:r>
            <w:r>
              <w:rPr>
                <w:sz w:val="22"/>
              </w:rPr>
              <w:t>muss</w:t>
            </w:r>
            <w:r>
              <w:rPr>
                <w:spacing w:val="-3"/>
                <w:sz w:val="22"/>
              </w:rPr>
              <w:t> </w:t>
            </w:r>
            <w:r>
              <w:rPr>
                <w:sz w:val="22"/>
              </w:rPr>
              <w:t>die</w:t>
            </w:r>
            <w:r>
              <w:rPr>
                <w:spacing w:val="-4"/>
                <w:sz w:val="22"/>
              </w:rPr>
              <w:t> </w:t>
            </w:r>
            <w:r>
              <w:rPr>
                <w:sz w:val="22"/>
              </w:rPr>
              <w:t>für</w:t>
            </w:r>
            <w:r>
              <w:rPr>
                <w:spacing w:val="-4"/>
                <w:sz w:val="22"/>
              </w:rPr>
              <w:t> </w:t>
            </w:r>
            <w:r>
              <w:rPr>
                <w:sz w:val="22"/>
              </w:rPr>
              <w:t>die</w:t>
            </w:r>
            <w:r>
              <w:rPr>
                <w:spacing w:val="-4"/>
                <w:sz w:val="22"/>
              </w:rPr>
              <w:t> </w:t>
            </w:r>
            <w:r>
              <w:rPr>
                <w:sz w:val="22"/>
              </w:rPr>
              <w:t>Wahrnehmung</w:t>
            </w:r>
            <w:r>
              <w:rPr>
                <w:spacing w:val="-4"/>
                <w:sz w:val="22"/>
              </w:rPr>
              <w:t> </w:t>
            </w:r>
            <w:r>
              <w:rPr>
                <w:sz w:val="22"/>
              </w:rPr>
              <w:t>seiner</w:t>
            </w:r>
            <w:r>
              <w:rPr>
                <w:spacing w:val="-4"/>
                <w:sz w:val="22"/>
              </w:rPr>
              <w:t> </w:t>
            </w:r>
            <w:r>
              <w:rPr>
                <w:sz w:val="22"/>
              </w:rPr>
              <w:t>Aufgaben</w:t>
            </w:r>
            <w:r>
              <w:rPr>
                <w:spacing w:val="-4"/>
                <w:sz w:val="22"/>
              </w:rPr>
              <w:t> </w:t>
            </w:r>
            <w:r>
              <w:rPr>
                <w:sz w:val="22"/>
              </w:rPr>
              <w:t>erforderlichen</w:t>
            </w:r>
          </w:p>
        </w:tc>
      </w:tr>
    </w:tbl>
    <w:p>
      <w:pPr>
        <w:spacing w:after="0" w:line="250" w:lineRule="atLeast"/>
        <w:jc w:val="both"/>
        <w:rPr>
          <w:sz w:val="22"/>
        </w:rPr>
        <w:sectPr>
          <w:pgSz w:w="11910" w:h="16840"/>
          <w:pgMar w:header="708" w:footer="0" w:top="1340" w:bottom="280" w:left="1580" w:right="280"/>
        </w:sectPr>
      </w:pPr>
    </w:p>
    <w:p>
      <w:pPr>
        <w:pStyle w:val="BodyText"/>
        <w:spacing w:before="11"/>
        <w:rPr>
          <w:sz w:val="6"/>
        </w:rPr>
      </w:pPr>
    </w:p>
    <w:p>
      <w:pPr>
        <w:pStyle w:val="BodyText"/>
        <w:ind w:left="107"/>
        <w:rPr>
          <w:sz w:val="20"/>
        </w:rPr>
      </w:pPr>
      <w:r>
        <w:rPr>
          <w:sz w:val="20"/>
        </w:rPr>
        <w:pict>
          <v:group style="width:465.95pt;height:218.45pt;mso-position-horizontal-relative:char;mso-position-vertical-relative:line" id="docshapegroup4" coordorigin="0,0" coordsize="9319,4369">
            <v:shape style="position:absolute;left:0;top:0;width:9319;height:4369" id="docshape5" coordorigin="0,0" coordsize="9319,4369" path="m10,3080l0,3080,0,3843,0,4124,0,4359,10,4359,10,4124,10,3843,10,3080xm10,254l0,254,0,535,0,1044,0,3080,10,3080,10,1044,10,535,10,254xm10,0l0,0,0,254,10,254,10,0xm9319,4359l9309,4359,407,4359,397,4359,19,4359,10,4359,0,4359,0,4368,10,4368,19,4368,397,4368,407,4368,9309,4368,9319,4368,9319,4359xm9319,3080l9309,3080,9309,3843,9309,4124,9309,4359,9319,4359,9319,4124,9319,3843,9319,3080xm9319,254l9309,254,9309,535,9309,1044,9309,3080,9319,3080,9319,1044,9319,535,9319,254xm9319,0l9309,0,9309,254,9319,254,9319,0xe" filled="true" fillcolor="#000000" stroked="false">
              <v:path arrowok="t"/>
              <v:fill type="solid"/>
            </v:shape>
            <v:shape style="position:absolute;left:9;top:0;width:9300;height:4359" type="#_x0000_t202" id="docshape6" filled="false" stroked="false">
              <v:textbox inset="0,0,0,0">
                <w:txbxContent>
                  <w:p>
                    <w:pPr>
                      <w:spacing w:before="0"/>
                      <w:ind w:left="495" w:right="0" w:firstLine="0"/>
                      <w:jc w:val="both"/>
                      <w:rPr>
                        <w:sz w:val="22"/>
                      </w:rPr>
                    </w:pPr>
                    <w:r>
                      <w:rPr>
                        <w:sz w:val="22"/>
                      </w:rPr>
                      <w:t>gründlichen</w:t>
                    </w:r>
                    <w:r>
                      <w:rPr>
                        <w:spacing w:val="-11"/>
                        <w:sz w:val="22"/>
                      </w:rPr>
                      <w:t> </w:t>
                    </w:r>
                    <w:r>
                      <w:rPr>
                        <w:sz w:val="22"/>
                      </w:rPr>
                      <w:t>Kenntnisse</w:t>
                    </w:r>
                    <w:r>
                      <w:rPr>
                        <w:spacing w:val="-9"/>
                        <w:sz w:val="22"/>
                      </w:rPr>
                      <w:t> </w:t>
                    </w:r>
                    <w:r>
                      <w:rPr>
                        <w:sz w:val="22"/>
                      </w:rPr>
                      <w:t>einer</w:t>
                    </w:r>
                    <w:r>
                      <w:rPr>
                        <w:spacing w:val="-10"/>
                        <w:sz w:val="22"/>
                      </w:rPr>
                      <w:t> </w:t>
                    </w:r>
                    <w:r>
                      <w:rPr>
                        <w:sz w:val="22"/>
                      </w:rPr>
                      <w:t>EU-Sprache</w:t>
                    </w:r>
                    <w:r>
                      <w:rPr>
                        <w:spacing w:val="-9"/>
                        <w:sz w:val="22"/>
                      </w:rPr>
                      <w:t> </w:t>
                    </w:r>
                    <w:r>
                      <w:rPr>
                        <w:spacing w:val="-2"/>
                        <w:sz w:val="22"/>
                      </w:rPr>
                      <w:t>nachweisen.</w:t>
                    </w:r>
                  </w:p>
                  <w:p>
                    <w:pPr>
                      <w:numPr>
                        <w:ilvl w:val="0"/>
                        <w:numId w:val="6"/>
                      </w:numPr>
                      <w:tabs>
                        <w:tab w:pos="734" w:val="left" w:leader="none"/>
                      </w:tabs>
                      <w:spacing w:before="1"/>
                      <w:ind w:left="733" w:right="0" w:hanging="239"/>
                      <w:jc w:val="both"/>
                      <w:rPr>
                        <w:sz w:val="22"/>
                      </w:rPr>
                    </w:pPr>
                    <w:r>
                      <w:rPr>
                        <w:spacing w:val="-2"/>
                        <w:sz w:val="22"/>
                      </w:rPr>
                      <w:t>Auswahlkriterien</w:t>
                    </w:r>
                  </w:p>
                  <w:p>
                    <w:pPr>
                      <w:numPr>
                        <w:ilvl w:val="1"/>
                        <w:numId w:val="6"/>
                      </w:numPr>
                      <w:tabs>
                        <w:tab w:pos="809" w:val="left" w:leader="none"/>
                      </w:tabs>
                      <w:spacing w:before="28"/>
                      <w:ind w:left="495" w:right="556" w:firstLine="0"/>
                      <w:jc w:val="both"/>
                      <w:rPr>
                        <w:sz w:val="22"/>
                      </w:rPr>
                    </w:pPr>
                    <w:r>
                      <w:rPr>
                        <w:sz w:val="22"/>
                      </w:rPr>
                      <w:t>Hochschulabschluss, vorzugsweise in Wirtschaftswissenschaften, Jura und/oder </w:t>
                    </w:r>
                    <w:r>
                      <w:rPr>
                        <w:spacing w:val="-2"/>
                        <w:sz w:val="22"/>
                      </w:rPr>
                      <w:t>Telekommunikationstechnik.</w:t>
                    </w:r>
                  </w:p>
                  <w:p>
                    <w:pPr>
                      <w:numPr>
                        <w:ilvl w:val="1"/>
                        <w:numId w:val="6"/>
                      </w:numPr>
                      <w:tabs>
                        <w:tab w:pos="724" w:val="left" w:leader="none"/>
                      </w:tabs>
                      <w:spacing w:before="3"/>
                      <w:ind w:left="495" w:right="551" w:firstLine="0"/>
                      <w:jc w:val="both"/>
                      <w:rPr>
                        <w:sz w:val="22"/>
                      </w:rPr>
                    </w:pPr>
                    <w:r>
                      <w:rPr>
                        <w:sz w:val="22"/>
                      </w:rPr>
                      <w:t>Berufserfahrung: fundierte Kenntnis im Sektor der elektronischen Kommunikation; Erfahrung in der Koordinierung oder Verwaltung von IKT- und/oder Breitbandausbauprojekten; Erfahrung mit einschlägigen politischen und administrativen Prozessen und/oder dem Programmmanagement sowie gute Kenntnisse der internen Verfahren der Kommission; Erfahrung mit CNECT-Richtlinien und/oder Finanzierungsinstrumenten sowie Kenntnisse des EU-Rechtsrahmens und/oder des Rahmens für staatliche Beihilfen für den Telekommunikations-/Breitbandsektor wären von großem </w:t>
                    </w:r>
                    <w:r>
                      <w:rPr>
                        <w:spacing w:val="-2"/>
                        <w:sz w:val="22"/>
                      </w:rPr>
                      <w:t>Vorteil.</w:t>
                    </w:r>
                  </w:p>
                  <w:p>
                    <w:pPr>
                      <w:numPr>
                        <w:ilvl w:val="1"/>
                        <w:numId w:val="6"/>
                      </w:numPr>
                      <w:tabs>
                        <w:tab w:pos="641" w:val="left" w:leader="none"/>
                      </w:tabs>
                      <w:spacing w:before="11"/>
                      <w:ind w:left="495" w:right="552" w:firstLine="0"/>
                      <w:jc w:val="both"/>
                      <w:rPr>
                        <w:sz w:val="22"/>
                      </w:rPr>
                    </w:pPr>
                    <w:r>
                      <w:rPr>
                        <w:sz w:val="22"/>
                      </w:rPr>
                      <w:t>Erforderliche Sprache(n) für die Aufgabenerfüllung: Sehr gute Englischkenntnisse und die Fähigkeit, klare und überzeugende politische und technische Dokumente zu verfassen, sind erforderlich. Jede andere europäische Sprache wäre von Vorteil.</w:t>
                    </w:r>
                  </w:p>
                </w:txbxContent>
              </v:textbox>
              <w10:wrap type="none"/>
            </v:shape>
          </v:group>
        </w:pict>
      </w:r>
      <w:r>
        <w:rPr>
          <w:sz w:val="20"/>
        </w:rPr>
      </w:r>
    </w:p>
    <w:p>
      <w:pPr>
        <w:pStyle w:val="BodyText"/>
        <w:spacing w:before="3"/>
        <w:rPr>
          <w:sz w:val="17"/>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8916"/>
      </w:tblGrid>
      <w:tr>
        <w:trPr>
          <w:trHeight w:val="234" w:hRule="atLeast"/>
        </w:trPr>
        <w:tc>
          <w:tcPr>
            <w:tcW w:w="392" w:type="dxa"/>
          </w:tcPr>
          <w:p>
            <w:pPr>
              <w:pStyle w:val="TableParagraph"/>
              <w:spacing w:line="210" w:lineRule="exact"/>
              <w:ind w:left="107"/>
              <w:rPr>
                <w:b/>
                <w:sz w:val="20"/>
              </w:rPr>
            </w:pPr>
            <w:r>
              <w:rPr>
                <w:b/>
                <w:w w:val="100"/>
                <w:sz w:val="20"/>
              </w:rPr>
              <w:t>3</w:t>
            </w:r>
          </w:p>
        </w:tc>
        <w:tc>
          <w:tcPr>
            <w:tcW w:w="8916" w:type="dxa"/>
          </w:tcPr>
          <w:p>
            <w:pPr>
              <w:pStyle w:val="TableParagraph"/>
              <w:spacing w:line="210" w:lineRule="exact"/>
              <w:ind w:left="108"/>
              <w:rPr>
                <w:b/>
                <w:sz w:val="20"/>
              </w:rPr>
            </w:pPr>
            <w:r>
              <w:rPr>
                <w:b/>
                <w:sz w:val="20"/>
              </w:rPr>
              <w:t>Bewerbung</w:t>
            </w:r>
            <w:r>
              <w:rPr>
                <w:b/>
                <w:spacing w:val="-1"/>
                <w:sz w:val="20"/>
              </w:rPr>
              <w:t> </w:t>
            </w:r>
            <w:r>
              <w:rPr>
                <w:b/>
                <w:sz w:val="20"/>
              </w:rPr>
              <w:t>und</w:t>
            </w:r>
            <w:r>
              <w:rPr>
                <w:b/>
                <w:spacing w:val="-1"/>
                <w:sz w:val="20"/>
              </w:rPr>
              <w:t> </w:t>
            </w:r>
            <w:r>
              <w:rPr>
                <w:b/>
                <w:spacing w:val="-2"/>
                <w:sz w:val="20"/>
              </w:rPr>
              <w:t>Auswahlverfahren</w:t>
            </w:r>
          </w:p>
        </w:tc>
      </w:tr>
      <w:tr>
        <w:trPr>
          <w:trHeight w:val="3103" w:hRule="atLeast"/>
        </w:trPr>
        <w:tc>
          <w:tcPr>
            <w:tcW w:w="9308" w:type="dxa"/>
            <w:gridSpan w:val="2"/>
          </w:tcPr>
          <w:p>
            <w:pPr>
              <w:pStyle w:val="TableParagraph"/>
              <w:spacing w:before="9"/>
              <w:ind w:left="0"/>
              <w:rPr>
                <w:sz w:val="20"/>
              </w:rPr>
            </w:pPr>
          </w:p>
          <w:p>
            <w:pPr>
              <w:pStyle w:val="TableParagraph"/>
              <w:spacing w:line="244" w:lineRule="auto" w:before="0"/>
              <w:ind w:right="269"/>
              <w:jc w:val="both"/>
              <w:rPr>
                <w:sz w:val="20"/>
              </w:rPr>
            </w:pPr>
            <w:r>
              <w:rPr>
                <w:sz w:val="20"/>
              </w:rPr>
              <w:t>Die Bewerberinnen und Bewerber senden ihren </w:t>
            </w:r>
            <w:r>
              <w:rPr>
                <w:b/>
                <w:sz w:val="20"/>
              </w:rPr>
              <w:t>Lebenslauf im Europass-Format </w:t>
            </w:r>
            <w:r>
              <w:rPr>
                <w:sz w:val="20"/>
              </w:rPr>
              <w:t>(</w:t>
            </w:r>
            <w:hyperlink r:id="rId7">
              <w:r>
                <w:rPr>
                  <w:sz w:val="20"/>
                  <w:u w:val="single"/>
                </w:rPr>
                <w:t>http://europass.cedefop.europa.eu/de/documents/curriculum-vitae</w:t>
              </w:r>
            </w:hyperlink>
            <w:r>
              <w:rPr>
                <w:sz w:val="20"/>
              </w:rPr>
              <w:t>) auf deutsch, englisch od. französisch </w:t>
            </w:r>
            <w:r>
              <w:rPr>
                <w:b/>
                <w:sz w:val="20"/>
                <w:u w:val="single"/>
              </w:rPr>
              <w:t>ausschließlich an die Ständige Vertretung / diplomatische Mission ihres Landes bei der EU</w:t>
            </w:r>
            <w:r>
              <w:rPr>
                <w:sz w:val="20"/>
              </w:rPr>
              <w:t>. Diese leitet die Bewerbungen innerhalb der Fristen für das Auswahlverfahren an die zuständigen Kommissionsdienststellen weiter. </w:t>
            </w:r>
            <w:r>
              <w:rPr>
                <w:b/>
                <w:sz w:val="20"/>
              </w:rPr>
              <w:t>Bei Nichteinhaltung dieses Verfahrens oder der Fristen wird die Bewerbung automatisch ungültig. Die Bewerberinnen und Bewerber werden gebeten, ihrer Bewerbung keine anderen Dokumente </w:t>
            </w:r>
            <w:r>
              <w:rPr>
                <w:sz w:val="20"/>
              </w:rPr>
              <w:t>(wie Kopien des Personalausweises, Kopien von Abschlusszeugnissen, Nachweise der Berufserfahrung usw.) beizufügen. Diese Dokumente sind gegebenenfalls in einem späteren Stadium des Auswahlverfahrens vorzulegen.</w:t>
            </w:r>
          </w:p>
          <w:p>
            <w:pPr>
              <w:pStyle w:val="TableParagraph"/>
              <w:tabs>
                <w:tab w:pos="8163" w:val="left" w:leader="none"/>
              </w:tabs>
              <w:spacing w:line="244" w:lineRule="auto" w:before="7"/>
              <w:ind w:right="271"/>
              <w:jc w:val="both"/>
              <w:rPr>
                <w:sz w:val="20"/>
              </w:rPr>
            </w:pPr>
            <w:r>
              <w:rPr>
                <w:sz w:val="20"/>
              </w:rPr>
              <w:t>Die Bewerberinnen und Bewerber werden von dem einstellenden Referat über den Stand ihrer</w:t>
            </w:r>
            <w:r>
              <w:rPr>
                <w:spacing w:val="80"/>
                <w:sz w:val="20"/>
              </w:rPr>
              <w:t> </w:t>
            </w:r>
            <w:r>
              <w:rPr>
                <w:spacing w:val="-2"/>
                <w:sz w:val="20"/>
              </w:rPr>
              <w:t>Bewerbung</w:t>
            </w:r>
            <w:r>
              <w:rPr>
                <w:sz w:val="20"/>
              </w:rPr>
              <w:tab/>
            </w:r>
            <w:r>
              <w:rPr>
                <w:spacing w:val="-2"/>
                <w:sz w:val="20"/>
              </w:rPr>
              <w:t>informiert.</w:t>
            </w:r>
          </w:p>
        </w:tc>
      </w:tr>
    </w:tbl>
    <w:p>
      <w:pPr>
        <w:pStyle w:val="BodyText"/>
        <w:spacing w:before="5" w:after="1"/>
        <w:rPr>
          <w:sz w:val="20"/>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8916"/>
      </w:tblGrid>
      <w:tr>
        <w:trPr>
          <w:trHeight w:val="234" w:hRule="atLeast"/>
        </w:trPr>
        <w:tc>
          <w:tcPr>
            <w:tcW w:w="392" w:type="dxa"/>
          </w:tcPr>
          <w:p>
            <w:pPr>
              <w:pStyle w:val="TableParagraph"/>
              <w:spacing w:line="210" w:lineRule="exact"/>
              <w:ind w:left="107"/>
              <w:rPr>
                <w:b/>
                <w:sz w:val="20"/>
              </w:rPr>
            </w:pPr>
            <w:r>
              <w:rPr>
                <w:b/>
                <w:w w:val="100"/>
                <w:sz w:val="20"/>
              </w:rPr>
              <w:t>4</w:t>
            </w:r>
          </w:p>
        </w:tc>
        <w:tc>
          <w:tcPr>
            <w:tcW w:w="8916" w:type="dxa"/>
          </w:tcPr>
          <w:p>
            <w:pPr>
              <w:pStyle w:val="TableParagraph"/>
              <w:spacing w:line="210" w:lineRule="exact"/>
              <w:ind w:left="108"/>
              <w:rPr>
                <w:b/>
                <w:sz w:val="20"/>
              </w:rPr>
            </w:pPr>
            <w:r>
              <w:rPr>
                <w:b/>
                <w:sz w:val="20"/>
              </w:rPr>
              <w:t>Bedingungen</w:t>
            </w:r>
            <w:r>
              <w:rPr>
                <w:b/>
                <w:spacing w:val="-1"/>
                <w:sz w:val="20"/>
              </w:rPr>
              <w:t> </w:t>
            </w:r>
            <w:r>
              <w:rPr>
                <w:b/>
                <w:sz w:val="20"/>
              </w:rPr>
              <w:t>für die Abordnung nationaler </w:t>
            </w:r>
            <w:r>
              <w:rPr>
                <w:b/>
                <w:spacing w:val="-2"/>
                <w:sz w:val="20"/>
              </w:rPr>
              <w:t>Sachverständiger</w:t>
            </w:r>
          </w:p>
        </w:tc>
      </w:tr>
      <w:tr>
        <w:trPr>
          <w:trHeight w:val="3753" w:hRule="atLeast"/>
        </w:trPr>
        <w:tc>
          <w:tcPr>
            <w:tcW w:w="9308" w:type="dxa"/>
            <w:gridSpan w:val="2"/>
          </w:tcPr>
          <w:p>
            <w:pPr>
              <w:pStyle w:val="TableParagraph"/>
              <w:spacing w:before="9"/>
              <w:ind w:left="0"/>
              <w:rPr>
                <w:sz w:val="20"/>
              </w:rPr>
            </w:pPr>
          </w:p>
          <w:p>
            <w:pPr>
              <w:pStyle w:val="TableParagraph"/>
              <w:spacing w:line="244" w:lineRule="auto" w:before="0"/>
              <w:ind w:right="270"/>
              <w:jc w:val="both"/>
              <w:rPr>
                <w:sz w:val="20"/>
              </w:rPr>
            </w:pPr>
            <w:r>
              <w:rPr>
                <w:sz w:val="20"/>
              </w:rPr>
              <w:t>Abordnungen fallen unter den </w:t>
            </w:r>
            <w:r>
              <w:rPr>
                <w:b/>
                <w:sz w:val="20"/>
              </w:rPr>
              <w:t>Beschluss C(2008) 6866 der Kommission vom 12.11.2008 </w:t>
            </w:r>
            <w:r>
              <w:rPr>
                <w:sz w:val="20"/>
              </w:rPr>
              <w:t>über die Regelung für zur Kommission abgeordnete oder sich zu Zwecken der beruflichen Weiterbildung bei der Kommission aufhaltende nationale Sachverständige (ANS-Beschluss). Der Wortlaut dieses Beschlusses</w:t>
            </w:r>
            <w:r>
              <w:rPr>
                <w:spacing w:val="40"/>
                <w:sz w:val="20"/>
              </w:rPr>
              <w:t> </w:t>
            </w:r>
            <w:r>
              <w:rPr>
                <w:sz w:val="20"/>
              </w:rPr>
              <w:t>ist unter folgender Adresse abrufbar: </w:t>
            </w:r>
            <w:hyperlink r:id="rId8">
              <w:r>
                <w:rPr>
                  <w:sz w:val="20"/>
                  <w:u w:val="single"/>
                </w:rPr>
                <w:t>http://ec.europa.eu/civil_service/job/sne/index_de.htm</w:t>
              </w:r>
              <w:r>
                <w:rPr>
                  <w:sz w:val="20"/>
                </w:rPr>
                <w:t>.</w:t>
              </w:r>
            </w:hyperlink>
          </w:p>
          <w:p>
            <w:pPr>
              <w:pStyle w:val="TableParagraph"/>
              <w:spacing w:line="244" w:lineRule="auto" w:before="0"/>
              <w:ind w:right="271"/>
              <w:jc w:val="both"/>
              <w:rPr>
                <w:sz w:val="20"/>
              </w:rPr>
            </w:pPr>
            <w:r>
              <w:rPr>
                <w:sz w:val="20"/>
              </w:rPr>
              <w:t>Der ANS bleibt während der gesamten Dauer der Abordnung bei seinem Arbeitgeber angestellt und</w:t>
            </w:r>
            <w:r>
              <w:rPr>
                <w:spacing w:val="80"/>
                <w:sz w:val="20"/>
              </w:rPr>
              <w:t> </w:t>
            </w:r>
            <w:r>
              <w:rPr>
                <w:sz w:val="20"/>
              </w:rPr>
              <w:t>erhält seine Bezüge von diesem. Zudem ist er während der Abordnung auch weiterhin seinem nationalen Sozialversicherungssystem angeschlossen.</w:t>
            </w:r>
          </w:p>
          <w:p>
            <w:pPr>
              <w:pStyle w:val="TableParagraph"/>
              <w:spacing w:line="244" w:lineRule="auto" w:before="0"/>
              <w:ind w:right="270"/>
              <w:jc w:val="both"/>
              <w:rPr>
                <w:sz w:val="20"/>
              </w:rPr>
            </w:pPr>
            <w:r>
              <w:rPr>
                <w:sz w:val="20"/>
              </w:rPr>
              <w:t>Mit Ausnahme der unentgeltlich abgeordneten Sachverständigen können den ANS, die die Bedingungen nach Artikel 17 des ANS-Beschlusses erfüllen, Tagegelder gezahlt werden.</w:t>
            </w:r>
          </w:p>
          <w:p>
            <w:pPr>
              <w:pStyle w:val="TableParagraph"/>
              <w:spacing w:line="244" w:lineRule="auto" w:before="0"/>
              <w:ind w:right="270"/>
              <w:jc w:val="both"/>
              <w:rPr>
                <w:sz w:val="20"/>
              </w:rPr>
            </w:pPr>
            <w:r>
              <w:rPr>
                <w:sz w:val="20"/>
              </w:rPr>
              <w:t>Während der Abordnung unterliegen die ANS den in den Artikeln 6 und 7 des ANS-Beschlusses vorgesehenen Verpflichtungen zur Vertraulichkeit, zur Loyalität und zum Nichtbestehen von </w:t>
            </w:r>
            <w:r>
              <w:rPr>
                <w:spacing w:val="-2"/>
                <w:sz w:val="20"/>
              </w:rPr>
              <w:t>Interessenkonflikten.</w:t>
            </w:r>
          </w:p>
          <w:p>
            <w:pPr>
              <w:pStyle w:val="TableParagraph"/>
              <w:spacing w:line="228" w:lineRule="exact" w:before="0"/>
              <w:jc w:val="both"/>
              <w:rPr>
                <w:sz w:val="20"/>
              </w:rPr>
            </w:pPr>
            <w:r>
              <w:rPr>
                <w:sz w:val="20"/>
              </w:rPr>
              <w:t>Bei</w:t>
            </w:r>
            <w:r>
              <w:rPr>
                <w:spacing w:val="-2"/>
                <w:sz w:val="20"/>
              </w:rPr>
              <w:t> </w:t>
            </w:r>
            <w:r>
              <w:rPr>
                <w:sz w:val="20"/>
              </w:rPr>
              <w:t>unvollständigen oder falschen Angaben kann die</w:t>
            </w:r>
            <w:r>
              <w:rPr>
                <w:spacing w:val="-1"/>
                <w:sz w:val="20"/>
              </w:rPr>
              <w:t> </w:t>
            </w:r>
            <w:r>
              <w:rPr>
                <w:sz w:val="20"/>
              </w:rPr>
              <w:t>Bewerbung abgelehnt </w:t>
            </w:r>
            <w:r>
              <w:rPr>
                <w:spacing w:val="-2"/>
                <w:sz w:val="20"/>
              </w:rPr>
              <w:t>werden.</w:t>
            </w:r>
          </w:p>
        </w:tc>
      </w:tr>
    </w:tbl>
    <w:p>
      <w:pPr>
        <w:pStyle w:val="BodyText"/>
        <w:spacing w:before="5" w:after="1"/>
        <w:rPr>
          <w:sz w:val="20"/>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8930"/>
        <w:gridCol w:w="503"/>
      </w:tblGrid>
      <w:tr>
        <w:trPr>
          <w:trHeight w:val="234" w:hRule="atLeast"/>
        </w:trPr>
        <w:tc>
          <w:tcPr>
            <w:tcW w:w="392" w:type="dxa"/>
          </w:tcPr>
          <w:p>
            <w:pPr>
              <w:pStyle w:val="TableParagraph"/>
              <w:spacing w:line="210" w:lineRule="exact"/>
              <w:ind w:left="107"/>
              <w:rPr>
                <w:b/>
                <w:sz w:val="20"/>
              </w:rPr>
            </w:pPr>
            <w:r>
              <w:rPr>
                <w:b/>
                <w:w w:val="100"/>
                <w:sz w:val="20"/>
              </w:rPr>
              <w:t>5</w:t>
            </w:r>
          </w:p>
        </w:tc>
        <w:tc>
          <w:tcPr>
            <w:tcW w:w="8930" w:type="dxa"/>
            <w:tcBorders>
              <w:bottom w:val="single" w:sz="8" w:space="0" w:color="000000"/>
            </w:tcBorders>
          </w:tcPr>
          <w:p>
            <w:pPr>
              <w:pStyle w:val="TableParagraph"/>
              <w:spacing w:line="210" w:lineRule="exact"/>
              <w:ind w:left="108"/>
              <w:rPr>
                <w:b/>
                <w:sz w:val="20"/>
              </w:rPr>
            </w:pPr>
            <w:r>
              <w:rPr>
                <w:b/>
                <w:sz w:val="20"/>
              </w:rPr>
              <w:t>Verarbeitung</w:t>
            </w:r>
            <w:r>
              <w:rPr>
                <w:b/>
                <w:spacing w:val="-1"/>
                <w:sz w:val="20"/>
              </w:rPr>
              <w:t> </w:t>
            </w:r>
            <w:r>
              <w:rPr>
                <w:b/>
                <w:sz w:val="20"/>
              </w:rPr>
              <w:t>personenbezogener</w:t>
            </w:r>
            <w:r>
              <w:rPr>
                <w:b/>
                <w:spacing w:val="-1"/>
                <w:sz w:val="20"/>
              </w:rPr>
              <w:t> </w:t>
            </w:r>
            <w:r>
              <w:rPr>
                <w:b/>
                <w:spacing w:val="-2"/>
                <w:sz w:val="20"/>
              </w:rPr>
              <w:t>Daten:</w:t>
            </w:r>
          </w:p>
        </w:tc>
        <w:tc>
          <w:tcPr>
            <w:tcW w:w="503" w:type="dxa"/>
            <w:tcBorders>
              <w:top w:val="nil"/>
              <w:right w:val="nil"/>
            </w:tcBorders>
          </w:tcPr>
          <w:p>
            <w:pPr>
              <w:pStyle w:val="TableParagraph"/>
              <w:spacing w:before="0"/>
              <w:ind w:left="0"/>
              <w:rPr>
                <w:sz w:val="16"/>
              </w:rPr>
            </w:pPr>
          </w:p>
        </w:tc>
      </w:tr>
      <w:tr>
        <w:trPr>
          <w:trHeight w:val="471" w:hRule="atLeast"/>
        </w:trPr>
        <w:tc>
          <w:tcPr>
            <w:tcW w:w="9322" w:type="dxa"/>
            <w:gridSpan w:val="2"/>
            <w:tcBorders>
              <w:top w:val="single" w:sz="8" w:space="0" w:color="000000"/>
              <w:bottom w:val="nil"/>
            </w:tcBorders>
          </w:tcPr>
          <w:p>
            <w:pPr>
              <w:pStyle w:val="TableParagraph"/>
              <w:ind w:left="0"/>
              <w:rPr>
                <w:sz w:val="20"/>
              </w:rPr>
            </w:pPr>
          </w:p>
          <w:p>
            <w:pPr>
              <w:pStyle w:val="TableParagraph"/>
              <w:spacing w:line="216" w:lineRule="exact" w:before="0"/>
              <w:ind w:left="608" w:right="-130"/>
              <w:rPr>
                <w:sz w:val="20"/>
              </w:rPr>
            </w:pPr>
            <w:r>
              <w:rPr>
                <w:sz w:val="20"/>
              </w:rPr>
              <w:t>Bei</w:t>
            </w:r>
            <w:r>
              <w:rPr>
                <w:spacing w:val="50"/>
                <w:sz w:val="20"/>
              </w:rPr>
              <w:t> </w:t>
            </w:r>
            <w:r>
              <w:rPr>
                <w:sz w:val="20"/>
              </w:rPr>
              <w:t>der</w:t>
            </w:r>
            <w:r>
              <w:rPr>
                <w:spacing w:val="52"/>
                <w:sz w:val="20"/>
              </w:rPr>
              <w:t> </w:t>
            </w:r>
            <w:r>
              <w:rPr>
                <w:sz w:val="20"/>
              </w:rPr>
              <w:t>Durchführung</w:t>
            </w:r>
            <w:r>
              <w:rPr>
                <w:spacing w:val="52"/>
                <w:sz w:val="20"/>
              </w:rPr>
              <w:t> </w:t>
            </w:r>
            <w:r>
              <w:rPr>
                <w:sz w:val="20"/>
              </w:rPr>
              <w:t>des</w:t>
            </w:r>
            <w:r>
              <w:rPr>
                <w:spacing w:val="52"/>
                <w:sz w:val="20"/>
              </w:rPr>
              <w:t> </w:t>
            </w:r>
            <w:r>
              <w:rPr>
                <w:sz w:val="20"/>
              </w:rPr>
              <w:t>Auswahlverfahrens,</w:t>
            </w:r>
            <w:r>
              <w:rPr>
                <w:spacing w:val="51"/>
                <w:sz w:val="20"/>
              </w:rPr>
              <w:t> </w:t>
            </w:r>
            <w:r>
              <w:rPr>
                <w:sz w:val="20"/>
              </w:rPr>
              <w:t>der</w:t>
            </w:r>
            <w:r>
              <w:rPr>
                <w:spacing w:val="52"/>
                <w:sz w:val="20"/>
              </w:rPr>
              <w:t> </w:t>
            </w:r>
            <w:r>
              <w:rPr>
                <w:sz w:val="20"/>
              </w:rPr>
              <w:t>Abordnung</w:t>
            </w:r>
            <w:r>
              <w:rPr>
                <w:spacing w:val="52"/>
                <w:sz w:val="20"/>
              </w:rPr>
              <w:t> </w:t>
            </w:r>
            <w:r>
              <w:rPr>
                <w:sz w:val="20"/>
              </w:rPr>
              <w:t>und</w:t>
            </w:r>
            <w:r>
              <w:rPr>
                <w:spacing w:val="52"/>
                <w:sz w:val="20"/>
              </w:rPr>
              <w:t> </w:t>
            </w:r>
            <w:r>
              <w:rPr>
                <w:sz w:val="20"/>
              </w:rPr>
              <w:t>des</w:t>
            </w:r>
            <w:r>
              <w:rPr>
                <w:spacing w:val="51"/>
                <w:sz w:val="20"/>
              </w:rPr>
              <w:t> </w:t>
            </w:r>
            <w:r>
              <w:rPr>
                <w:sz w:val="20"/>
              </w:rPr>
              <w:t>Endes</w:t>
            </w:r>
            <w:r>
              <w:rPr>
                <w:spacing w:val="51"/>
                <w:sz w:val="20"/>
              </w:rPr>
              <w:t> </w:t>
            </w:r>
            <w:r>
              <w:rPr>
                <w:sz w:val="20"/>
              </w:rPr>
              <w:t>der</w:t>
            </w:r>
            <w:r>
              <w:rPr>
                <w:spacing w:val="52"/>
                <w:sz w:val="20"/>
              </w:rPr>
              <w:t> </w:t>
            </w:r>
            <w:r>
              <w:rPr>
                <w:sz w:val="20"/>
              </w:rPr>
              <w:t>Abordnung</w:t>
            </w:r>
            <w:r>
              <w:rPr>
                <w:spacing w:val="59"/>
                <w:sz w:val="20"/>
              </w:rPr>
              <w:t> </w:t>
            </w:r>
            <w:r>
              <w:rPr>
                <w:sz w:val="20"/>
              </w:rPr>
              <w:t>der</w:t>
            </w:r>
            <w:r>
              <w:rPr>
                <w:spacing w:val="51"/>
                <w:sz w:val="20"/>
              </w:rPr>
              <w:t> </w:t>
            </w:r>
            <w:r>
              <w:rPr>
                <w:spacing w:val="-5"/>
                <w:sz w:val="20"/>
              </w:rPr>
              <w:t>AN</w:t>
            </w:r>
          </w:p>
        </w:tc>
        <w:tc>
          <w:tcPr>
            <w:tcW w:w="503" w:type="dxa"/>
            <w:tcBorders>
              <w:bottom w:val="nil"/>
            </w:tcBorders>
          </w:tcPr>
          <w:p>
            <w:pPr>
              <w:pStyle w:val="TableParagraph"/>
              <w:ind w:left="0"/>
              <w:rPr>
                <w:sz w:val="20"/>
              </w:rPr>
            </w:pPr>
          </w:p>
          <w:p>
            <w:pPr>
              <w:pStyle w:val="TableParagraph"/>
              <w:spacing w:line="216" w:lineRule="exact" w:before="0"/>
              <w:ind w:left="0" w:right="272"/>
              <w:jc w:val="right"/>
              <w:rPr>
                <w:sz w:val="20"/>
              </w:rPr>
            </w:pPr>
            <w:r>
              <w:rPr>
                <w:w w:val="100"/>
                <w:sz w:val="20"/>
              </w:rPr>
              <w:t>S</w:t>
            </w:r>
          </w:p>
        </w:tc>
      </w:tr>
      <w:tr>
        <w:trPr>
          <w:trHeight w:val="234" w:hRule="atLeast"/>
        </w:trPr>
        <w:tc>
          <w:tcPr>
            <w:tcW w:w="9322" w:type="dxa"/>
            <w:gridSpan w:val="2"/>
            <w:tcBorders>
              <w:top w:val="nil"/>
              <w:bottom w:val="nil"/>
            </w:tcBorders>
          </w:tcPr>
          <w:p>
            <w:pPr>
              <w:pStyle w:val="TableParagraph"/>
              <w:spacing w:line="214" w:lineRule="exact" w:before="0"/>
              <w:ind w:left="608" w:right="-72"/>
              <w:rPr>
                <w:sz w:val="20"/>
              </w:rPr>
            </w:pPr>
            <w:r>
              <w:rPr>
                <w:sz w:val="20"/>
              </w:rPr>
              <w:t>verarbeiten</w:t>
            </w:r>
            <w:r>
              <w:rPr>
                <w:spacing w:val="63"/>
                <w:sz w:val="20"/>
              </w:rPr>
              <w:t> </w:t>
            </w:r>
            <w:r>
              <w:rPr>
                <w:sz w:val="20"/>
              </w:rPr>
              <w:t>die</w:t>
            </w:r>
            <w:r>
              <w:rPr>
                <w:spacing w:val="63"/>
                <w:sz w:val="20"/>
              </w:rPr>
              <w:t> </w:t>
            </w:r>
            <w:r>
              <w:rPr>
                <w:sz w:val="20"/>
              </w:rPr>
              <w:t>zuständigen</w:t>
            </w:r>
            <w:r>
              <w:rPr>
                <w:spacing w:val="64"/>
                <w:sz w:val="20"/>
              </w:rPr>
              <w:t> </w:t>
            </w:r>
            <w:r>
              <w:rPr>
                <w:sz w:val="20"/>
              </w:rPr>
              <w:t>Dienststellen</w:t>
            </w:r>
            <w:r>
              <w:rPr>
                <w:spacing w:val="64"/>
                <w:sz w:val="20"/>
              </w:rPr>
              <w:t> </w:t>
            </w:r>
            <w:r>
              <w:rPr>
                <w:sz w:val="20"/>
              </w:rPr>
              <w:t>der</w:t>
            </w:r>
            <w:r>
              <w:rPr>
                <w:spacing w:val="63"/>
                <w:sz w:val="20"/>
              </w:rPr>
              <w:t> </w:t>
            </w:r>
            <w:r>
              <w:rPr>
                <w:sz w:val="20"/>
              </w:rPr>
              <w:t>GD</w:t>
            </w:r>
            <w:r>
              <w:rPr>
                <w:spacing w:val="63"/>
                <w:sz w:val="20"/>
              </w:rPr>
              <w:t> </w:t>
            </w:r>
            <w:r>
              <w:rPr>
                <w:sz w:val="20"/>
              </w:rPr>
              <w:t>HR,</w:t>
            </w:r>
            <w:r>
              <w:rPr>
                <w:spacing w:val="63"/>
                <w:sz w:val="20"/>
              </w:rPr>
              <w:t> </w:t>
            </w:r>
            <w:r>
              <w:rPr>
                <w:sz w:val="20"/>
              </w:rPr>
              <w:t>des</w:t>
            </w:r>
            <w:r>
              <w:rPr>
                <w:spacing w:val="63"/>
                <w:sz w:val="20"/>
              </w:rPr>
              <w:t> </w:t>
            </w:r>
            <w:r>
              <w:rPr>
                <w:sz w:val="20"/>
              </w:rPr>
              <w:t>PMO,</w:t>
            </w:r>
            <w:r>
              <w:rPr>
                <w:spacing w:val="63"/>
                <w:sz w:val="20"/>
              </w:rPr>
              <w:t> </w:t>
            </w:r>
            <w:r>
              <w:rPr>
                <w:sz w:val="20"/>
              </w:rPr>
              <w:t>der</w:t>
            </w:r>
            <w:r>
              <w:rPr>
                <w:spacing w:val="63"/>
                <w:sz w:val="20"/>
              </w:rPr>
              <w:t> </w:t>
            </w:r>
            <w:r>
              <w:rPr>
                <w:sz w:val="20"/>
              </w:rPr>
              <w:t>GD</w:t>
            </w:r>
            <w:r>
              <w:rPr>
                <w:spacing w:val="63"/>
                <w:sz w:val="20"/>
              </w:rPr>
              <w:t> </w:t>
            </w:r>
            <w:r>
              <w:rPr>
                <w:sz w:val="20"/>
              </w:rPr>
              <w:t>BUDG</w:t>
            </w:r>
            <w:r>
              <w:rPr>
                <w:spacing w:val="63"/>
                <w:sz w:val="20"/>
              </w:rPr>
              <w:t> </w:t>
            </w:r>
            <w:r>
              <w:rPr>
                <w:sz w:val="20"/>
              </w:rPr>
              <w:t>und</w:t>
            </w:r>
            <w:r>
              <w:rPr>
                <w:spacing w:val="63"/>
                <w:sz w:val="20"/>
              </w:rPr>
              <w:t> </w:t>
            </w:r>
            <w:r>
              <w:rPr>
                <w:sz w:val="20"/>
              </w:rPr>
              <w:t>der</w:t>
            </w:r>
            <w:r>
              <w:rPr>
                <w:spacing w:val="63"/>
                <w:sz w:val="20"/>
              </w:rPr>
              <w:t> </w:t>
            </w:r>
            <w:r>
              <w:rPr>
                <w:sz w:val="20"/>
              </w:rPr>
              <w:t>von</w:t>
            </w:r>
            <w:r>
              <w:rPr>
                <w:spacing w:val="63"/>
                <w:sz w:val="20"/>
              </w:rPr>
              <w:t> </w:t>
            </w:r>
            <w:r>
              <w:rPr>
                <w:spacing w:val="-4"/>
                <w:sz w:val="20"/>
              </w:rPr>
              <w:t>dies</w:t>
            </w:r>
          </w:p>
        </w:tc>
        <w:tc>
          <w:tcPr>
            <w:tcW w:w="503" w:type="dxa"/>
            <w:tcBorders>
              <w:top w:val="nil"/>
              <w:bottom w:val="nil"/>
            </w:tcBorders>
          </w:tcPr>
          <w:p>
            <w:pPr>
              <w:pStyle w:val="TableParagraph"/>
              <w:spacing w:line="214" w:lineRule="exact" w:before="0"/>
              <w:ind w:left="0" w:right="277"/>
              <w:jc w:val="right"/>
              <w:rPr>
                <w:sz w:val="20"/>
              </w:rPr>
            </w:pPr>
            <w:r>
              <w:rPr>
                <w:spacing w:val="-5"/>
                <w:sz w:val="20"/>
              </w:rPr>
              <w:t>er</w:t>
            </w:r>
          </w:p>
        </w:tc>
      </w:tr>
      <w:tr>
        <w:trPr>
          <w:trHeight w:val="233" w:hRule="atLeast"/>
        </w:trPr>
        <w:tc>
          <w:tcPr>
            <w:tcW w:w="9322" w:type="dxa"/>
            <w:gridSpan w:val="2"/>
            <w:tcBorders>
              <w:top w:val="nil"/>
              <w:bottom w:val="nil"/>
            </w:tcBorders>
          </w:tcPr>
          <w:p>
            <w:pPr>
              <w:pStyle w:val="TableParagraph"/>
              <w:spacing w:line="214" w:lineRule="exact" w:before="0"/>
              <w:ind w:left="608" w:right="-144"/>
              <w:rPr>
                <w:sz w:val="20"/>
              </w:rPr>
            </w:pPr>
            <w:r>
              <w:rPr>
                <w:sz w:val="20"/>
              </w:rPr>
              <w:t>Ausschreibung</w:t>
            </w:r>
            <w:r>
              <w:rPr>
                <w:spacing w:val="27"/>
                <w:sz w:val="20"/>
              </w:rPr>
              <w:t> </w:t>
            </w:r>
            <w:r>
              <w:rPr>
                <w:sz w:val="20"/>
              </w:rPr>
              <w:t>betroffenen</w:t>
            </w:r>
            <w:r>
              <w:rPr>
                <w:spacing w:val="27"/>
                <w:sz w:val="20"/>
              </w:rPr>
              <w:t> </w:t>
            </w:r>
            <w:r>
              <w:rPr>
                <w:sz w:val="20"/>
              </w:rPr>
              <w:t>GD</w:t>
            </w:r>
            <w:r>
              <w:rPr>
                <w:spacing w:val="27"/>
                <w:sz w:val="20"/>
              </w:rPr>
              <w:t> </w:t>
            </w:r>
            <w:r>
              <w:rPr>
                <w:sz w:val="20"/>
              </w:rPr>
              <w:t>personenbezogene</w:t>
            </w:r>
            <w:r>
              <w:rPr>
                <w:spacing w:val="25"/>
                <w:sz w:val="20"/>
              </w:rPr>
              <w:t> </w:t>
            </w:r>
            <w:r>
              <w:rPr>
                <w:sz w:val="20"/>
              </w:rPr>
              <w:t>Daten</w:t>
            </w:r>
            <w:r>
              <w:rPr>
                <w:spacing w:val="25"/>
                <w:sz w:val="20"/>
              </w:rPr>
              <w:t> </w:t>
            </w:r>
            <w:r>
              <w:rPr>
                <w:sz w:val="20"/>
              </w:rPr>
              <w:t>der</w:t>
            </w:r>
            <w:r>
              <w:rPr>
                <w:spacing w:val="25"/>
                <w:sz w:val="20"/>
              </w:rPr>
              <w:t> </w:t>
            </w:r>
            <w:r>
              <w:rPr>
                <w:sz w:val="20"/>
              </w:rPr>
              <w:t>ANS</w:t>
            </w:r>
            <w:r>
              <w:rPr>
                <w:spacing w:val="25"/>
                <w:sz w:val="20"/>
              </w:rPr>
              <w:t> </w:t>
            </w:r>
            <w:r>
              <w:rPr>
                <w:sz w:val="20"/>
              </w:rPr>
              <w:t>unter</w:t>
            </w:r>
            <w:r>
              <w:rPr>
                <w:spacing w:val="25"/>
                <w:sz w:val="20"/>
              </w:rPr>
              <w:t> </w:t>
            </w:r>
            <w:r>
              <w:rPr>
                <w:sz w:val="20"/>
              </w:rPr>
              <w:t>der</w:t>
            </w:r>
            <w:r>
              <w:rPr>
                <w:spacing w:val="25"/>
                <w:sz w:val="20"/>
              </w:rPr>
              <w:t> </w:t>
            </w:r>
            <w:r>
              <w:rPr>
                <w:sz w:val="20"/>
              </w:rPr>
              <w:t>Verantwortung</w:t>
            </w:r>
            <w:r>
              <w:rPr>
                <w:spacing w:val="25"/>
                <w:sz w:val="20"/>
              </w:rPr>
              <w:t> </w:t>
            </w:r>
            <w:r>
              <w:rPr>
                <w:sz w:val="20"/>
              </w:rPr>
              <w:t>des</w:t>
            </w:r>
            <w:r>
              <w:rPr>
                <w:spacing w:val="25"/>
                <w:sz w:val="20"/>
              </w:rPr>
              <w:t> </w:t>
            </w:r>
            <w:r>
              <w:rPr>
                <w:sz w:val="20"/>
              </w:rPr>
              <w:t>Leiters</w:t>
            </w:r>
            <w:r>
              <w:rPr>
                <w:spacing w:val="25"/>
                <w:sz w:val="20"/>
              </w:rPr>
              <w:t> </w:t>
            </w:r>
            <w:r>
              <w:rPr>
                <w:spacing w:val="-5"/>
                <w:sz w:val="20"/>
              </w:rPr>
              <w:t>de</w:t>
            </w:r>
          </w:p>
        </w:tc>
        <w:tc>
          <w:tcPr>
            <w:tcW w:w="503" w:type="dxa"/>
            <w:tcBorders>
              <w:top w:val="nil"/>
              <w:bottom w:val="nil"/>
            </w:tcBorders>
          </w:tcPr>
          <w:p>
            <w:pPr>
              <w:pStyle w:val="TableParagraph"/>
              <w:spacing w:line="214" w:lineRule="exact" w:before="0"/>
              <w:ind w:left="0" w:right="279"/>
              <w:jc w:val="right"/>
              <w:rPr>
                <w:sz w:val="20"/>
              </w:rPr>
            </w:pPr>
            <w:r>
              <w:rPr>
                <w:w w:val="100"/>
                <w:sz w:val="20"/>
              </w:rPr>
              <w:t>s</w:t>
            </w:r>
          </w:p>
        </w:tc>
      </w:tr>
      <w:tr>
        <w:trPr>
          <w:trHeight w:val="230" w:hRule="atLeast"/>
        </w:trPr>
        <w:tc>
          <w:tcPr>
            <w:tcW w:w="9322" w:type="dxa"/>
            <w:gridSpan w:val="2"/>
            <w:tcBorders>
              <w:top w:val="nil"/>
              <w:bottom w:val="nil"/>
            </w:tcBorders>
          </w:tcPr>
          <w:p>
            <w:pPr>
              <w:pStyle w:val="TableParagraph"/>
              <w:spacing w:line="210" w:lineRule="exact" w:before="0"/>
              <w:ind w:left="608" w:right="-29"/>
              <w:rPr>
                <w:sz w:val="20"/>
              </w:rPr>
            </w:pPr>
            <w:r>
              <w:rPr>
                <w:sz w:val="20"/>
              </w:rPr>
              <w:t>Referats</w:t>
            </w:r>
            <w:r>
              <w:rPr>
                <w:spacing w:val="25"/>
                <w:sz w:val="20"/>
              </w:rPr>
              <w:t> </w:t>
            </w:r>
            <w:r>
              <w:rPr>
                <w:sz w:val="20"/>
              </w:rPr>
              <w:t>HR.B4.</w:t>
            </w:r>
            <w:r>
              <w:rPr>
                <w:spacing w:val="25"/>
                <w:sz w:val="20"/>
              </w:rPr>
              <w:t> </w:t>
            </w:r>
            <w:r>
              <w:rPr>
                <w:sz w:val="20"/>
              </w:rPr>
              <w:t>Diese</w:t>
            </w:r>
            <w:r>
              <w:rPr>
                <w:spacing w:val="25"/>
                <w:sz w:val="20"/>
              </w:rPr>
              <w:t> </w:t>
            </w:r>
            <w:r>
              <w:rPr>
                <w:sz w:val="20"/>
              </w:rPr>
              <w:t>Datenverarbeitung</w:t>
            </w:r>
            <w:r>
              <w:rPr>
                <w:spacing w:val="24"/>
                <w:sz w:val="20"/>
              </w:rPr>
              <w:t> </w:t>
            </w:r>
            <w:r>
              <w:rPr>
                <w:sz w:val="20"/>
              </w:rPr>
              <w:t>erfolgt</w:t>
            </w:r>
            <w:r>
              <w:rPr>
                <w:spacing w:val="23"/>
                <w:sz w:val="20"/>
              </w:rPr>
              <w:t> </w:t>
            </w:r>
            <w:r>
              <w:rPr>
                <w:sz w:val="20"/>
              </w:rPr>
              <w:t>auf</w:t>
            </w:r>
            <w:r>
              <w:rPr>
                <w:spacing w:val="25"/>
                <w:sz w:val="20"/>
              </w:rPr>
              <w:t> </w:t>
            </w:r>
            <w:r>
              <w:rPr>
                <w:sz w:val="20"/>
              </w:rPr>
              <w:t>der</w:t>
            </w:r>
            <w:r>
              <w:rPr>
                <w:spacing w:val="24"/>
                <w:sz w:val="20"/>
              </w:rPr>
              <w:t> </w:t>
            </w:r>
            <w:r>
              <w:rPr>
                <w:sz w:val="20"/>
              </w:rPr>
              <w:t>Grundlage</w:t>
            </w:r>
            <w:r>
              <w:rPr>
                <w:spacing w:val="24"/>
                <w:sz w:val="20"/>
              </w:rPr>
              <w:t> </w:t>
            </w:r>
            <w:r>
              <w:rPr>
                <w:sz w:val="20"/>
              </w:rPr>
              <w:t>des</w:t>
            </w:r>
            <w:r>
              <w:rPr>
                <w:spacing w:val="24"/>
                <w:sz w:val="20"/>
              </w:rPr>
              <w:t> </w:t>
            </w:r>
            <w:r>
              <w:rPr>
                <w:sz w:val="20"/>
              </w:rPr>
              <w:t>ANS-Beschlusses</w:t>
            </w:r>
            <w:r>
              <w:rPr>
                <w:spacing w:val="24"/>
                <w:sz w:val="20"/>
              </w:rPr>
              <w:t> </w:t>
            </w:r>
            <w:r>
              <w:rPr>
                <w:sz w:val="20"/>
              </w:rPr>
              <w:t>der</w:t>
            </w:r>
            <w:r>
              <w:rPr>
                <w:spacing w:val="25"/>
                <w:sz w:val="20"/>
              </w:rPr>
              <w:t> </w:t>
            </w:r>
            <w:r>
              <w:rPr>
                <w:spacing w:val="-2"/>
                <w:sz w:val="20"/>
              </w:rPr>
              <w:t>Kommissi</w:t>
            </w:r>
          </w:p>
        </w:tc>
        <w:tc>
          <w:tcPr>
            <w:tcW w:w="503" w:type="dxa"/>
            <w:tcBorders>
              <w:top w:val="nil"/>
              <w:bottom w:val="nil"/>
            </w:tcBorders>
          </w:tcPr>
          <w:p>
            <w:pPr>
              <w:pStyle w:val="TableParagraph"/>
              <w:spacing w:line="210" w:lineRule="exact" w:before="0"/>
              <w:ind w:left="0" w:right="273"/>
              <w:jc w:val="right"/>
              <w:rPr>
                <w:sz w:val="20"/>
              </w:rPr>
            </w:pPr>
            <w:r>
              <w:rPr>
                <w:spacing w:val="-5"/>
                <w:sz w:val="20"/>
              </w:rPr>
              <w:t>on</w:t>
            </w:r>
          </w:p>
        </w:tc>
      </w:tr>
    </w:tbl>
    <w:p>
      <w:pPr>
        <w:spacing w:after="0" w:line="210" w:lineRule="exact"/>
        <w:jc w:val="right"/>
        <w:rPr>
          <w:sz w:val="20"/>
        </w:rPr>
        <w:sectPr>
          <w:pgSz w:w="11910" w:h="16840"/>
          <w:pgMar w:header="708" w:footer="0" w:top="1340" w:bottom="280" w:left="1580" w:right="280"/>
        </w:sectPr>
      </w:pPr>
    </w:p>
    <w:p>
      <w:pPr>
        <w:pStyle w:val="BodyText"/>
        <w:spacing w:before="11"/>
        <w:rPr>
          <w:sz w:val="6"/>
        </w:rPr>
      </w:pPr>
    </w:p>
    <w:p>
      <w:pPr>
        <w:pStyle w:val="BodyText"/>
        <w:ind w:left="107"/>
        <w:rPr>
          <w:sz w:val="20"/>
        </w:rPr>
      </w:pPr>
      <w:r>
        <w:rPr>
          <w:sz w:val="20"/>
        </w:rPr>
        <w:pict>
          <v:group style="width:491.8pt;height:247.6pt;mso-position-horizontal-relative:char;mso-position-vertical-relative:line" id="docshapegroup7" coordorigin="0,0" coordsize="9836,4952">
            <v:shape style="position:absolute;left:0;top:0;width:9836;height:4952" id="docshape8" coordorigin="0,0" coordsize="9836,4952" path="m10,10l0,10,0,3998,0,4470,0,4942,10,4942,10,4470,10,3998,10,10xm9332,4942l9322,4942,407,4942,397,4942,10,4942,0,4942,0,4952,10,4952,397,4952,407,4952,9322,4952,9332,4952,9332,4942xm9835,3062l9826,3062,9826,3998,9835,3998,9835,3062xm9835,10l9826,10,9332,10,9332,0,9322,0,407,0,397,0,10,0,0,0,0,10,10,10,397,10,407,10,505,10,505,19,9322,19,9322,3998,9322,4470,9322,4942,9332,4942,9332,4470,9332,3998,9332,19,9826,19,9826,3062,9835,3062,9835,19,9835,10xe" filled="true" fillcolor="#000000" stroked="false">
              <v:path arrowok="t"/>
              <v:fill type="solid"/>
            </v:shape>
            <v:shape style="position:absolute;left:0;top:0;width:9836;height:4952" type="#_x0000_t202" id="docshape9" filled="false" stroked="false">
              <v:textbox inset="0,0,0,0">
                <w:txbxContent>
                  <w:p>
                    <w:pPr>
                      <w:spacing w:before="21"/>
                      <w:ind w:left="613" w:right="0" w:firstLine="0"/>
                      <w:jc w:val="both"/>
                      <w:rPr>
                        <w:sz w:val="20"/>
                      </w:rPr>
                    </w:pPr>
                    <w:r>
                      <w:rPr>
                        <w:sz w:val="20"/>
                      </w:rPr>
                      <w:t>und</w:t>
                    </w:r>
                    <w:r>
                      <w:rPr>
                        <w:spacing w:val="61"/>
                        <w:w w:val="150"/>
                        <w:sz w:val="20"/>
                      </w:rPr>
                      <w:t> </w:t>
                    </w:r>
                    <w:r>
                      <w:rPr>
                        <w:sz w:val="20"/>
                      </w:rPr>
                      <w:t>unterliegt</w:t>
                    </w:r>
                    <w:r>
                      <w:rPr>
                        <w:spacing w:val="61"/>
                        <w:w w:val="150"/>
                        <w:sz w:val="20"/>
                      </w:rPr>
                      <w:t> </w:t>
                    </w:r>
                    <w:r>
                      <w:rPr>
                        <w:sz w:val="20"/>
                      </w:rPr>
                      <w:t>der</w:t>
                    </w:r>
                    <w:r>
                      <w:rPr>
                        <w:spacing w:val="62"/>
                        <w:w w:val="150"/>
                        <w:sz w:val="20"/>
                      </w:rPr>
                      <w:t> </w:t>
                    </w:r>
                    <w:r>
                      <w:rPr>
                        <w:sz w:val="20"/>
                      </w:rPr>
                      <w:t>Verordnung</w:t>
                    </w:r>
                    <w:r>
                      <w:rPr>
                        <w:spacing w:val="62"/>
                        <w:w w:val="150"/>
                        <w:sz w:val="20"/>
                      </w:rPr>
                      <w:t> </w:t>
                    </w:r>
                    <w:r>
                      <w:rPr>
                        <w:sz w:val="20"/>
                      </w:rPr>
                      <w:t>(EG)</w:t>
                    </w:r>
                    <w:r>
                      <w:rPr>
                        <w:spacing w:val="62"/>
                        <w:w w:val="150"/>
                        <w:sz w:val="20"/>
                      </w:rPr>
                      <w:t> </w:t>
                    </w:r>
                    <w:r>
                      <w:rPr>
                        <w:sz w:val="20"/>
                      </w:rPr>
                      <w:t>Nr.</w:t>
                    </w:r>
                    <w:r>
                      <w:rPr>
                        <w:spacing w:val="3"/>
                        <w:sz w:val="20"/>
                      </w:rPr>
                      <w:t> </w:t>
                    </w:r>
                    <w:r>
                      <w:rPr>
                        <w:sz w:val="20"/>
                      </w:rPr>
                      <w:t>45/2001</w:t>
                    </w:r>
                    <w:r>
                      <w:rPr>
                        <w:spacing w:val="62"/>
                        <w:w w:val="150"/>
                        <w:sz w:val="20"/>
                      </w:rPr>
                      <w:t> </w:t>
                    </w:r>
                    <w:r>
                      <w:rPr>
                        <w:sz w:val="20"/>
                      </w:rPr>
                      <w:t>des</w:t>
                    </w:r>
                    <w:r>
                      <w:rPr>
                        <w:spacing w:val="62"/>
                        <w:w w:val="150"/>
                        <w:sz w:val="20"/>
                      </w:rPr>
                      <w:t> </w:t>
                    </w:r>
                    <w:r>
                      <w:rPr>
                        <w:sz w:val="20"/>
                      </w:rPr>
                      <w:t>Europäischen</w:t>
                    </w:r>
                    <w:r>
                      <w:rPr>
                        <w:spacing w:val="62"/>
                        <w:w w:val="150"/>
                        <w:sz w:val="20"/>
                      </w:rPr>
                      <w:t> </w:t>
                    </w:r>
                    <w:r>
                      <w:rPr>
                        <w:sz w:val="20"/>
                      </w:rPr>
                      <w:t>Parlaments</w:t>
                    </w:r>
                    <w:r>
                      <w:rPr>
                        <w:spacing w:val="61"/>
                        <w:w w:val="150"/>
                        <w:sz w:val="20"/>
                      </w:rPr>
                      <w:t> </w:t>
                    </w:r>
                    <w:r>
                      <w:rPr>
                        <w:sz w:val="20"/>
                      </w:rPr>
                      <w:t>und</w:t>
                    </w:r>
                    <w:r>
                      <w:rPr>
                        <w:spacing w:val="62"/>
                        <w:w w:val="150"/>
                        <w:sz w:val="20"/>
                      </w:rPr>
                      <w:t> </w:t>
                    </w:r>
                    <w:r>
                      <w:rPr>
                        <w:sz w:val="20"/>
                      </w:rPr>
                      <w:t>des</w:t>
                    </w:r>
                    <w:r>
                      <w:rPr>
                        <w:spacing w:val="60"/>
                        <w:w w:val="150"/>
                        <w:sz w:val="20"/>
                      </w:rPr>
                      <w:t> </w:t>
                    </w:r>
                    <w:r>
                      <w:rPr>
                        <w:sz w:val="20"/>
                      </w:rPr>
                      <w:t>Rates</w:t>
                    </w:r>
                    <w:r>
                      <w:rPr>
                        <w:spacing w:val="60"/>
                        <w:w w:val="150"/>
                        <w:sz w:val="20"/>
                      </w:rPr>
                      <w:t> </w:t>
                    </w:r>
                    <w:r>
                      <w:rPr>
                        <w:spacing w:val="-5"/>
                        <w:sz w:val="20"/>
                      </w:rPr>
                      <w:t>vom</w:t>
                    </w:r>
                  </w:p>
                  <w:p>
                    <w:pPr>
                      <w:spacing w:line="244" w:lineRule="auto" w:before="4"/>
                      <w:ind w:left="613" w:right="293" w:firstLine="0"/>
                      <w:jc w:val="both"/>
                      <w:rPr>
                        <w:sz w:val="20"/>
                      </w:rPr>
                    </w:pPr>
                    <w:r>
                      <w:rPr>
                        <w:sz w:val="20"/>
                      </w:rPr>
                      <w:t>18.</w:t>
                    </w:r>
                    <w:r>
                      <w:rPr>
                        <w:spacing w:val="-1"/>
                        <w:sz w:val="20"/>
                      </w:rPr>
                      <w:t> </w:t>
                    </w:r>
                    <w:r>
                      <w:rPr>
                        <w:sz w:val="20"/>
                      </w:rPr>
                      <w:t>Dezember 2000 zum</w:t>
                    </w:r>
                    <w:r>
                      <w:rPr>
                        <w:spacing w:val="-2"/>
                        <w:sz w:val="20"/>
                      </w:rPr>
                      <w:t> </w:t>
                    </w:r>
                    <w:r>
                      <w:rPr>
                        <w:sz w:val="20"/>
                      </w:rPr>
                      <w:t>Schutz</w:t>
                    </w:r>
                    <w:r>
                      <w:rPr>
                        <w:spacing w:val="-1"/>
                        <w:sz w:val="20"/>
                      </w:rPr>
                      <w:t> </w:t>
                    </w:r>
                    <w:r>
                      <w:rPr>
                        <w:sz w:val="20"/>
                      </w:rPr>
                      <w:t>natürlicher Personen bei der Verarbeitung personenbezogener Daten</w:t>
                    </w:r>
                    <w:r>
                      <w:rPr>
                        <w:spacing w:val="-1"/>
                        <w:sz w:val="20"/>
                      </w:rPr>
                      <w:t> </w:t>
                    </w:r>
                    <w:r>
                      <w:rPr>
                        <w:sz w:val="20"/>
                      </w:rPr>
                      <w:t>durch</w:t>
                    </w:r>
                    <w:r>
                      <w:rPr>
                        <w:spacing w:val="-1"/>
                        <w:sz w:val="20"/>
                      </w:rPr>
                      <w:t> </w:t>
                    </w:r>
                    <w:r>
                      <w:rPr>
                        <w:sz w:val="20"/>
                      </w:rPr>
                      <w:t>die Organe und Einrichtungen der Gemeinschaft und zum freien Datenverkehr.</w:t>
                    </w:r>
                  </w:p>
                  <w:p>
                    <w:pPr>
                      <w:spacing w:line="244" w:lineRule="auto" w:before="0"/>
                      <w:ind w:left="613" w:right="294" w:firstLine="0"/>
                      <w:jc w:val="both"/>
                      <w:rPr>
                        <w:sz w:val="20"/>
                      </w:rPr>
                    </w:pPr>
                    <w:r>
                      <w:rPr>
                        <w:sz w:val="20"/>
                      </w:rPr>
                      <w:t>Die Daten der ANS werden für die Dauer von zehn Jahren ab dem Ende der Abordnung aufbewahrt (zwei</w:t>
                    </w:r>
                    <w:r>
                      <w:rPr>
                        <w:spacing w:val="40"/>
                        <w:sz w:val="20"/>
                      </w:rPr>
                      <w:t> </w:t>
                    </w:r>
                    <w:r>
                      <w:rPr>
                        <w:sz w:val="20"/>
                      </w:rPr>
                      <w:t>Jahre bei ANS, deren Bewerbung zurückgezogen oder nicht berücksichtigt wurde).</w:t>
                    </w:r>
                  </w:p>
                  <w:p>
                    <w:pPr>
                      <w:spacing w:line="244" w:lineRule="auto" w:before="0"/>
                      <w:ind w:left="613" w:right="287" w:firstLine="0"/>
                      <w:jc w:val="both"/>
                      <w:rPr>
                        <w:sz w:val="20"/>
                      </w:rPr>
                    </w:pPr>
                    <w:r>
                      <w:rPr>
                        <w:sz w:val="20"/>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w:t>
                    </w:r>
                    <w:hyperlink r:id="rId9">
                      <w:r>
                        <w:rPr>
                          <w:color w:val="0000FF"/>
                          <w:sz w:val="20"/>
                          <w:u w:val="single" w:color="0000FF"/>
                        </w:rPr>
                        <w:t>edps@edps.europa.eu</w:t>
                      </w:r>
                    </w:hyperlink>
                    <w:r>
                      <w:rPr>
                        <w:sz w:val="20"/>
                      </w:rPr>
                      <w:t>).</w:t>
                    </w:r>
                  </w:p>
                  <w:p>
                    <w:pPr>
                      <w:spacing w:line="244" w:lineRule="auto" w:before="0"/>
                      <w:ind w:left="613" w:right="291" w:firstLine="0"/>
                      <w:jc w:val="both"/>
                      <w:rPr>
                        <w:sz w:val="20"/>
                      </w:rPr>
                    </w:pPr>
                    <w:r>
                      <w:rPr>
                        <w:sz w:val="20"/>
                      </w:rPr>
                      <w:t>Hinweis für Bewerberinnen und Bewerber aus Drittländern: Ihre personenbezogenen Daten können für erforderliche Überprüfungen herangezogen werden. Weitere Informationen finden Sie unter folgender</w:t>
                    </w:r>
                    <w:r>
                      <w:rPr>
                        <w:spacing w:val="80"/>
                        <w:sz w:val="20"/>
                      </w:rPr>
                      <w:t> </w:t>
                    </w:r>
                    <w:r>
                      <w:rPr>
                        <w:sz w:val="20"/>
                      </w:rPr>
                      <w:t>Adresse: </w:t>
                    </w:r>
                    <w:hyperlink r:id="rId10">
                      <w:r>
                        <w:rPr>
                          <w:color w:val="0000FF"/>
                          <w:sz w:val="20"/>
                          <w:u w:val="single" w:color="0000FF"/>
                        </w:rPr>
                        <w:t>http://ec.europa.eu/dgs/personnel_administration/security_de.htm</w:t>
                      </w:r>
                      <w:r>
                        <w:rPr>
                          <w:sz w:val="20"/>
                        </w:rPr>
                        <w:t>.</w:t>
                      </w:r>
                    </w:hyperlink>
                  </w:p>
                  <w:p>
                    <w:pPr>
                      <w:spacing w:line="244" w:lineRule="auto" w:before="0"/>
                      <w:ind w:left="613" w:right="293" w:firstLine="0"/>
                      <w:jc w:val="both"/>
                      <w:rPr>
                        <w:sz w:val="20"/>
                      </w:rPr>
                    </w:pPr>
                    <w:r>
                      <w:rPr>
                        <w:sz w:val="20"/>
                      </w:rPr>
                      <w:t>Informationen über die Verarbeitung personenbezogener Daten bei der Gemeinsamen Forschungsstelle (JRC) finden Sie (in englischer Sprache) unter folgender Adresse:</w:t>
                    </w:r>
                  </w:p>
                  <w:p>
                    <w:pPr>
                      <w:spacing w:line="229" w:lineRule="exact" w:before="0"/>
                      <w:ind w:left="613" w:right="0" w:firstLine="0"/>
                      <w:jc w:val="left"/>
                      <w:rPr>
                        <w:sz w:val="20"/>
                      </w:rPr>
                    </w:pPr>
                    <w:hyperlink r:id="rId11">
                      <w:r>
                        <w:rPr>
                          <w:color w:val="0000FF"/>
                          <w:spacing w:val="-2"/>
                          <w:sz w:val="20"/>
                          <w:u w:val="single" w:color="0000FF"/>
                        </w:rPr>
                        <w:t>http://ec.europa.eu/dgs/jrc/index.cfm?id=6270</w:t>
                      </w:r>
                      <w:r>
                        <w:rPr>
                          <w:spacing w:val="-2"/>
                          <w:sz w:val="20"/>
                        </w:rPr>
                        <w:t>.</w:t>
                      </w:r>
                    </w:hyperlink>
                  </w:p>
                </w:txbxContent>
              </v:textbox>
              <w10:wrap type="none"/>
            </v:shape>
          </v:group>
        </w:pict>
      </w:r>
      <w:r>
        <w:rPr>
          <w:sz w:val="20"/>
        </w:rPr>
      </w:r>
    </w:p>
    <w:sectPr>
      <w:pgSz w:w="11910" w:h="16840"/>
      <w:pgMar w:header="708" w:footer="0" w:top="1340" w:bottom="280" w:left="158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egoe UI Symbol">
    <w:altName w:val="Segoe UI Symbol"/>
    <w:charset w:val="0"/>
    <w:family w:val="swiss"/>
    <w:pitch w:val="variable"/>
  </w:font>
  <w:font w:name="Wingdings 2">
    <w:altName w:val="Wingdings 2"/>
    <w:charset w:val="2"/>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00.899994pt;margin-top:35.568897pt;width:79.3pt;height:10.85pt;mso-position-horizontal-relative:page;mso-position-vertical-relative:page;z-index:-15857152" type="#_x0000_t202" id="docshape1" filled="false" stroked="false">
          <v:textbox inset="0,0,0,0">
            <w:txbxContent>
              <w:p>
                <w:pPr>
                  <w:spacing w:before="13"/>
                  <w:ind w:left="20" w:right="0" w:firstLine="0"/>
                  <w:jc w:val="left"/>
                  <w:rPr>
                    <w:b/>
                    <w:sz w:val="16"/>
                  </w:rPr>
                </w:pPr>
                <w:r>
                  <w:rPr>
                    <w:b/>
                    <w:sz w:val="16"/>
                  </w:rPr>
                  <w:t>Formulaire</w:t>
                </w:r>
                <w:r>
                  <w:rPr>
                    <w:b/>
                    <w:spacing w:val="-9"/>
                    <w:sz w:val="16"/>
                  </w:rPr>
                  <w:t> </w:t>
                </w:r>
                <w:r>
                  <w:rPr>
                    <w:b/>
                    <w:sz w:val="16"/>
                  </w:rPr>
                  <w:t>DG.1</w:t>
                </w:r>
                <w:r>
                  <w:rPr>
                    <w:b/>
                    <w:spacing w:val="-8"/>
                    <w:sz w:val="16"/>
                  </w:rPr>
                  <w:t> </w:t>
                </w:r>
                <w:r>
                  <w:rPr>
                    <w:b/>
                    <w:spacing w:val="-4"/>
                    <w:sz w:val="16"/>
                  </w:rPr>
                  <w:t>(DE)</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32" w:hanging="225"/>
      </w:pPr>
      <w:rPr>
        <w:rFonts w:hint="default" w:ascii="Wingdings 2" w:hAnsi="Wingdings 2" w:eastAsia="Wingdings 2" w:cs="Wingdings 2"/>
        <w:b w:val="0"/>
        <w:bCs w:val="0"/>
        <w:i w:val="0"/>
        <w:iCs w:val="0"/>
        <w:w w:val="100"/>
        <w:sz w:val="18"/>
        <w:szCs w:val="18"/>
        <w:lang w:val="de-DE" w:eastAsia="en-US" w:bidi="ar-SA"/>
      </w:rPr>
    </w:lvl>
    <w:lvl w:ilvl="1">
      <w:start w:val="0"/>
      <w:numFmt w:val="bullet"/>
      <w:lvlText w:val="•"/>
      <w:lvlJc w:val="left"/>
      <w:pPr>
        <w:ind w:left="884" w:hanging="225"/>
      </w:pPr>
      <w:rPr>
        <w:rFonts w:hint="default"/>
        <w:lang w:val="de-DE" w:eastAsia="en-US" w:bidi="ar-SA"/>
      </w:rPr>
    </w:lvl>
    <w:lvl w:ilvl="2">
      <w:start w:val="0"/>
      <w:numFmt w:val="bullet"/>
      <w:lvlText w:val="•"/>
      <w:lvlJc w:val="left"/>
      <w:pPr>
        <w:ind w:left="1429" w:hanging="225"/>
      </w:pPr>
      <w:rPr>
        <w:rFonts w:hint="default"/>
        <w:lang w:val="de-DE" w:eastAsia="en-US" w:bidi="ar-SA"/>
      </w:rPr>
    </w:lvl>
    <w:lvl w:ilvl="3">
      <w:start w:val="0"/>
      <w:numFmt w:val="bullet"/>
      <w:lvlText w:val="•"/>
      <w:lvlJc w:val="left"/>
      <w:pPr>
        <w:ind w:left="1974" w:hanging="225"/>
      </w:pPr>
      <w:rPr>
        <w:rFonts w:hint="default"/>
        <w:lang w:val="de-DE" w:eastAsia="en-US" w:bidi="ar-SA"/>
      </w:rPr>
    </w:lvl>
    <w:lvl w:ilvl="4">
      <w:start w:val="0"/>
      <w:numFmt w:val="bullet"/>
      <w:lvlText w:val="•"/>
      <w:lvlJc w:val="left"/>
      <w:pPr>
        <w:ind w:left="2519" w:hanging="225"/>
      </w:pPr>
      <w:rPr>
        <w:rFonts w:hint="default"/>
        <w:lang w:val="de-DE" w:eastAsia="en-US" w:bidi="ar-SA"/>
      </w:rPr>
    </w:lvl>
    <w:lvl w:ilvl="5">
      <w:start w:val="0"/>
      <w:numFmt w:val="bullet"/>
      <w:lvlText w:val="•"/>
      <w:lvlJc w:val="left"/>
      <w:pPr>
        <w:ind w:left="3064" w:hanging="225"/>
      </w:pPr>
      <w:rPr>
        <w:rFonts w:hint="default"/>
        <w:lang w:val="de-DE" w:eastAsia="en-US" w:bidi="ar-SA"/>
      </w:rPr>
    </w:lvl>
    <w:lvl w:ilvl="6">
      <w:start w:val="0"/>
      <w:numFmt w:val="bullet"/>
      <w:lvlText w:val="•"/>
      <w:lvlJc w:val="left"/>
      <w:pPr>
        <w:ind w:left="3608" w:hanging="225"/>
      </w:pPr>
      <w:rPr>
        <w:rFonts w:hint="default"/>
        <w:lang w:val="de-DE" w:eastAsia="en-US" w:bidi="ar-SA"/>
      </w:rPr>
    </w:lvl>
    <w:lvl w:ilvl="7">
      <w:start w:val="0"/>
      <w:numFmt w:val="bullet"/>
      <w:lvlText w:val="•"/>
      <w:lvlJc w:val="left"/>
      <w:pPr>
        <w:ind w:left="4153" w:hanging="225"/>
      </w:pPr>
      <w:rPr>
        <w:rFonts w:hint="default"/>
        <w:lang w:val="de-DE" w:eastAsia="en-US" w:bidi="ar-SA"/>
      </w:rPr>
    </w:lvl>
    <w:lvl w:ilvl="8">
      <w:start w:val="0"/>
      <w:numFmt w:val="bullet"/>
      <w:lvlText w:val="•"/>
      <w:lvlJc w:val="left"/>
      <w:pPr>
        <w:ind w:left="4698" w:hanging="225"/>
      </w:pPr>
      <w:rPr>
        <w:rFonts w:hint="default"/>
        <w:lang w:val="de-DE" w:eastAsia="en-US" w:bidi="ar-SA"/>
      </w:rPr>
    </w:lvl>
  </w:abstractNum>
  <w:abstractNum w:abstractNumId="5">
    <w:multiLevelType w:val="hybridMultilevel"/>
    <w:lvl w:ilvl="0">
      <w:start w:val="2"/>
      <w:numFmt w:val="lowerLetter"/>
      <w:lvlText w:val="%1)"/>
      <w:lvlJc w:val="left"/>
      <w:pPr>
        <w:ind w:left="733" w:hanging="239"/>
        <w:jc w:val="left"/>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495" w:hanging="313"/>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1691" w:hanging="313"/>
      </w:pPr>
      <w:rPr>
        <w:rFonts w:hint="default"/>
        <w:lang w:val="de-DE" w:eastAsia="en-US" w:bidi="ar-SA"/>
      </w:rPr>
    </w:lvl>
    <w:lvl w:ilvl="3">
      <w:start w:val="0"/>
      <w:numFmt w:val="bullet"/>
      <w:lvlText w:val="•"/>
      <w:lvlJc w:val="left"/>
      <w:pPr>
        <w:ind w:left="2642" w:hanging="313"/>
      </w:pPr>
      <w:rPr>
        <w:rFonts w:hint="default"/>
        <w:lang w:val="de-DE" w:eastAsia="en-US" w:bidi="ar-SA"/>
      </w:rPr>
    </w:lvl>
    <w:lvl w:ilvl="4">
      <w:start w:val="0"/>
      <w:numFmt w:val="bullet"/>
      <w:lvlText w:val="•"/>
      <w:lvlJc w:val="left"/>
      <w:pPr>
        <w:ind w:left="3593" w:hanging="313"/>
      </w:pPr>
      <w:rPr>
        <w:rFonts w:hint="default"/>
        <w:lang w:val="de-DE" w:eastAsia="en-US" w:bidi="ar-SA"/>
      </w:rPr>
    </w:lvl>
    <w:lvl w:ilvl="5">
      <w:start w:val="0"/>
      <w:numFmt w:val="bullet"/>
      <w:lvlText w:val="•"/>
      <w:lvlJc w:val="left"/>
      <w:pPr>
        <w:ind w:left="4544" w:hanging="313"/>
      </w:pPr>
      <w:rPr>
        <w:rFonts w:hint="default"/>
        <w:lang w:val="de-DE" w:eastAsia="en-US" w:bidi="ar-SA"/>
      </w:rPr>
    </w:lvl>
    <w:lvl w:ilvl="6">
      <w:start w:val="0"/>
      <w:numFmt w:val="bullet"/>
      <w:lvlText w:val="•"/>
      <w:lvlJc w:val="left"/>
      <w:pPr>
        <w:ind w:left="5495" w:hanging="313"/>
      </w:pPr>
      <w:rPr>
        <w:rFonts w:hint="default"/>
        <w:lang w:val="de-DE" w:eastAsia="en-US" w:bidi="ar-SA"/>
      </w:rPr>
    </w:lvl>
    <w:lvl w:ilvl="7">
      <w:start w:val="0"/>
      <w:numFmt w:val="bullet"/>
      <w:lvlText w:val="•"/>
      <w:lvlJc w:val="left"/>
      <w:pPr>
        <w:ind w:left="6446" w:hanging="313"/>
      </w:pPr>
      <w:rPr>
        <w:rFonts w:hint="default"/>
        <w:lang w:val="de-DE" w:eastAsia="en-US" w:bidi="ar-SA"/>
      </w:rPr>
    </w:lvl>
    <w:lvl w:ilvl="8">
      <w:start w:val="0"/>
      <w:numFmt w:val="bullet"/>
      <w:lvlText w:val="•"/>
      <w:lvlJc w:val="left"/>
      <w:pPr>
        <w:ind w:left="7397" w:hanging="313"/>
      </w:pPr>
      <w:rPr>
        <w:rFonts w:hint="default"/>
        <w:lang w:val="de-DE" w:eastAsia="en-US" w:bidi="ar-SA"/>
      </w:rPr>
    </w:lvl>
  </w:abstractNum>
  <w:abstractNum w:abstractNumId="4">
    <w:multiLevelType w:val="hybridMultilevel"/>
    <w:lvl w:ilvl="0">
      <w:start w:val="1"/>
      <w:numFmt w:val="lowerLetter"/>
      <w:lvlText w:val="%1)"/>
      <w:lvlJc w:val="left"/>
      <w:pPr>
        <w:ind w:left="725" w:hanging="226"/>
        <w:jc w:val="left"/>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973" w:hanging="244"/>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1904" w:hanging="244"/>
      </w:pPr>
      <w:rPr>
        <w:rFonts w:hint="default"/>
        <w:lang w:val="de-DE" w:eastAsia="en-US" w:bidi="ar-SA"/>
      </w:rPr>
    </w:lvl>
    <w:lvl w:ilvl="3">
      <w:start w:val="0"/>
      <w:numFmt w:val="bullet"/>
      <w:lvlText w:val="•"/>
      <w:lvlJc w:val="left"/>
      <w:pPr>
        <w:ind w:left="2828" w:hanging="244"/>
      </w:pPr>
      <w:rPr>
        <w:rFonts w:hint="default"/>
        <w:lang w:val="de-DE" w:eastAsia="en-US" w:bidi="ar-SA"/>
      </w:rPr>
    </w:lvl>
    <w:lvl w:ilvl="4">
      <w:start w:val="0"/>
      <w:numFmt w:val="bullet"/>
      <w:lvlText w:val="•"/>
      <w:lvlJc w:val="left"/>
      <w:pPr>
        <w:ind w:left="3752" w:hanging="244"/>
      </w:pPr>
      <w:rPr>
        <w:rFonts w:hint="default"/>
        <w:lang w:val="de-DE" w:eastAsia="en-US" w:bidi="ar-SA"/>
      </w:rPr>
    </w:lvl>
    <w:lvl w:ilvl="5">
      <w:start w:val="0"/>
      <w:numFmt w:val="bullet"/>
      <w:lvlText w:val="•"/>
      <w:lvlJc w:val="left"/>
      <w:pPr>
        <w:ind w:left="4676" w:hanging="244"/>
      </w:pPr>
      <w:rPr>
        <w:rFonts w:hint="default"/>
        <w:lang w:val="de-DE" w:eastAsia="en-US" w:bidi="ar-SA"/>
      </w:rPr>
    </w:lvl>
    <w:lvl w:ilvl="6">
      <w:start w:val="0"/>
      <w:numFmt w:val="bullet"/>
      <w:lvlText w:val="•"/>
      <w:lvlJc w:val="left"/>
      <w:pPr>
        <w:ind w:left="5601" w:hanging="244"/>
      </w:pPr>
      <w:rPr>
        <w:rFonts w:hint="default"/>
        <w:lang w:val="de-DE" w:eastAsia="en-US" w:bidi="ar-SA"/>
      </w:rPr>
    </w:lvl>
    <w:lvl w:ilvl="7">
      <w:start w:val="0"/>
      <w:numFmt w:val="bullet"/>
      <w:lvlText w:val="•"/>
      <w:lvlJc w:val="left"/>
      <w:pPr>
        <w:ind w:left="6525" w:hanging="244"/>
      </w:pPr>
      <w:rPr>
        <w:rFonts w:hint="default"/>
        <w:lang w:val="de-DE" w:eastAsia="en-US" w:bidi="ar-SA"/>
      </w:rPr>
    </w:lvl>
    <w:lvl w:ilvl="8">
      <w:start w:val="0"/>
      <w:numFmt w:val="bullet"/>
      <w:lvlText w:val="•"/>
      <w:lvlJc w:val="left"/>
      <w:pPr>
        <w:ind w:left="7449" w:hanging="244"/>
      </w:pPr>
      <w:rPr>
        <w:rFonts w:hint="default"/>
        <w:lang w:val="de-DE" w:eastAsia="en-US" w:bidi="ar-SA"/>
      </w:rPr>
    </w:lvl>
  </w:abstractNum>
  <w:abstractNum w:abstractNumId="3">
    <w:multiLevelType w:val="hybridMultilevel"/>
    <w:lvl w:ilvl="0">
      <w:start w:val="0"/>
      <w:numFmt w:val="bullet"/>
      <w:lvlText w:val="•"/>
      <w:lvlJc w:val="left"/>
      <w:pPr>
        <w:ind w:left="612" w:hanging="174"/>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1562" w:hanging="174"/>
      </w:pPr>
      <w:rPr>
        <w:rFonts w:hint="default"/>
        <w:lang w:val="de-DE" w:eastAsia="en-US" w:bidi="ar-SA"/>
      </w:rPr>
    </w:lvl>
    <w:lvl w:ilvl="2">
      <w:start w:val="0"/>
      <w:numFmt w:val="bullet"/>
      <w:lvlText w:val="•"/>
      <w:lvlJc w:val="left"/>
      <w:pPr>
        <w:ind w:left="2505" w:hanging="174"/>
      </w:pPr>
      <w:rPr>
        <w:rFonts w:hint="default"/>
        <w:lang w:val="de-DE" w:eastAsia="en-US" w:bidi="ar-SA"/>
      </w:rPr>
    </w:lvl>
    <w:lvl w:ilvl="3">
      <w:start w:val="0"/>
      <w:numFmt w:val="bullet"/>
      <w:lvlText w:val="•"/>
      <w:lvlJc w:val="left"/>
      <w:pPr>
        <w:ind w:left="3447" w:hanging="174"/>
      </w:pPr>
      <w:rPr>
        <w:rFonts w:hint="default"/>
        <w:lang w:val="de-DE" w:eastAsia="en-US" w:bidi="ar-SA"/>
      </w:rPr>
    </w:lvl>
    <w:lvl w:ilvl="4">
      <w:start w:val="0"/>
      <w:numFmt w:val="bullet"/>
      <w:lvlText w:val="•"/>
      <w:lvlJc w:val="left"/>
      <w:pPr>
        <w:ind w:left="4390" w:hanging="174"/>
      </w:pPr>
      <w:rPr>
        <w:rFonts w:hint="default"/>
        <w:lang w:val="de-DE" w:eastAsia="en-US" w:bidi="ar-SA"/>
      </w:rPr>
    </w:lvl>
    <w:lvl w:ilvl="5">
      <w:start w:val="0"/>
      <w:numFmt w:val="bullet"/>
      <w:lvlText w:val="•"/>
      <w:lvlJc w:val="left"/>
      <w:pPr>
        <w:ind w:left="5333" w:hanging="174"/>
      </w:pPr>
      <w:rPr>
        <w:rFonts w:hint="default"/>
        <w:lang w:val="de-DE" w:eastAsia="en-US" w:bidi="ar-SA"/>
      </w:rPr>
    </w:lvl>
    <w:lvl w:ilvl="6">
      <w:start w:val="0"/>
      <w:numFmt w:val="bullet"/>
      <w:lvlText w:val="•"/>
      <w:lvlJc w:val="left"/>
      <w:pPr>
        <w:ind w:left="6275" w:hanging="174"/>
      </w:pPr>
      <w:rPr>
        <w:rFonts w:hint="default"/>
        <w:lang w:val="de-DE" w:eastAsia="en-US" w:bidi="ar-SA"/>
      </w:rPr>
    </w:lvl>
    <w:lvl w:ilvl="7">
      <w:start w:val="0"/>
      <w:numFmt w:val="bullet"/>
      <w:lvlText w:val="•"/>
      <w:lvlJc w:val="left"/>
      <w:pPr>
        <w:ind w:left="7218" w:hanging="174"/>
      </w:pPr>
      <w:rPr>
        <w:rFonts w:hint="default"/>
        <w:lang w:val="de-DE" w:eastAsia="en-US" w:bidi="ar-SA"/>
      </w:rPr>
    </w:lvl>
    <w:lvl w:ilvl="8">
      <w:start w:val="0"/>
      <w:numFmt w:val="bullet"/>
      <w:lvlText w:val="•"/>
      <w:lvlJc w:val="left"/>
      <w:pPr>
        <w:ind w:left="8161" w:hanging="174"/>
      </w:pPr>
      <w:rPr>
        <w:rFonts w:hint="default"/>
        <w:lang w:val="de-DE" w:eastAsia="en-US" w:bidi="ar-SA"/>
      </w:rPr>
    </w:lvl>
  </w:abstractNum>
  <w:abstractNum w:abstractNumId="2">
    <w:multiLevelType w:val="hybridMultilevel"/>
    <w:lvl w:ilvl="0">
      <w:start w:val="0"/>
      <w:numFmt w:val="bullet"/>
      <w:lvlText w:val=""/>
      <w:lvlJc w:val="left"/>
      <w:pPr>
        <w:ind w:left="470" w:hanging="363"/>
      </w:pPr>
      <w:rPr>
        <w:rFonts w:hint="default" w:ascii="Wingdings 2" w:hAnsi="Wingdings 2" w:eastAsia="Wingdings 2" w:cs="Wingdings 2"/>
        <w:b w:val="0"/>
        <w:bCs w:val="0"/>
        <w:i w:val="0"/>
        <w:iCs w:val="0"/>
        <w:w w:val="100"/>
        <w:sz w:val="18"/>
        <w:szCs w:val="18"/>
        <w:lang w:val="de-DE" w:eastAsia="en-US" w:bidi="ar-SA"/>
      </w:rPr>
    </w:lvl>
    <w:lvl w:ilvl="1">
      <w:start w:val="0"/>
      <w:numFmt w:val="bullet"/>
      <w:lvlText w:val=""/>
      <w:lvlJc w:val="left"/>
      <w:pPr>
        <w:ind w:left="1231" w:hanging="230"/>
      </w:pPr>
      <w:rPr>
        <w:rFonts w:hint="default" w:ascii="Wingdings 2" w:hAnsi="Wingdings 2" w:eastAsia="Wingdings 2" w:cs="Wingdings 2"/>
        <w:b w:val="0"/>
        <w:bCs w:val="0"/>
        <w:i w:val="0"/>
        <w:iCs w:val="0"/>
        <w:w w:val="100"/>
        <w:sz w:val="20"/>
        <w:szCs w:val="20"/>
        <w:lang w:val="de-DE" w:eastAsia="en-US" w:bidi="ar-SA"/>
      </w:rPr>
    </w:lvl>
    <w:lvl w:ilvl="2">
      <w:start w:val="0"/>
      <w:numFmt w:val="bullet"/>
      <w:lvlText w:val="•"/>
      <w:lvlJc w:val="left"/>
      <w:pPr>
        <w:ind w:left="1745" w:hanging="230"/>
      </w:pPr>
      <w:rPr>
        <w:rFonts w:hint="default"/>
        <w:lang w:val="de-DE" w:eastAsia="en-US" w:bidi="ar-SA"/>
      </w:rPr>
    </w:lvl>
    <w:lvl w:ilvl="3">
      <w:start w:val="0"/>
      <w:numFmt w:val="bullet"/>
      <w:lvlText w:val="•"/>
      <w:lvlJc w:val="left"/>
      <w:pPr>
        <w:ind w:left="2250" w:hanging="230"/>
      </w:pPr>
      <w:rPr>
        <w:rFonts w:hint="default"/>
        <w:lang w:val="de-DE" w:eastAsia="en-US" w:bidi="ar-SA"/>
      </w:rPr>
    </w:lvl>
    <w:lvl w:ilvl="4">
      <w:start w:val="0"/>
      <w:numFmt w:val="bullet"/>
      <w:lvlText w:val="•"/>
      <w:lvlJc w:val="left"/>
      <w:pPr>
        <w:ind w:left="2756" w:hanging="230"/>
      </w:pPr>
      <w:rPr>
        <w:rFonts w:hint="default"/>
        <w:lang w:val="de-DE" w:eastAsia="en-US" w:bidi="ar-SA"/>
      </w:rPr>
    </w:lvl>
    <w:lvl w:ilvl="5">
      <w:start w:val="0"/>
      <w:numFmt w:val="bullet"/>
      <w:lvlText w:val="•"/>
      <w:lvlJc w:val="left"/>
      <w:pPr>
        <w:ind w:left="3261" w:hanging="230"/>
      </w:pPr>
      <w:rPr>
        <w:rFonts w:hint="default"/>
        <w:lang w:val="de-DE" w:eastAsia="en-US" w:bidi="ar-SA"/>
      </w:rPr>
    </w:lvl>
    <w:lvl w:ilvl="6">
      <w:start w:val="0"/>
      <w:numFmt w:val="bullet"/>
      <w:lvlText w:val="•"/>
      <w:lvlJc w:val="left"/>
      <w:pPr>
        <w:ind w:left="3766" w:hanging="230"/>
      </w:pPr>
      <w:rPr>
        <w:rFonts w:hint="default"/>
        <w:lang w:val="de-DE" w:eastAsia="en-US" w:bidi="ar-SA"/>
      </w:rPr>
    </w:lvl>
    <w:lvl w:ilvl="7">
      <w:start w:val="0"/>
      <w:numFmt w:val="bullet"/>
      <w:lvlText w:val="•"/>
      <w:lvlJc w:val="left"/>
      <w:pPr>
        <w:ind w:left="4272" w:hanging="230"/>
      </w:pPr>
      <w:rPr>
        <w:rFonts w:hint="default"/>
        <w:lang w:val="de-DE" w:eastAsia="en-US" w:bidi="ar-SA"/>
      </w:rPr>
    </w:lvl>
    <w:lvl w:ilvl="8">
      <w:start w:val="0"/>
      <w:numFmt w:val="bullet"/>
      <w:lvlText w:val="•"/>
      <w:lvlJc w:val="left"/>
      <w:pPr>
        <w:ind w:left="4777" w:hanging="230"/>
      </w:pPr>
      <w:rPr>
        <w:rFonts w:hint="default"/>
        <w:lang w:val="de-DE" w:eastAsia="en-US" w:bidi="ar-SA"/>
      </w:rPr>
    </w:lvl>
  </w:abstractNum>
  <w:abstractNum w:abstractNumId="1">
    <w:multiLevelType w:val="hybridMultilevel"/>
    <w:lvl w:ilvl="0">
      <w:start w:val="0"/>
      <w:numFmt w:val="bullet"/>
      <w:lvlText w:val=""/>
      <w:lvlJc w:val="left"/>
      <w:pPr>
        <w:ind w:left="443" w:hanging="312"/>
      </w:pPr>
      <w:rPr>
        <w:rFonts w:hint="default" w:ascii="Wingdings 2" w:hAnsi="Wingdings 2" w:eastAsia="Wingdings 2" w:cs="Wingdings 2"/>
        <w:b w:val="0"/>
        <w:bCs w:val="0"/>
        <w:i w:val="0"/>
        <w:iCs w:val="0"/>
        <w:w w:val="100"/>
        <w:sz w:val="18"/>
        <w:szCs w:val="18"/>
        <w:lang w:val="de-DE" w:eastAsia="en-US" w:bidi="ar-SA"/>
      </w:rPr>
    </w:lvl>
    <w:lvl w:ilvl="1">
      <w:start w:val="0"/>
      <w:numFmt w:val="bullet"/>
      <w:lvlText w:val="•"/>
      <w:lvlJc w:val="left"/>
      <w:pPr>
        <w:ind w:left="781" w:hanging="312"/>
      </w:pPr>
      <w:rPr>
        <w:rFonts w:hint="default"/>
        <w:lang w:val="de-DE" w:eastAsia="en-US" w:bidi="ar-SA"/>
      </w:rPr>
    </w:lvl>
    <w:lvl w:ilvl="2">
      <w:start w:val="0"/>
      <w:numFmt w:val="bullet"/>
      <w:lvlText w:val="•"/>
      <w:lvlJc w:val="left"/>
      <w:pPr>
        <w:ind w:left="1122" w:hanging="312"/>
      </w:pPr>
      <w:rPr>
        <w:rFonts w:hint="default"/>
        <w:lang w:val="de-DE" w:eastAsia="en-US" w:bidi="ar-SA"/>
      </w:rPr>
    </w:lvl>
    <w:lvl w:ilvl="3">
      <w:start w:val="0"/>
      <w:numFmt w:val="bullet"/>
      <w:lvlText w:val="•"/>
      <w:lvlJc w:val="left"/>
      <w:pPr>
        <w:ind w:left="1463" w:hanging="312"/>
      </w:pPr>
      <w:rPr>
        <w:rFonts w:hint="default"/>
        <w:lang w:val="de-DE" w:eastAsia="en-US" w:bidi="ar-SA"/>
      </w:rPr>
    </w:lvl>
    <w:lvl w:ilvl="4">
      <w:start w:val="0"/>
      <w:numFmt w:val="bullet"/>
      <w:lvlText w:val="•"/>
      <w:lvlJc w:val="left"/>
      <w:pPr>
        <w:ind w:left="1804" w:hanging="312"/>
      </w:pPr>
      <w:rPr>
        <w:rFonts w:hint="default"/>
        <w:lang w:val="de-DE" w:eastAsia="en-US" w:bidi="ar-SA"/>
      </w:rPr>
    </w:lvl>
    <w:lvl w:ilvl="5">
      <w:start w:val="0"/>
      <w:numFmt w:val="bullet"/>
      <w:lvlText w:val="•"/>
      <w:lvlJc w:val="left"/>
      <w:pPr>
        <w:ind w:left="2146" w:hanging="312"/>
      </w:pPr>
      <w:rPr>
        <w:rFonts w:hint="default"/>
        <w:lang w:val="de-DE" w:eastAsia="en-US" w:bidi="ar-SA"/>
      </w:rPr>
    </w:lvl>
    <w:lvl w:ilvl="6">
      <w:start w:val="0"/>
      <w:numFmt w:val="bullet"/>
      <w:lvlText w:val="•"/>
      <w:lvlJc w:val="left"/>
      <w:pPr>
        <w:ind w:left="2487" w:hanging="312"/>
      </w:pPr>
      <w:rPr>
        <w:rFonts w:hint="default"/>
        <w:lang w:val="de-DE" w:eastAsia="en-US" w:bidi="ar-SA"/>
      </w:rPr>
    </w:lvl>
    <w:lvl w:ilvl="7">
      <w:start w:val="0"/>
      <w:numFmt w:val="bullet"/>
      <w:lvlText w:val="•"/>
      <w:lvlJc w:val="left"/>
      <w:pPr>
        <w:ind w:left="2828" w:hanging="312"/>
      </w:pPr>
      <w:rPr>
        <w:rFonts w:hint="default"/>
        <w:lang w:val="de-DE" w:eastAsia="en-US" w:bidi="ar-SA"/>
      </w:rPr>
    </w:lvl>
    <w:lvl w:ilvl="8">
      <w:start w:val="0"/>
      <w:numFmt w:val="bullet"/>
      <w:lvlText w:val="•"/>
      <w:lvlJc w:val="left"/>
      <w:pPr>
        <w:ind w:left="3169" w:hanging="312"/>
      </w:pPr>
      <w:rPr>
        <w:rFonts w:hint="default"/>
        <w:lang w:val="de-DE" w:eastAsia="en-US" w:bidi="ar-SA"/>
      </w:rPr>
    </w:lvl>
  </w:abstractNum>
  <w:num w:numId="1">
    <w:abstractNumId w:val="0"/>
  </w:num>
  <w:num w:numId="6">
    <w:abstractNumId w:val="5"/>
  </w:num>
  <w:num w:numId="5">
    <w:abstractNumId w:val="4"/>
  </w:num>
  <w:num w:numId="4">
    <w:abstractNumId w:val="3"/>
  </w:num>
  <w:num w:numId="3">
    <w:abstractNumId w:val="2"/>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Title" w:type="paragraph">
    <w:name w:val="Title"/>
    <w:basedOn w:val="Normal"/>
    <w:uiPriority w:val="1"/>
    <w:qFormat/>
    <w:pPr>
      <w:ind w:left="1185"/>
    </w:pPr>
    <w:rPr>
      <w:rFonts w:ascii="Times New Roman" w:hAnsi="Times New Roman" w:eastAsia="Times New Roman" w:cs="Times New Roman"/>
      <w:b/>
      <w:bCs/>
      <w:sz w:val="24"/>
      <w:szCs w:val="24"/>
      <w:lang w:val="de-DE" w:eastAsia="en-US" w:bidi="ar-SA"/>
    </w:rPr>
  </w:style>
  <w:style w:styleId="ListParagraph" w:type="paragraph">
    <w:name w:val="List Paragraph"/>
    <w:basedOn w:val="Normal"/>
    <w:uiPriority w:val="1"/>
    <w:qFormat/>
    <w:pPr>
      <w:spacing w:before="2"/>
      <w:ind w:left="612" w:right="1181"/>
      <w:jc w:val="both"/>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spacing w:before="5"/>
      <w:ind w:left="500"/>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image" Target="media/image1.png"/><Relationship Id="rId7" Type="http://schemas.openxmlformats.org/officeDocument/2006/relationships/hyperlink" Target="http://europass.cedefop.europa.eu/de/documents/curriculum-vitae" TargetMode="External"/><Relationship Id="rId8" Type="http://schemas.openxmlformats.org/officeDocument/2006/relationships/hyperlink" Target="http://ec.europa.eu/civil_service/job/sne/index_de.htm" TargetMode="External"/><Relationship Id="rId9" Type="http://schemas.openxmlformats.org/officeDocument/2006/relationships/hyperlink" Target="mailto:edps@edps.europa.eu" TargetMode="External"/><Relationship Id="rId10" Type="http://schemas.openxmlformats.org/officeDocument/2006/relationships/hyperlink" Target="http://ec.europa.eu/dgs/personnel_administration/security_de.htm" TargetMode="External"/><Relationship Id="rId11" Type="http://schemas.openxmlformats.org/officeDocument/2006/relationships/hyperlink" Target="http://ec.europa.eu/dgs/jrc/index.cfm?id=6270"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2023-03-15T15:38:49Z</dcterms:created>
  <dcterms:modified xsi:type="dcterms:W3CDTF">2023-03-15T15:38:49Z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