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35"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2"/>
              <w:rPr>
                <w:sz w:val="24"/>
              </w:rPr>
            </w:pPr>
            <w:r>
              <w:rPr>
                <w:spacing w:val="-2"/>
                <w:sz w:val="24"/>
              </w:rPr>
              <w:t>EMPL.E.1</w:t>
            </w:r>
          </w:p>
        </w:tc>
      </w:tr>
      <w:tr>
        <w:trPr>
          <w:trHeight w:val="2025"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spacing w:line="270" w:lineRule="exact"/>
              <w:rPr>
                <w:sz w:val="24"/>
              </w:rPr>
            </w:pPr>
            <w:r>
              <w:rPr>
                <w:sz w:val="24"/>
              </w:rPr>
              <w:t>Gelu</w:t>
            </w:r>
            <w:r>
              <w:rPr>
                <w:spacing w:val="-5"/>
                <w:sz w:val="24"/>
              </w:rPr>
              <w:t> </w:t>
            </w:r>
            <w:r>
              <w:rPr>
                <w:spacing w:val="-2"/>
                <w:sz w:val="24"/>
              </w:rPr>
              <w:t>CALACEAN</w:t>
            </w:r>
          </w:p>
          <w:p>
            <w:pPr>
              <w:pStyle w:val="TableParagraph"/>
              <w:rPr>
                <w:sz w:val="24"/>
              </w:rPr>
            </w:pPr>
            <w:hyperlink r:id="rId7">
              <w:r>
                <w:rPr>
                  <w:color w:val="0000FF"/>
                  <w:spacing w:val="-2"/>
                  <w:sz w:val="24"/>
                  <w:u w:val="single" w:color="0000FF"/>
                </w:rPr>
                <w:t>gelu.calacean@ec.europa.eu</w:t>
              </w:r>
            </w:hyperlink>
          </w:p>
          <w:p>
            <w:pPr>
              <w:pStyle w:val="TableParagraph"/>
              <w:spacing w:before="5"/>
              <w:rPr>
                <w:b/>
                <w:sz w:val="24"/>
              </w:rPr>
            </w:pPr>
            <w:r>
              <w:rPr>
                <w:b/>
                <w:sz w:val="24"/>
              </w:rPr>
              <w:t>+32 2 29 </w:t>
            </w:r>
            <w:r>
              <w:rPr>
                <w:b/>
                <w:spacing w:val="-2"/>
                <w:sz w:val="24"/>
              </w:rPr>
              <w:t>69658</w:t>
            </w:r>
          </w:p>
          <w:p>
            <w:pPr>
              <w:pStyle w:val="TableParagraph"/>
              <w:spacing w:line="276" w:lineRule="exact"/>
              <w:rPr>
                <w:b/>
                <w:sz w:val="24"/>
              </w:rPr>
            </w:pPr>
            <w:r>
              <w:rPr>
                <w:b/>
                <w:sz w:val="24"/>
              </w:rPr>
              <w:t>1</w:t>
            </w:r>
          </w:p>
          <w:p>
            <w:pPr>
              <w:pStyle w:val="TableParagraph"/>
              <w:spacing w:line="251" w:lineRule="exact"/>
              <w:rPr>
                <w:b/>
                <w:sz w:val="22"/>
              </w:rPr>
            </w:pPr>
            <w:r>
              <w:rPr>
                <w:b/>
                <w:sz w:val="22"/>
              </w:rPr>
              <w:t>3.</w:t>
            </w:r>
            <w:r>
              <w:rPr>
                <w:b/>
                <w:spacing w:val="-3"/>
                <w:sz w:val="22"/>
              </w:rPr>
              <w:t> </w:t>
            </w:r>
            <w:r>
              <w:rPr>
                <w:b/>
                <w:sz w:val="22"/>
              </w:rPr>
              <w:t>Quartal </w:t>
            </w:r>
            <w:r>
              <w:rPr>
                <w:b/>
                <w:spacing w:val="-4"/>
                <w:sz w:val="22"/>
              </w:rPr>
              <w:t>2023</w:t>
            </w:r>
          </w:p>
          <w:p>
            <w:pPr>
              <w:pStyle w:val="TableParagraph"/>
              <w:spacing w:line="280" w:lineRule="exact"/>
              <w:rPr>
                <w:b/>
                <w:sz w:val="16"/>
              </w:rPr>
            </w:pPr>
            <w:r>
              <w:rPr>
                <w:b/>
                <w:sz w:val="24"/>
              </w:rPr>
              <w:t>2 </w:t>
            </w:r>
            <w:r>
              <w:rPr>
                <w:b/>
                <w:spacing w:val="-2"/>
                <w:sz w:val="24"/>
              </w:rPr>
              <w:t>Jahr(e)</w:t>
            </w:r>
            <w:r>
              <w:rPr>
                <w:b/>
                <w:spacing w:val="-2"/>
                <w:position w:val="8"/>
                <w:sz w:val="16"/>
              </w:rPr>
              <w:t>1</w:t>
            </w:r>
          </w:p>
          <w:p>
            <w:pPr>
              <w:pStyle w:val="TableParagraph"/>
              <w:numPr>
                <w:ilvl w:val="0"/>
                <w:numId w:val="1"/>
              </w:numPr>
              <w:tabs>
                <w:tab w:pos="469" w:val="left" w:leader="none"/>
                <w:tab w:pos="1522" w:val="left" w:leader="none"/>
              </w:tabs>
              <w:spacing w:line="240" w:lineRule="auto" w:before="0" w:after="0"/>
              <w:ind w:left="468" w:right="0" w:hanging="364"/>
              <w:jc w:val="left"/>
              <w:rPr>
                <w:b/>
                <w:sz w:val="22"/>
              </w:rPr>
            </w:pPr>
            <w:r>
              <w:rPr>
                <w:b/>
                <w:spacing w:val="-2"/>
                <w:sz w:val="22"/>
              </w:rPr>
              <w:t>Brüssel</w:t>
            </w:r>
            <w:r>
              <w:rPr>
                <w:b/>
                <w:sz w:val="22"/>
              </w:rPr>
              <w:tab/>
            </w:r>
            <w:r>
              <w:rPr>
                <w:rFonts w:ascii="Wingdings 2" w:hAnsi="Wingdings 2"/>
                <w:sz w:val="22"/>
              </w:rPr>
              <w:t></w:t>
            </w:r>
            <w:r>
              <w:rPr>
                <w:spacing w:val="26"/>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numPr>
                <w:ilvl w:val="0"/>
                <w:numId w:val="2"/>
              </w:numPr>
              <w:tabs>
                <w:tab w:pos="469" w:val="left" w:leader="none"/>
                <w:tab w:pos="2374" w:val="left" w:leader="none"/>
              </w:tabs>
              <w:spacing w:line="240" w:lineRule="auto" w:before="145" w:after="0"/>
              <w:ind w:left="468" w:right="0" w:hanging="308"/>
              <w:jc w:val="left"/>
              <w:rPr>
                <w:b/>
                <w:sz w:val="22"/>
              </w:rPr>
            </w:pPr>
            <w:r>
              <w:rPr>
                <w:b/>
                <w:sz w:val="22"/>
              </w:rPr>
              <w:t>Mit</w:t>
            </w:r>
            <w:r>
              <w:rPr>
                <w:b/>
                <w:spacing w:val="-4"/>
                <w:sz w:val="22"/>
              </w:rPr>
              <w:t> </w:t>
            </w:r>
            <w:r>
              <w:rPr>
                <w:b/>
                <w:spacing w:val="-2"/>
                <w:sz w:val="22"/>
              </w:rPr>
              <w:t>Vergütungen</w:t>
            </w:r>
            <w:r>
              <w:rPr>
                <w:b/>
                <w:sz w:val="22"/>
              </w:rPr>
              <w:tab/>
            </w:r>
            <w:r>
              <w:rPr>
                <w:rFonts w:ascii="Wingdings 2" w:hAnsi="Wingdings 2"/>
                <w:b/>
                <w:sz w:val="22"/>
              </w:rPr>
              <w:t></w:t>
            </w:r>
            <w:r>
              <w:rPr>
                <w:spacing w:val="-4"/>
                <w:sz w:val="22"/>
              </w:rPr>
              <w:t> </w:t>
            </w:r>
            <w:r>
              <w:rPr>
                <w:b/>
                <w:sz w:val="22"/>
              </w:rPr>
              <w:t>Unentgeltlich</w:t>
            </w:r>
            <w:r>
              <w:rPr>
                <w:b/>
                <w:spacing w:val="-5"/>
                <w:sz w:val="22"/>
              </w:rPr>
              <w:t> </w:t>
            </w:r>
            <w:r>
              <w:rPr>
                <w:b/>
                <w:spacing w:val="-2"/>
                <w:sz w:val="22"/>
              </w:rPr>
              <w:t>Abgeordnet</w:t>
            </w:r>
          </w:p>
        </w:tc>
      </w:tr>
      <w:tr>
        <w:trPr>
          <w:trHeight w:val="2111"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3"/>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3"/>
              </w:numPr>
              <w:tabs>
                <w:tab w:pos="817" w:val="left" w:leader="none"/>
              </w:tabs>
              <w:spacing w:line="252" w:lineRule="exact" w:before="0"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3"/>
              </w:numPr>
              <w:tabs>
                <w:tab w:pos="817" w:val="left" w:leader="none"/>
              </w:tabs>
              <w:spacing w:line="252" w:lineRule="exact" w:before="1"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3"/>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3"/>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spacing w:before="1"/>
        <w:rPr>
          <w:b/>
          <w:sz w:val="24"/>
        </w:rPr>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9"/>
        <w:rPr>
          <w:b/>
          <w:sz w:val="15"/>
        </w:rPr>
      </w:pPr>
    </w:p>
    <w:p>
      <w:pPr>
        <w:spacing w:before="90"/>
        <w:ind w:left="427" w:right="0" w:firstLine="0"/>
        <w:jc w:val="left"/>
        <w:rPr>
          <w:sz w:val="24"/>
        </w:rPr>
      </w:pPr>
      <w:r>
        <w:rPr>
          <w:sz w:val="24"/>
        </w:rPr>
        <w:t>Das</w:t>
      </w:r>
      <w:r>
        <w:rPr>
          <w:spacing w:val="-8"/>
          <w:sz w:val="24"/>
        </w:rPr>
        <w:t> </w:t>
      </w:r>
      <w:r>
        <w:rPr>
          <w:sz w:val="24"/>
        </w:rPr>
        <w:t>Referat</w:t>
      </w:r>
      <w:r>
        <w:rPr>
          <w:spacing w:val="-6"/>
          <w:sz w:val="24"/>
        </w:rPr>
        <w:t> </w:t>
      </w:r>
      <w:r>
        <w:rPr>
          <w:sz w:val="24"/>
        </w:rPr>
        <w:t>EMPL</w:t>
      </w:r>
      <w:r>
        <w:rPr>
          <w:spacing w:val="-9"/>
          <w:sz w:val="24"/>
        </w:rPr>
        <w:t> </w:t>
      </w:r>
      <w:r>
        <w:rPr>
          <w:sz w:val="24"/>
        </w:rPr>
        <w:t>E1</w:t>
      </w:r>
      <w:r>
        <w:rPr>
          <w:spacing w:val="-7"/>
          <w:sz w:val="24"/>
        </w:rPr>
        <w:t> </w:t>
      </w:r>
      <w:r>
        <w:rPr>
          <w:sz w:val="24"/>
        </w:rPr>
        <w:t>„Arbeitskräftemobilität,</w:t>
      </w:r>
      <w:r>
        <w:rPr>
          <w:spacing w:val="-4"/>
          <w:sz w:val="24"/>
        </w:rPr>
        <w:t> </w:t>
      </w:r>
      <w:r>
        <w:rPr>
          <w:sz w:val="24"/>
        </w:rPr>
        <w:t>Öffentliche</w:t>
      </w:r>
      <w:r>
        <w:rPr>
          <w:spacing w:val="-8"/>
          <w:sz w:val="24"/>
        </w:rPr>
        <w:t> </w:t>
      </w:r>
      <w:r>
        <w:rPr>
          <w:sz w:val="24"/>
        </w:rPr>
        <w:t>Arbeitsverwaltungen,</w:t>
      </w:r>
      <w:r>
        <w:rPr>
          <w:spacing w:val="-7"/>
          <w:sz w:val="24"/>
        </w:rPr>
        <w:t> </w:t>
      </w:r>
      <w:r>
        <w:rPr>
          <w:spacing w:val="-2"/>
          <w:sz w:val="24"/>
        </w:rPr>
        <w:t>Europäische</w:t>
      </w:r>
    </w:p>
    <w:p>
      <w:pPr>
        <w:spacing w:before="0"/>
        <w:ind w:left="372" w:right="0" w:firstLine="0"/>
        <w:jc w:val="left"/>
        <w:rPr>
          <w:sz w:val="24"/>
        </w:rPr>
      </w:pPr>
      <w:r>
        <w:rPr>
          <w:sz w:val="24"/>
        </w:rPr>
        <w:t>Arbeitsbehörde“</w:t>
      </w:r>
      <w:r>
        <w:rPr>
          <w:spacing w:val="-5"/>
          <w:sz w:val="24"/>
        </w:rPr>
        <w:t> </w:t>
      </w:r>
      <w:r>
        <w:rPr>
          <w:sz w:val="24"/>
        </w:rPr>
        <w:t>sucht</w:t>
      </w:r>
      <w:r>
        <w:rPr>
          <w:spacing w:val="-4"/>
          <w:sz w:val="24"/>
        </w:rPr>
        <w:t> </w:t>
      </w:r>
      <w:r>
        <w:rPr>
          <w:sz w:val="24"/>
        </w:rPr>
        <w:t>eine/n</w:t>
      </w:r>
      <w:r>
        <w:rPr>
          <w:spacing w:val="-4"/>
          <w:sz w:val="24"/>
        </w:rPr>
        <w:t> </w:t>
      </w:r>
      <w:r>
        <w:rPr>
          <w:sz w:val="24"/>
        </w:rPr>
        <w:t>erfahrene/n</w:t>
      </w:r>
      <w:r>
        <w:rPr>
          <w:spacing w:val="-4"/>
          <w:sz w:val="24"/>
        </w:rPr>
        <w:t> </w:t>
      </w:r>
      <w:r>
        <w:rPr>
          <w:sz w:val="24"/>
        </w:rPr>
        <w:t>und</w:t>
      </w:r>
      <w:r>
        <w:rPr>
          <w:spacing w:val="-4"/>
          <w:sz w:val="24"/>
        </w:rPr>
        <w:t> </w:t>
      </w:r>
      <w:r>
        <w:rPr>
          <w:sz w:val="24"/>
        </w:rPr>
        <w:t>dynamische/n</w:t>
      </w:r>
      <w:r>
        <w:rPr>
          <w:spacing w:val="-4"/>
          <w:sz w:val="24"/>
        </w:rPr>
        <w:t> </w:t>
      </w:r>
      <w:r>
        <w:rPr>
          <w:sz w:val="24"/>
        </w:rPr>
        <w:t>Mitarbeiter/in,</w:t>
      </w:r>
      <w:r>
        <w:rPr>
          <w:spacing w:val="-3"/>
          <w:sz w:val="24"/>
        </w:rPr>
        <w:t> </w:t>
      </w:r>
      <w:r>
        <w:rPr>
          <w:sz w:val="24"/>
        </w:rPr>
        <w:t>der/die</w:t>
      </w:r>
      <w:r>
        <w:rPr>
          <w:spacing w:val="-5"/>
          <w:sz w:val="24"/>
        </w:rPr>
        <w:t> </w:t>
      </w:r>
      <w:r>
        <w:rPr>
          <w:sz w:val="24"/>
        </w:rPr>
        <w:t>zur</w:t>
      </w:r>
      <w:r>
        <w:rPr>
          <w:spacing w:val="-4"/>
          <w:sz w:val="24"/>
        </w:rPr>
        <w:t> </w:t>
      </w:r>
      <w:r>
        <w:rPr>
          <w:sz w:val="24"/>
        </w:rPr>
        <w:t>Entwicklung</w:t>
      </w:r>
      <w:r>
        <w:rPr>
          <w:spacing w:val="-5"/>
          <w:sz w:val="24"/>
        </w:rPr>
        <w:t> </w:t>
      </w:r>
      <w:r>
        <w:rPr>
          <w:sz w:val="24"/>
        </w:rPr>
        <w:t>der Zusammenarbeit auf EU-Ebene im Bereich der öffentlichen Arbeitsverwaltungen beiträgt.</w:t>
      </w:r>
    </w:p>
    <w:p>
      <w:pPr>
        <w:pStyle w:val="BodyText"/>
        <w:spacing w:before="1"/>
      </w:pPr>
    </w:p>
    <w:p>
      <w:pPr>
        <w:pStyle w:val="BodyText"/>
        <w:ind w:left="372" w:right="107"/>
        <w:jc w:val="both"/>
      </w:pPr>
      <w:r>
        <w:rPr/>
        <w:t>Der/Die Experte/Expertin wird Teil eines Teams von politischen Referenten/Innen sein, die das Sekretariat des Europäischen Netzwerks der öffentlichen Arbeitsverwaltungen (PES-Netzwerk) und dessen Aktivitäten auf europäischer Ebene sowie die Entwicklung der Politik und Analyse der Kommission im Bereich der öffentlichen Arbeitsverwaltungen unterstützen.</w:t>
      </w:r>
    </w:p>
    <w:p>
      <w:pPr>
        <w:pStyle w:val="BodyText"/>
      </w:pPr>
    </w:p>
    <w:p>
      <w:pPr>
        <w:pStyle w:val="BodyText"/>
        <w:spacing w:line="252" w:lineRule="exact"/>
        <w:ind w:left="372"/>
        <w:jc w:val="both"/>
      </w:pPr>
      <w:r>
        <w:rPr/>
        <w:t>Die</w:t>
      </w:r>
      <w:r>
        <w:rPr>
          <w:spacing w:val="-5"/>
        </w:rPr>
        <w:t> </w:t>
      </w:r>
      <w:r>
        <w:rPr/>
        <w:t>Arbeit</w:t>
      </w:r>
      <w:r>
        <w:rPr>
          <w:spacing w:val="-4"/>
        </w:rPr>
        <w:t> </w:t>
      </w:r>
      <w:r>
        <w:rPr/>
        <w:t>wird</w:t>
      </w:r>
      <w:r>
        <w:rPr>
          <w:spacing w:val="-4"/>
        </w:rPr>
        <w:t> </w:t>
      </w:r>
      <w:r>
        <w:rPr/>
        <w:t>insbesondere</w:t>
      </w:r>
      <w:r>
        <w:rPr>
          <w:spacing w:val="-5"/>
        </w:rPr>
        <w:t> </w:t>
      </w:r>
      <w:r>
        <w:rPr/>
        <w:t>Folgendes</w:t>
      </w:r>
      <w:r>
        <w:rPr>
          <w:spacing w:val="-4"/>
        </w:rPr>
        <w:t> </w:t>
      </w:r>
      <w:r>
        <w:rPr>
          <w:spacing w:val="-2"/>
        </w:rPr>
        <w:t>umfassen:</w:t>
      </w:r>
    </w:p>
    <w:p>
      <w:pPr>
        <w:pStyle w:val="ListParagraph"/>
        <w:numPr>
          <w:ilvl w:val="0"/>
          <w:numId w:val="5"/>
        </w:numPr>
        <w:tabs>
          <w:tab w:pos="1520" w:val="left" w:leader="none"/>
        </w:tabs>
        <w:spacing w:line="240" w:lineRule="auto" w:before="0" w:after="0"/>
        <w:ind w:left="1519" w:right="106" w:hanging="360"/>
        <w:jc w:val="both"/>
        <w:rPr>
          <w:sz w:val="22"/>
        </w:rPr>
      </w:pPr>
      <w:r>
        <w:rPr>
          <w:sz w:val="22"/>
        </w:rPr>
        <w:t>Operative Unterstützung der Arbeit des PES-Netzwerks und Durchführung des jährlichen </w:t>
      </w:r>
      <w:r>
        <w:rPr>
          <w:spacing w:val="-2"/>
          <w:sz w:val="22"/>
        </w:rPr>
        <w:t>Arbeitsprogramms;</w:t>
      </w:r>
    </w:p>
    <w:p>
      <w:pPr>
        <w:pStyle w:val="ListParagraph"/>
        <w:numPr>
          <w:ilvl w:val="0"/>
          <w:numId w:val="5"/>
        </w:numPr>
        <w:tabs>
          <w:tab w:pos="1520" w:val="left" w:leader="none"/>
        </w:tabs>
        <w:spacing w:line="240" w:lineRule="auto" w:before="0" w:after="0"/>
        <w:ind w:left="1519" w:right="105" w:hanging="360"/>
        <w:jc w:val="both"/>
        <w:rPr>
          <w:sz w:val="22"/>
        </w:rPr>
      </w:pPr>
      <w:r>
        <w:rPr>
          <w:sz w:val="22"/>
        </w:rPr>
        <w:t>Unterstützung bei der Vorbereitung der Vorstandssitzungen des PES-Netzwerks und anderer Expertentreffen sowie spezifischer Aktivitäten (z. B. Sitzungen, Arbeitsgruppen, Seminare, Konferenzen, Projekte zur gegenseitigen Unterstützung, Studien und Berichte, Jahresberichte und andere spezifische Projekte)</w:t>
      </w:r>
    </w:p>
    <w:p>
      <w:pPr>
        <w:pStyle w:val="ListParagraph"/>
        <w:numPr>
          <w:ilvl w:val="0"/>
          <w:numId w:val="5"/>
        </w:numPr>
        <w:tabs>
          <w:tab w:pos="1520" w:val="left" w:leader="none"/>
        </w:tabs>
        <w:spacing w:line="240" w:lineRule="auto" w:before="0" w:after="0"/>
        <w:ind w:left="1519" w:right="105" w:hanging="360"/>
        <w:jc w:val="both"/>
        <w:rPr>
          <w:sz w:val="22"/>
        </w:rPr>
      </w:pPr>
      <w:r>
        <w:rPr>
          <w:sz w:val="22"/>
        </w:rPr>
        <w:t>Analyse der von den öffentlichen Arbeitsverwaltungen der EU/EWR-Länder entwickelten Strategien und Maßnahmen zur Verbesserung der Funktonalität der Arbeitsmärkte.</w:t>
      </w:r>
    </w:p>
    <w:p>
      <w:pPr>
        <w:pStyle w:val="ListParagraph"/>
        <w:numPr>
          <w:ilvl w:val="0"/>
          <w:numId w:val="5"/>
        </w:numPr>
        <w:tabs>
          <w:tab w:pos="1520" w:val="left" w:leader="none"/>
        </w:tabs>
        <w:spacing w:line="240" w:lineRule="auto" w:before="0" w:after="0"/>
        <w:ind w:left="1519" w:right="105" w:hanging="360"/>
        <w:jc w:val="both"/>
        <w:rPr>
          <w:sz w:val="22"/>
        </w:rPr>
      </w:pPr>
      <w:r>
        <w:rPr>
          <w:sz w:val="22"/>
        </w:rPr>
        <w:t>Verfolgung relevanter politischer Forschung, Studien und anderer Bewertungsmaßnahmen in den Mitgliedstaaten und internationalen Organisationen.</w:t>
      </w:r>
    </w:p>
    <w:p>
      <w:pPr>
        <w:pStyle w:val="ListParagraph"/>
        <w:numPr>
          <w:ilvl w:val="0"/>
          <w:numId w:val="5"/>
        </w:numPr>
        <w:tabs>
          <w:tab w:pos="1520" w:val="left" w:leader="none"/>
        </w:tabs>
        <w:spacing w:line="240" w:lineRule="auto" w:before="0" w:after="0"/>
        <w:ind w:left="1519" w:right="107" w:hanging="360"/>
        <w:jc w:val="both"/>
        <w:rPr>
          <w:sz w:val="22"/>
        </w:rPr>
      </w:pPr>
      <w:r>
        <w:rPr>
          <w:sz w:val="22"/>
        </w:rPr>
        <w:t>Beitrag zur Weiterentwicklung des Benchmarking-Systems der öffentlichen Arbeitsverwaltungen einschließlich entsprechender Aktivitäten des gegenseitigen Lernens.</w:t>
      </w:r>
    </w:p>
    <w:p>
      <w:pPr>
        <w:pStyle w:val="ListParagraph"/>
        <w:numPr>
          <w:ilvl w:val="0"/>
          <w:numId w:val="5"/>
        </w:numPr>
        <w:tabs>
          <w:tab w:pos="1520" w:val="left" w:leader="none"/>
        </w:tabs>
        <w:spacing w:line="252" w:lineRule="exact" w:before="0" w:after="0"/>
        <w:ind w:left="1519" w:right="0" w:hanging="361"/>
        <w:jc w:val="both"/>
        <w:rPr>
          <w:sz w:val="22"/>
        </w:rPr>
      </w:pPr>
      <w:r>
        <w:rPr>
          <w:sz w:val="22"/>
        </w:rPr>
        <w:t>Kontaktaufnahme</w:t>
      </w:r>
      <w:r>
        <w:rPr>
          <w:spacing w:val="-8"/>
          <w:sz w:val="22"/>
        </w:rPr>
        <w:t> </w:t>
      </w:r>
      <w:r>
        <w:rPr>
          <w:sz w:val="22"/>
        </w:rPr>
        <w:t>mit</w:t>
      </w:r>
      <w:r>
        <w:rPr>
          <w:spacing w:val="-3"/>
          <w:sz w:val="22"/>
        </w:rPr>
        <w:t> </w:t>
      </w:r>
      <w:r>
        <w:rPr>
          <w:sz w:val="22"/>
        </w:rPr>
        <w:t>Mitgliedern</w:t>
      </w:r>
      <w:r>
        <w:rPr>
          <w:spacing w:val="-8"/>
          <w:sz w:val="22"/>
        </w:rPr>
        <w:t> </w:t>
      </w:r>
      <w:r>
        <w:rPr>
          <w:sz w:val="22"/>
        </w:rPr>
        <w:t>des</w:t>
      </w:r>
      <w:r>
        <w:rPr>
          <w:spacing w:val="-5"/>
          <w:sz w:val="22"/>
        </w:rPr>
        <w:t> </w:t>
      </w:r>
      <w:r>
        <w:rPr>
          <w:sz w:val="22"/>
        </w:rPr>
        <w:t>PES-Netzwerks</w:t>
      </w:r>
      <w:r>
        <w:rPr>
          <w:spacing w:val="-5"/>
          <w:sz w:val="22"/>
        </w:rPr>
        <w:t> </w:t>
      </w:r>
      <w:r>
        <w:rPr>
          <w:sz w:val="22"/>
        </w:rPr>
        <w:t>und</w:t>
      </w:r>
      <w:r>
        <w:rPr>
          <w:spacing w:val="-5"/>
          <w:sz w:val="22"/>
        </w:rPr>
        <w:t> </w:t>
      </w:r>
      <w:r>
        <w:rPr>
          <w:sz w:val="22"/>
        </w:rPr>
        <w:t>externen</w:t>
      </w:r>
      <w:r>
        <w:rPr>
          <w:spacing w:val="-5"/>
          <w:sz w:val="22"/>
        </w:rPr>
        <w:t> </w:t>
      </w:r>
      <w:r>
        <w:rPr>
          <w:spacing w:val="-2"/>
          <w:sz w:val="22"/>
        </w:rPr>
        <w:t>Stakeholder;</w:t>
      </w:r>
    </w:p>
    <w:p>
      <w:pPr>
        <w:pStyle w:val="ListParagraph"/>
        <w:numPr>
          <w:ilvl w:val="0"/>
          <w:numId w:val="5"/>
        </w:numPr>
        <w:tabs>
          <w:tab w:pos="1520" w:val="left" w:leader="none"/>
        </w:tabs>
        <w:spacing w:line="252" w:lineRule="exact" w:before="0" w:after="0"/>
        <w:ind w:left="1519" w:right="0" w:hanging="361"/>
        <w:jc w:val="both"/>
        <w:rPr>
          <w:sz w:val="22"/>
        </w:rPr>
      </w:pPr>
      <w:r>
        <w:rPr>
          <w:sz w:val="22"/>
        </w:rPr>
        <w:t>Vorbereitung</w:t>
      </w:r>
      <w:r>
        <w:rPr>
          <w:spacing w:val="-8"/>
          <w:sz w:val="22"/>
        </w:rPr>
        <w:t> </w:t>
      </w:r>
      <w:r>
        <w:rPr>
          <w:sz w:val="22"/>
        </w:rPr>
        <w:t>von</w:t>
      </w:r>
      <w:r>
        <w:rPr>
          <w:spacing w:val="-5"/>
          <w:sz w:val="22"/>
        </w:rPr>
        <w:t> </w:t>
      </w:r>
      <w:r>
        <w:rPr>
          <w:sz w:val="22"/>
        </w:rPr>
        <w:t>Briefings,</w:t>
      </w:r>
      <w:r>
        <w:rPr>
          <w:spacing w:val="-5"/>
          <w:sz w:val="22"/>
        </w:rPr>
        <w:t> </w:t>
      </w:r>
      <w:r>
        <w:rPr>
          <w:sz w:val="22"/>
        </w:rPr>
        <w:t>Reden,</w:t>
      </w:r>
      <w:r>
        <w:rPr>
          <w:spacing w:val="-6"/>
          <w:sz w:val="22"/>
        </w:rPr>
        <w:t> </w:t>
      </w:r>
      <w:r>
        <w:rPr>
          <w:sz w:val="22"/>
        </w:rPr>
        <w:t>Präsentationen</w:t>
      </w:r>
      <w:r>
        <w:rPr>
          <w:spacing w:val="-6"/>
          <w:sz w:val="22"/>
        </w:rPr>
        <w:t> </w:t>
      </w:r>
      <w:r>
        <w:rPr>
          <w:sz w:val="22"/>
        </w:rPr>
        <w:t>für</w:t>
      </w:r>
      <w:r>
        <w:rPr>
          <w:spacing w:val="-7"/>
          <w:sz w:val="22"/>
        </w:rPr>
        <w:t> </w:t>
      </w:r>
      <w:r>
        <w:rPr>
          <w:sz w:val="22"/>
        </w:rPr>
        <w:t>Konferenzen,</w:t>
      </w:r>
      <w:r>
        <w:rPr>
          <w:spacing w:val="-5"/>
          <w:sz w:val="22"/>
        </w:rPr>
        <w:t> </w:t>
      </w:r>
      <w:r>
        <w:rPr>
          <w:spacing w:val="-4"/>
          <w:sz w:val="22"/>
        </w:rPr>
        <w:t>etc.</w:t>
      </w:r>
    </w:p>
    <w:p>
      <w:pPr>
        <w:pStyle w:val="ListParagraph"/>
        <w:numPr>
          <w:ilvl w:val="0"/>
          <w:numId w:val="4"/>
        </w:numPr>
        <w:tabs>
          <w:tab w:pos="800" w:val="left" w:leader="none"/>
        </w:tabs>
        <w:spacing w:line="240" w:lineRule="auto" w:before="7" w:after="0"/>
        <w:ind w:left="799" w:right="0" w:hanging="428"/>
        <w:jc w:val="both"/>
        <w:rPr>
          <w:b/>
          <w:sz w:val="24"/>
        </w:rPr>
      </w:pPr>
      <w:r>
        <w:rPr>
          <w:b/>
          <w:sz w:val="24"/>
          <w:u w:val="single"/>
        </w:rPr>
        <w:t>Erforderliche</w:t>
      </w:r>
      <w:r>
        <w:rPr>
          <w:b/>
          <w:spacing w:val="-8"/>
          <w:sz w:val="24"/>
          <w:u w:val="single"/>
        </w:rPr>
        <w:t> </w:t>
      </w:r>
      <w:r>
        <w:rPr>
          <w:b/>
          <w:spacing w:val="-2"/>
          <w:sz w:val="24"/>
          <w:u w:val="single"/>
        </w:rPr>
        <w:t>Qualifikationen</w:t>
      </w:r>
    </w:p>
    <w:p>
      <w:pPr>
        <w:spacing w:after="0" w:line="240" w:lineRule="auto"/>
        <w:jc w:val="both"/>
        <w:rPr>
          <w:sz w:val="24"/>
        </w:rPr>
        <w:sectPr>
          <w:footerReference w:type="default" r:id="rId5"/>
          <w:type w:val="continuous"/>
          <w:pgSz w:w="11910" w:h="16840"/>
          <w:pgMar w:footer="690" w:header="0" w:top="520" w:bottom="880" w:left="480" w:right="740"/>
          <w:pgNumType w:start="1"/>
        </w:sectPr>
      </w:pPr>
    </w:p>
    <w:p>
      <w:pPr>
        <w:pStyle w:val="Heading1"/>
        <w:numPr>
          <w:ilvl w:val="1"/>
          <w:numId w:val="4"/>
        </w:numPr>
        <w:tabs>
          <w:tab w:pos="1040" w:val="left" w:leader="none"/>
        </w:tabs>
        <w:spacing w:line="240" w:lineRule="auto" w:before="69" w:after="0"/>
        <w:ind w:left="1039" w:right="0" w:hanging="241"/>
        <w:jc w:val="left"/>
      </w:pPr>
      <w:r>
        <w:rPr>
          <w:spacing w:val="-2"/>
          <w:u w:val="single"/>
        </w:rPr>
        <w:t>Zulassungskriterien</w:t>
      </w:r>
    </w:p>
    <w:p>
      <w:pPr>
        <w:pStyle w:val="BodyText"/>
        <w:spacing w:before="8"/>
        <w:rPr>
          <w:b/>
          <w:sz w:val="13"/>
        </w:rPr>
      </w:pPr>
    </w:p>
    <w:p>
      <w:pPr>
        <w:pStyle w:val="BodyText"/>
        <w:spacing w:before="91"/>
        <w:ind w:left="799" w:right="106"/>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2"/>
          <w:numId w:val="4"/>
        </w:numPr>
        <w:tabs>
          <w:tab w:pos="1081" w:val="left" w:leader="none"/>
        </w:tabs>
        <w:spacing w:line="240" w:lineRule="auto" w:before="0" w:after="0"/>
        <w:ind w:left="1080" w:right="107"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2"/>
          <w:numId w:val="4"/>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2"/>
          <w:numId w:val="4"/>
        </w:numPr>
        <w:tabs>
          <w:tab w:pos="1081" w:val="left" w:leader="none"/>
        </w:tabs>
        <w:spacing w:line="240" w:lineRule="auto" w:before="1" w:after="0"/>
        <w:ind w:left="1080" w:right="107"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4"/>
        <w:rPr>
          <w:sz w:val="24"/>
        </w:rPr>
      </w:pPr>
    </w:p>
    <w:p>
      <w:pPr>
        <w:pStyle w:val="Heading1"/>
        <w:numPr>
          <w:ilvl w:val="1"/>
          <w:numId w:val="4"/>
        </w:numPr>
        <w:tabs>
          <w:tab w:pos="1081" w:val="left" w:leader="none"/>
        </w:tabs>
        <w:spacing w:line="240" w:lineRule="auto" w:before="0" w:after="0"/>
        <w:ind w:left="1080" w:right="0" w:hanging="282"/>
        <w:jc w:val="left"/>
      </w:pPr>
      <w:r>
        <w:rPr>
          <w:spacing w:val="-2"/>
          <w:u w:val="single"/>
        </w:rPr>
        <w:t>Auswahlkriterien</w:t>
      </w:r>
    </w:p>
    <w:p>
      <w:pPr>
        <w:pStyle w:val="BodyText"/>
        <w:spacing w:before="6"/>
        <w:rPr>
          <w:b/>
          <w:sz w:val="15"/>
        </w:rPr>
      </w:pPr>
    </w:p>
    <w:p>
      <w:pPr>
        <w:pStyle w:val="BodyText"/>
        <w:spacing w:line="252" w:lineRule="exact" w:before="92"/>
        <w:ind w:left="1080"/>
      </w:pPr>
      <w:r>
        <w:rPr>
          <w:spacing w:val="-2"/>
          <w:u w:val="single"/>
        </w:rPr>
        <w:t>Bildungsabschluss</w:t>
      </w:r>
    </w:p>
    <w:p>
      <w:pPr>
        <w:pStyle w:val="ListParagraph"/>
        <w:numPr>
          <w:ilvl w:val="0"/>
          <w:numId w:val="6"/>
        </w:numPr>
        <w:tabs>
          <w:tab w:pos="1206" w:val="left" w:leader="none"/>
        </w:tabs>
        <w:spacing w:line="252" w:lineRule="exact" w:before="0"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0"/>
          <w:numId w:val="6"/>
        </w:numPr>
        <w:tabs>
          <w:tab w:pos="1206" w:val="left" w:leader="none"/>
        </w:tabs>
        <w:spacing w:line="240" w:lineRule="auto" w:before="1"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spacing w:before="1"/>
      </w:pPr>
    </w:p>
    <w:p>
      <w:pPr>
        <w:pStyle w:val="BodyText"/>
        <w:spacing w:line="252" w:lineRule="exact"/>
        <w:ind w:left="1190"/>
      </w:pPr>
      <w:r>
        <w:rPr/>
        <w:t>im</w:t>
      </w:r>
      <w:r>
        <w:rPr>
          <w:spacing w:val="-6"/>
        </w:rPr>
        <w:t> </w:t>
      </w:r>
      <w:r>
        <w:rPr>
          <w:spacing w:val="-2"/>
        </w:rPr>
        <w:t>Bereich:</w:t>
      </w:r>
    </w:p>
    <w:p>
      <w:pPr>
        <w:pStyle w:val="BodyText"/>
        <w:tabs>
          <w:tab w:pos="2430" w:val="left" w:leader="none"/>
          <w:tab w:pos="2852" w:val="left" w:leader="none"/>
          <w:tab w:pos="3636" w:val="left" w:leader="none"/>
          <w:tab w:pos="4279" w:val="left" w:leader="none"/>
          <w:tab w:pos="5358" w:val="left" w:leader="none"/>
          <w:tab w:pos="5888" w:val="left" w:leader="none"/>
          <w:tab w:pos="7026" w:val="left" w:leader="none"/>
          <w:tab w:pos="8115" w:val="left" w:leader="none"/>
        </w:tabs>
        <w:ind w:left="1080" w:right="175"/>
      </w:pPr>
      <w:r>
        <w:rPr>
          <w:spacing w:val="-2"/>
        </w:rPr>
        <w:t>idealerweise</w:t>
      </w:r>
      <w:r>
        <w:rPr/>
        <w:tab/>
      </w:r>
      <w:r>
        <w:rPr>
          <w:spacing w:val="-6"/>
        </w:rPr>
        <w:t>in</w:t>
      </w:r>
      <w:r>
        <w:rPr/>
        <w:tab/>
      </w:r>
      <w:r>
        <w:rPr>
          <w:spacing w:val="-2"/>
        </w:rPr>
        <w:t>einem</w:t>
      </w:r>
      <w:r>
        <w:rPr/>
        <w:tab/>
      </w:r>
      <w:r>
        <w:rPr>
          <w:spacing w:val="-4"/>
        </w:rPr>
        <w:t>oder</w:t>
      </w:r>
      <w:r>
        <w:rPr/>
        <w:tab/>
      </w:r>
      <w:r>
        <w:rPr>
          <w:spacing w:val="-2"/>
        </w:rPr>
        <w:t>mehreren</w:t>
      </w:r>
      <w:r>
        <w:rPr/>
        <w:tab/>
      </w:r>
      <w:r>
        <w:rPr>
          <w:spacing w:val="-4"/>
        </w:rPr>
        <w:t>der</w:t>
      </w:r>
      <w:r>
        <w:rPr/>
        <w:tab/>
      </w:r>
      <w:r>
        <w:rPr>
          <w:spacing w:val="-2"/>
        </w:rPr>
        <w:t>folgenden</w:t>
      </w:r>
      <w:r>
        <w:rPr/>
        <w:tab/>
      </w:r>
      <w:r>
        <w:rPr>
          <w:spacing w:val="-2"/>
        </w:rPr>
        <w:t>Bereiche:</w:t>
      </w:r>
      <w:r>
        <w:rPr/>
        <w:tab/>
      </w:r>
      <w:r>
        <w:rPr>
          <w:spacing w:val="-2"/>
        </w:rPr>
        <w:t>Wirtschaftswissenschaften, </w:t>
      </w:r>
      <w:r>
        <w:rPr/>
        <w:t>Politikwissenschaften, Sozialwissenschaften, Jura oder Betriebswirtschaf</w:t>
      </w:r>
    </w:p>
    <w:p>
      <w:pPr>
        <w:pStyle w:val="BodyText"/>
        <w:ind w:left="1080"/>
      </w:pPr>
      <w:r>
        <w:rPr>
          <w:spacing w:val="-2"/>
          <w:u w:val="single"/>
        </w:rPr>
        <w:t>Berufserfahrung</w:t>
      </w:r>
    </w:p>
    <w:p>
      <w:pPr>
        <w:pStyle w:val="BodyText"/>
        <w:spacing w:before="1"/>
      </w:pPr>
    </w:p>
    <w:p>
      <w:pPr>
        <w:tabs>
          <w:tab w:pos="2898" w:val="left" w:leader="none"/>
          <w:tab w:pos="3404" w:val="left" w:leader="none"/>
          <w:tab w:pos="4397" w:val="left" w:leader="none"/>
          <w:tab w:pos="4956" w:val="left" w:leader="none"/>
          <w:tab w:pos="7311" w:val="left" w:leader="none"/>
          <w:tab w:pos="7920" w:val="left" w:leader="none"/>
          <w:tab w:pos="8621" w:val="left" w:leader="none"/>
          <w:tab w:pos="9962" w:val="left" w:leader="none"/>
        </w:tabs>
        <w:spacing w:before="0"/>
        <w:ind w:left="1080" w:right="175" w:firstLine="0"/>
        <w:jc w:val="left"/>
        <w:rPr>
          <w:sz w:val="24"/>
        </w:rPr>
      </w:pPr>
      <w:r>
        <w:rPr>
          <w:spacing w:val="-2"/>
          <w:sz w:val="24"/>
          <w:u w:val="single"/>
        </w:rPr>
        <w:t>Berufserfahrung</w:t>
      </w:r>
      <w:r>
        <w:rPr>
          <w:sz w:val="24"/>
          <w:u w:val="single"/>
        </w:rPr>
        <w:tab/>
      </w:r>
      <w:r>
        <w:rPr>
          <w:spacing w:val="-6"/>
          <w:sz w:val="24"/>
          <w:u w:val="single"/>
        </w:rPr>
        <w:t>im</w:t>
      </w:r>
      <w:r>
        <w:rPr>
          <w:sz w:val="24"/>
          <w:u w:val="single"/>
        </w:rPr>
        <w:tab/>
      </w:r>
      <w:r>
        <w:rPr>
          <w:spacing w:val="-2"/>
          <w:sz w:val="24"/>
          <w:u w:val="single"/>
        </w:rPr>
        <w:t>Bereich</w:t>
      </w:r>
      <w:r>
        <w:rPr>
          <w:sz w:val="24"/>
          <w:u w:val="single"/>
        </w:rPr>
        <w:tab/>
      </w:r>
      <w:r>
        <w:rPr>
          <w:spacing w:val="-4"/>
          <w:sz w:val="24"/>
          <w:u w:val="single"/>
        </w:rPr>
        <w:t>der</w:t>
      </w:r>
      <w:r>
        <w:rPr>
          <w:sz w:val="24"/>
          <w:u w:val="single"/>
        </w:rPr>
        <w:tab/>
      </w:r>
      <w:r>
        <w:rPr>
          <w:spacing w:val="-2"/>
          <w:sz w:val="24"/>
          <w:u w:val="single"/>
        </w:rPr>
        <w:t>Beschäftigungspolitik</w:t>
      </w:r>
      <w:r>
        <w:rPr>
          <w:sz w:val="24"/>
          <w:u w:val="single"/>
        </w:rPr>
        <w:tab/>
      </w:r>
      <w:r>
        <w:rPr>
          <w:spacing w:val="-4"/>
          <w:sz w:val="24"/>
          <w:u w:val="single"/>
        </w:rPr>
        <w:t>und</w:t>
      </w:r>
      <w:r>
        <w:rPr>
          <w:sz w:val="24"/>
          <w:u w:val="single"/>
        </w:rPr>
        <w:tab/>
      </w:r>
      <w:r>
        <w:rPr>
          <w:spacing w:val="-2"/>
          <w:sz w:val="24"/>
          <w:u w:val="single"/>
        </w:rPr>
        <w:t>ihrer</w:t>
      </w:r>
      <w:r>
        <w:rPr>
          <w:sz w:val="24"/>
          <w:u w:val="single"/>
        </w:rPr>
        <w:tab/>
      </w:r>
      <w:r>
        <w:rPr>
          <w:spacing w:val="-2"/>
          <w:sz w:val="24"/>
          <w:u w:val="single"/>
        </w:rPr>
        <w:t>Umsetzung</w:t>
      </w:r>
      <w:r>
        <w:rPr>
          <w:sz w:val="24"/>
          <w:u w:val="single"/>
        </w:rPr>
        <w:tab/>
      </w:r>
      <w:r>
        <w:rPr>
          <w:spacing w:val="-2"/>
          <w:sz w:val="24"/>
          <w:u w:val="single"/>
        </w:rPr>
        <w:t>durch</w:t>
      </w:r>
      <w:r>
        <w:rPr>
          <w:spacing w:val="-2"/>
          <w:sz w:val="24"/>
        </w:rPr>
        <w:t> </w:t>
      </w:r>
      <w:r>
        <w:rPr>
          <w:sz w:val="24"/>
          <w:u w:val="single"/>
        </w:rPr>
        <w:t>Arbeitsmarktinstitutionen, vorzugsweise Erfahrung in einer öffentlichen Arbeitsverwaltung.</w:t>
      </w:r>
    </w:p>
    <w:p>
      <w:pPr>
        <w:pStyle w:val="BodyText"/>
        <w:spacing w:before="2"/>
        <w:rPr>
          <w:sz w:val="16"/>
        </w:rPr>
      </w:pPr>
    </w:p>
    <w:p>
      <w:pPr>
        <w:spacing w:before="90"/>
        <w:ind w:left="1080" w:right="0" w:firstLine="0"/>
        <w:jc w:val="left"/>
        <w:rPr>
          <w:sz w:val="24"/>
        </w:rPr>
      </w:pPr>
      <w:r>
        <w:rPr>
          <w:sz w:val="24"/>
          <w:u w:val="single"/>
        </w:rPr>
        <w:t>Erfahrung in der europäischen Zusammenarbeit zwischen den öffentlichen Arbeitsverwaltungen</w:t>
      </w:r>
      <w:r>
        <w:rPr>
          <w:sz w:val="24"/>
        </w:rPr>
        <w:t> </w:t>
      </w:r>
      <w:r>
        <w:rPr>
          <w:sz w:val="24"/>
          <w:u w:val="single"/>
        </w:rPr>
        <w:t>sowie in der Politik- und Leistungsanalysen wäre von Vorteil</w:t>
      </w:r>
    </w:p>
    <w:p>
      <w:pPr>
        <w:pStyle w:val="BodyText"/>
        <w:spacing w:line="252" w:lineRule="exact"/>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0"/>
        <w:rPr>
          <w:sz w:val="13"/>
        </w:rPr>
      </w:pPr>
    </w:p>
    <w:p>
      <w:pPr>
        <w:pStyle w:val="BodyText"/>
        <w:spacing w:before="92"/>
        <w:ind w:left="1080" w:right="171"/>
        <w:jc w:val="both"/>
      </w:pPr>
      <w:r>
        <w:rPr/>
        <w:t>Ausgezeichnete Kenntnis der englischen Sprache (mündlich und schriftlich). Sehr gute Französischkenntnisse wären ein klarer Vorteil. Die Beherrschung anderer Sprachen, wie z.B. Deutsch oder Spanisch, wäre nützlich, und jede andere Sprache wäre von Vorteil.</w:t>
      </w:r>
    </w:p>
    <w:p>
      <w:pPr>
        <w:pStyle w:val="ListParagraph"/>
        <w:numPr>
          <w:ilvl w:val="0"/>
          <w:numId w:val="4"/>
        </w:numPr>
        <w:tabs>
          <w:tab w:pos="800" w:val="left" w:leader="none"/>
        </w:tabs>
        <w:spacing w:line="240" w:lineRule="auto" w:before="7" w:after="0"/>
        <w:ind w:left="799" w:right="0" w:hanging="428"/>
        <w:jc w:val="both"/>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before="92"/>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spacing w:after="0"/>
        <w:jc w:val="both"/>
        <w:rPr>
          <w:sz w:val="22"/>
        </w:rPr>
        <w:sectPr>
          <w:pgSz w:w="11910" w:h="16840"/>
          <w:pgMar w:header="0" w:footer="690" w:top="1320" w:bottom="880" w:left="480" w:right="740"/>
        </w:sectPr>
      </w:pPr>
    </w:p>
    <w:p>
      <w:pPr>
        <w:pStyle w:val="BodyText"/>
        <w:spacing w:before="68"/>
        <w:ind w:left="799"/>
      </w:pPr>
      <w:r>
        <w:rPr/>
        <w:t>Die Bewerberinnen und Bewerber werden von dem einstellenden Referat über den Stand ihrer Bewerbung </w:t>
      </w:r>
      <w:r>
        <w:rPr>
          <w:spacing w:val="-2"/>
        </w:rPr>
        <w:t>informiert.</w:t>
      </w:r>
    </w:p>
    <w:p>
      <w:pPr>
        <w:pStyle w:val="BodyText"/>
        <w:spacing w:before="7"/>
      </w:pPr>
    </w:p>
    <w:p>
      <w:pPr>
        <w:pStyle w:val="ListParagraph"/>
        <w:numPr>
          <w:ilvl w:val="0"/>
          <w:numId w:val="4"/>
        </w:numPr>
        <w:tabs>
          <w:tab w:pos="799" w:val="left" w:leader="none"/>
          <w:tab w:pos="800" w:val="left" w:leader="none"/>
        </w:tabs>
        <w:spacing w:line="240" w:lineRule="auto" w:before="1"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6"/>
        <w:rPr>
          <w:b/>
          <w:sz w:val="15"/>
        </w:rPr>
      </w:pPr>
    </w:p>
    <w:p>
      <w:pPr>
        <w:pStyle w:val="BodyText"/>
        <w:spacing w:before="92"/>
        <w:ind w:left="799" w:right="276"/>
        <w:jc w:val="both"/>
      </w:pPr>
      <w:r>
        <w:rPr/>
        <w:t>Abordnungen fallen unter den </w:t>
      </w:r>
      <w:r>
        <w:rPr>
          <w:b/>
        </w:rPr>
        <w:t>Beschluss C(2008)</w:t>
      </w:r>
      <w:r>
        <w:rPr>
          <w:b/>
          <w:spacing w:val="-2"/>
        </w:rPr>
        <w:t> </w:t>
      </w:r>
      <w:r>
        <w:rPr>
          <w:b/>
        </w:rPr>
        <w:t>6866 der Kommission vom 12.11.2008 </w:t>
      </w:r>
      <w:r>
        <w:rPr/>
        <w:t>über die Regelung für zur Kommission abgeordnete oder sich zu Zwecken der beruflichen Weiterbildung bei der Kommission aufhaltende nationale Sachverständige (ANS-Beschluss). Der Wortlaut dieses Beschlusses ist unter folgender Adresse abrufbar: </w:t>
      </w:r>
      <w:hyperlink r:id="rId9">
        <w:r>
          <w:rPr>
            <w:color w:val="0000FF"/>
            <w:u w:val="single" w:color="0000FF"/>
          </w:rPr>
          <w:t>http://ec.europa.eu/civil_service/job/sne/index_de.htm</w:t>
        </w:r>
      </w:hyperlink>
      <w:r>
        <w:rPr/>
        <w:t>.</w:t>
      </w:r>
    </w:p>
    <w:p>
      <w:pPr>
        <w:pStyle w:val="BodyText"/>
        <w:ind w:left="799" w:right="283"/>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0"/>
        <w:rPr>
          <w:sz w:val="21"/>
        </w:rPr>
      </w:pPr>
    </w:p>
    <w:p>
      <w:pPr>
        <w:pStyle w:val="BodyText"/>
        <w:spacing w:before="1"/>
        <w:ind w:left="799" w:right="284"/>
        <w:jc w:val="both"/>
      </w:pPr>
      <w:r>
        <w:rPr/>
        <w:t>Mit Ausnahme der unentgeltlich abgeordneten Sachverständigen können den ANS, die die Bedingungen nach Artikel 17 des ANS-Beschlusses erfüllen, Tagegelder gezahlt werden.</w:t>
      </w:r>
    </w:p>
    <w:p>
      <w:pPr>
        <w:pStyle w:val="BodyText"/>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0"/>
        <w:rPr>
          <w:sz w:val="21"/>
        </w:rPr>
      </w:pPr>
    </w:p>
    <w:p>
      <w:pPr>
        <w:pStyle w:val="BodyText"/>
        <w:spacing w:before="1"/>
        <w:ind w:left="797"/>
        <w:jc w:val="both"/>
      </w:pPr>
      <w:r>
        <w:rPr/>
        <w:t>Bei</w:t>
      </w:r>
      <w:r>
        <w:rPr>
          <w:spacing w:val="-5"/>
        </w:rPr>
        <w:t> </w:t>
      </w:r>
      <w:r>
        <w:rPr/>
        <w:t>unvollständigen</w:t>
      </w:r>
      <w:r>
        <w:rPr>
          <w:spacing w:val="-3"/>
        </w:rPr>
        <w:t> </w:t>
      </w:r>
      <w:r>
        <w:rPr/>
        <w:t>oder</w:t>
      </w:r>
      <w:r>
        <w:rPr>
          <w:spacing w:val="-5"/>
        </w:rPr>
        <w:t> </w:t>
      </w:r>
      <w:r>
        <w:rPr/>
        <w:t>falschen</w:t>
      </w:r>
      <w:r>
        <w:rPr>
          <w:spacing w:val="-3"/>
        </w:rPr>
        <w:t> </w:t>
      </w:r>
      <w:r>
        <w:rPr/>
        <w:t>Angaben</w:t>
      </w:r>
      <w:r>
        <w:rPr>
          <w:spacing w:val="-4"/>
        </w:rPr>
        <w:t> </w:t>
      </w:r>
      <w:r>
        <w:rPr/>
        <w:t>kann</w:t>
      </w:r>
      <w:r>
        <w:rPr>
          <w:spacing w:val="-3"/>
        </w:rPr>
        <w:t> </w:t>
      </w:r>
      <w:r>
        <w:rPr/>
        <w:t>die</w:t>
      </w:r>
      <w:r>
        <w:rPr>
          <w:spacing w:val="-3"/>
        </w:rPr>
        <w:t> </w:t>
      </w:r>
      <w:r>
        <w:rPr/>
        <w:t>Bewerbung</w:t>
      </w:r>
      <w:r>
        <w:rPr>
          <w:spacing w:val="-5"/>
        </w:rPr>
        <w:t> </w:t>
      </w:r>
      <w:r>
        <w:rPr/>
        <w:t>abgelehnt</w:t>
      </w:r>
      <w:r>
        <w:rPr>
          <w:spacing w:val="-2"/>
        </w:rPr>
        <w:t> werden.</w:t>
      </w:r>
    </w:p>
    <w:p>
      <w:pPr>
        <w:pStyle w:val="BodyText"/>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6"/>
        <w:rPr>
          <w:sz w:val="24"/>
        </w:rPr>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2"/>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9" w:right="287"/>
        <w:jc w:val="both"/>
      </w:pPr>
      <w:r>
        <w:rPr/>
        <w:t>Die Daten der ANS werden für die Dauer von zehn Jahren ab dem Ende der Abordnung aufbewahrt (zwei Jahre bei ANS, deren Bewerbung zurückgezogen oder nicht berücksichtigt wurde).</w:t>
      </w:r>
    </w:p>
    <w:p>
      <w:pPr>
        <w:pStyle w:val="BodyText"/>
        <w:ind w:left="799" w:right="108"/>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9" w:right="103"/>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4"/>
      </w:pPr>
    </w:p>
    <w:p>
      <w:pPr>
        <w:pStyle w:val="Heading1"/>
        <w:spacing w:line="250" w:lineRule="exact"/>
        <w:ind w:left="799" w:firstLine="0"/>
      </w:pPr>
      <w:r>
        <w:rPr>
          <w:spacing w:val="-2"/>
          <w:u w:val="single"/>
        </w:rPr>
        <w:t>Kontaktinformationen</w:t>
      </w:r>
    </w:p>
    <w:p>
      <w:pPr>
        <w:pStyle w:val="ListParagraph"/>
        <w:numPr>
          <w:ilvl w:val="0"/>
          <w:numId w:val="7"/>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spacing w:before="2"/>
        <w:ind w:left="1080" w:right="175"/>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3"/>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10">
        <w:r>
          <w:rPr>
            <w:color w:val="0000FF"/>
            <w:u w:val="single" w:color="0000FF"/>
          </w:rPr>
          <w:t>HR-MAIL-B4@ec.europa.eu</w:t>
        </w:r>
      </w:hyperlink>
      <w:r>
        <w:rPr>
          <w:color w:val="0000FF"/>
        </w:rPr>
        <w:t> </w:t>
      </w:r>
      <w:r>
        <w:rPr/>
        <w:t>wenden.</w:t>
      </w:r>
    </w:p>
    <w:p>
      <w:pPr>
        <w:pStyle w:val="BodyText"/>
        <w:rPr>
          <w:sz w:val="14"/>
        </w:rPr>
      </w:pPr>
    </w:p>
    <w:p>
      <w:pPr>
        <w:pStyle w:val="Heading1"/>
        <w:numPr>
          <w:ilvl w:val="0"/>
          <w:numId w:val="7"/>
        </w:numPr>
        <w:tabs>
          <w:tab w:pos="1080" w:val="left" w:leader="none"/>
          <w:tab w:pos="1081" w:val="left" w:leader="none"/>
        </w:tabs>
        <w:spacing w:line="252" w:lineRule="exact" w:before="92"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ind w:left="1080" w:right="175"/>
      </w:pPr>
      <w:r>
        <w:rPr/>
        <w:t>Sie können sich an den Datenschutzbeauftragten (</w:t>
      </w:r>
      <w:hyperlink r:id="rId11">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pPr>
    </w:p>
    <w:p>
      <w:pPr>
        <w:pStyle w:val="Heading1"/>
        <w:numPr>
          <w:ilvl w:val="0"/>
          <w:numId w:val="7"/>
        </w:numPr>
        <w:tabs>
          <w:tab w:pos="1080" w:val="left" w:leader="none"/>
          <w:tab w:pos="1081" w:val="left" w:leader="none"/>
        </w:tabs>
        <w:spacing w:line="240" w:lineRule="auto" w:before="0" w:after="0"/>
        <w:ind w:left="1080" w:right="0" w:hanging="282"/>
        <w:jc w:val="left"/>
      </w:pPr>
      <w:r>
        <w:rPr/>
        <w:t>Europäische</w:t>
      </w:r>
      <w:r>
        <w:rPr>
          <w:spacing w:val="-8"/>
        </w:rPr>
        <w:t> </w:t>
      </w:r>
      <w:r>
        <w:rPr/>
        <w:t>Datenschutzbeauftragte</w:t>
      </w:r>
      <w:r>
        <w:rPr>
          <w:spacing w:val="-8"/>
        </w:rPr>
        <w:t> </w:t>
      </w:r>
      <w:r>
        <w:rPr>
          <w:spacing w:val="-2"/>
        </w:rPr>
        <w:t>(EDSB)</w:t>
      </w:r>
    </w:p>
    <w:p>
      <w:pPr>
        <w:spacing w:after="0" w:line="240" w:lineRule="auto"/>
        <w:jc w:val="left"/>
        <w:sectPr>
          <w:pgSz w:w="11910" w:h="16840"/>
          <w:pgMar w:header="0" w:footer="690" w:top="1040" w:bottom="880" w:left="480" w:right="740"/>
        </w:sectPr>
      </w:pPr>
    </w:p>
    <w:p>
      <w:pPr>
        <w:pStyle w:val="BodyText"/>
        <w:spacing w:before="68"/>
        <w:ind w:left="1080" w:right="184"/>
      </w:pPr>
      <w:r>
        <w:rPr/>
        <w:t>Sie haben das Recht, sich an den Europäischen Datenschutzbeauftragten (</w:t>
      </w:r>
      <w:hyperlink r:id="rId12">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spacing w:before="2"/>
      </w:pPr>
    </w:p>
    <w:p>
      <w:pPr>
        <w:pStyle w:val="BodyText"/>
        <w:spacing w:before="1"/>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0800"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468" w:hanging="363"/>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972" w:hanging="363"/>
      </w:pPr>
      <w:rPr>
        <w:rFonts w:hint="default"/>
        <w:lang w:val="de-DE" w:eastAsia="en-US" w:bidi="ar-SA"/>
      </w:rPr>
    </w:lvl>
    <w:lvl w:ilvl="2">
      <w:start w:val="0"/>
      <w:numFmt w:val="bullet"/>
      <w:lvlText w:val="•"/>
      <w:lvlJc w:val="left"/>
      <w:pPr>
        <w:ind w:left="1485" w:hanging="363"/>
      </w:pPr>
      <w:rPr>
        <w:rFonts w:hint="default"/>
        <w:lang w:val="de-DE" w:eastAsia="en-US" w:bidi="ar-SA"/>
      </w:rPr>
    </w:lvl>
    <w:lvl w:ilvl="3">
      <w:start w:val="0"/>
      <w:numFmt w:val="bullet"/>
      <w:lvlText w:val="•"/>
      <w:lvlJc w:val="left"/>
      <w:pPr>
        <w:ind w:left="1998" w:hanging="363"/>
      </w:pPr>
      <w:rPr>
        <w:rFonts w:hint="default"/>
        <w:lang w:val="de-DE" w:eastAsia="en-US" w:bidi="ar-SA"/>
      </w:rPr>
    </w:lvl>
    <w:lvl w:ilvl="4">
      <w:start w:val="0"/>
      <w:numFmt w:val="bullet"/>
      <w:lvlText w:val="•"/>
      <w:lvlJc w:val="left"/>
      <w:pPr>
        <w:ind w:left="2510" w:hanging="363"/>
      </w:pPr>
      <w:rPr>
        <w:rFonts w:hint="default"/>
        <w:lang w:val="de-DE" w:eastAsia="en-US" w:bidi="ar-SA"/>
      </w:rPr>
    </w:lvl>
    <w:lvl w:ilvl="5">
      <w:start w:val="0"/>
      <w:numFmt w:val="bullet"/>
      <w:lvlText w:val="•"/>
      <w:lvlJc w:val="left"/>
      <w:pPr>
        <w:ind w:left="3023" w:hanging="363"/>
      </w:pPr>
      <w:rPr>
        <w:rFonts w:hint="default"/>
        <w:lang w:val="de-DE" w:eastAsia="en-US" w:bidi="ar-SA"/>
      </w:rPr>
    </w:lvl>
    <w:lvl w:ilvl="6">
      <w:start w:val="0"/>
      <w:numFmt w:val="bullet"/>
      <w:lvlText w:val="•"/>
      <w:lvlJc w:val="left"/>
      <w:pPr>
        <w:ind w:left="3536" w:hanging="363"/>
      </w:pPr>
      <w:rPr>
        <w:rFonts w:hint="default"/>
        <w:lang w:val="de-DE" w:eastAsia="en-US" w:bidi="ar-SA"/>
      </w:rPr>
    </w:lvl>
    <w:lvl w:ilvl="7">
      <w:start w:val="0"/>
      <w:numFmt w:val="bullet"/>
      <w:lvlText w:val="•"/>
      <w:lvlJc w:val="left"/>
      <w:pPr>
        <w:ind w:left="4048" w:hanging="363"/>
      </w:pPr>
      <w:rPr>
        <w:rFonts w:hint="default"/>
        <w:lang w:val="de-DE" w:eastAsia="en-US" w:bidi="ar-SA"/>
      </w:rPr>
    </w:lvl>
    <w:lvl w:ilvl="8">
      <w:start w:val="0"/>
      <w:numFmt w:val="bullet"/>
      <w:lvlText w:val="•"/>
      <w:lvlJc w:val="left"/>
      <w:pPr>
        <w:ind w:left="4561" w:hanging="363"/>
      </w:pPr>
      <w:rPr>
        <w:rFonts w:hint="default"/>
        <w:lang w:val="de-DE" w:eastAsia="en-US" w:bidi="ar-SA"/>
      </w:rPr>
    </w:lvl>
  </w:abstractNum>
  <w:abstractNum w:abstractNumId="6">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5">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148" w:hanging="125"/>
      </w:pPr>
      <w:rPr>
        <w:rFonts w:hint="default"/>
        <w:lang w:val="de-DE" w:eastAsia="en-US" w:bidi="ar-SA"/>
      </w:rPr>
    </w:lvl>
    <w:lvl w:ilvl="2">
      <w:start w:val="0"/>
      <w:numFmt w:val="bullet"/>
      <w:lvlText w:val="•"/>
      <w:lvlJc w:val="left"/>
      <w:pPr>
        <w:ind w:left="3097" w:hanging="125"/>
      </w:pPr>
      <w:rPr>
        <w:rFonts w:hint="default"/>
        <w:lang w:val="de-DE" w:eastAsia="en-US" w:bidi="ar-SA"/>
      </w:rPr>
    </w:lvl>
    <w:lvl w:ilvl="3">
      <w:start w:val="0"/>
      <w:numFmt w:val="bullet"/>
      <w:lvlText w:val="•"/>
      <w:lvlJc w:val="left"/>
      <w:pPr>
        <w:ind w:left="4045" w:hanging="125"/>
      </w:pPr>
      <w:rPr>
        <w:rFonts w:hint="default"/>
        <w:lang w:val="de-DE" w:eastAsia="en-US" w:bidi="ar-SA"/>
      </w:rPr>
    </w:lvl>
    <w:lvl w:ilvl="4">
      <w:start w:val="0"/>
      <w:numFmt w:val="bullet"/>
      <w:lvlText w:val="•"/>
      <w:lvlJc w:val="left"/>
      <w:pPr>
        <w:ind w:left="4994" w:hanging="125"/>
      </w:pPr>
      <w:rPr>
        <w:rFonts w:hint="default"/>
        <w:lang w:val="de-DE" w:eastAsia="en-US" w:bidi="ar-SA"/>
      </w:rPr>
    </w:lvl>
    <w:lvl w:ilvl="5">
      <w:start w:val="0"/>
      <w:numFmt w:val="bullet"/>
      <w:lvlText w:val="•"/>
      <w:lvlJc w:val="left"/>
      <w:pPr>
        <w:ind w:left="5943" w:hanging="125"/>
      </w:pPr>
      <w:rPr>
        <w:rFonts w:hint="default"/>
        <w:lang w:val="de-DE" w:eastAsia="en-US" w:bidi="ar-SA"/>
      </w:rPr>
    </w:lvl>
    <w:lvl w:ilvl="6">
      <w:start w:val="0"/>
      <w:numFmt w:val="bullet"/>
      <w:lvlText w:val="•"/>
      <w:lvlJc w:val="left"/>
      <w:pPr>
        <w:ind w:left="6891" w:hanging="125"/>
      </w:pPr>
      <w:rPr>
        <w:rFonts w:hint="default"/>
        <w:lang w:val="de-DE" w:eastAsia="en-US" w:bidi="ar-SA"/>
      </w:rPr>
    </w:lvl>
    <w:lvl w:ilvl="7">
      <w:start w:val="0"/>
      <w:numFmt w:val="bullet"/>
      <w:lvlText w:val="•"/>
      <w:lvlJc w:val="left"/>
      <w:pPr>
        <w:ind w:left="7840" w:hanging="125"/>
      </w:pPr>
      <w:rPr>
        <w:rFonts w:hint="default"/>
        <w:lang w:val="de-DE" w:eastAsia="en-US" w:bidi="ar-SA"/>
      </w:rPr>
    </w:lvl>
    <w:lvl w:ilvl="8">
      <w:start w:val="0"/>
      <w:numFmt w:val="bullet"/>
      <w:lvlText w:val="•"/>
      <w:lvlJc w:val="left"/>
      <w:pPr>
        <w:ind w:left="8789" w:hanging="125"/>
      </w:pPr>
      <w:rPr>
        <w:rFonts w:hint="default"/>
        <w:lang w:val="de-DE" w:eastAsia="en-US" w:bidi="ar-SA"/>
      </w:rPr>
    </w:lvl>
  </w:abstractNum>
  <w:abstractNum w:abstractNumId="4">
    <w:multiLevelType w:val="hybridMultilevel"/>
    <w:lvl w:ilvl="0">
      <w:start w:val="0"/>
      <w:numFmt w:val="bullet"/>
      <w:lvlText w:val="-"/>
      <w:lvlJc w:val="left"/>
      <w:pPr>
        <w:ind w:left="1519" w:hanging="360"/>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436" w:hanging="360"/>
      </w:pPr>
      <w:rPr>
        <w:rFonts w:hint="default"/>
        <w:lang w:val="de-DE" w:eastAsia="en-US" w:bidi="ar-SA"/>
      </w:rPr>
    </w:lvl>
    <w:lvl w:ilvl="2">
      <w:start w:val="0"/>
      <w:numFmt w:val="bullet"/>
      <w:lvlText w:val="•"/>
      <w:lvlJc w:val="left"/>
      <w:pPr>
        <w:ind w:left="3353" w:hanging="360"/>
      </w:pPr>
      <w:rPr>
        <w:rFonts w:hint="default"/>
        <w:lang w:val="de-DE" w:eastAsia="en-US" w:bidi="ar-SA"/>
      </w:rPr>
    </w:lvl>
    <w:lvl w:ilvl="3">
      <w:start w:val="0"/>
      <w:numFmt w:val="bullet"/>
      <w:lvlText w:val="•"/>
      <w:lvlJc w:val="left"/>
      <w:pPr>
        <w:ind w:left="4269" w:hanging="360"/>
      </w:pPr>
      <w:rPr>
        <w:rFonts w:hint="default"/>
        <w:lang w:val="de-DE" w:eastAsia="en-US" w:bidi="ar-SA"/>
      </w:rPr>
    </w:lvl>
    <w:lvl w:ilvl="4">
      <w:start w:val="0"/>
      <w:numFmt w:val="bullet"/>
      <w:lvlText w:val="•"/>
      <w:lvlJc w:val="left"/>
      <w:pPr>
        <w:ind w:left="5186" w:hanging="360"/>
      </w:pPr>
      <w:rPr>
        <w:rFonts w:hint="default"/>
        <w:lang w:val="de-DE" w:eastAsia="en-US" w:bidi="ar-SA"/>
      </w:rPr>
    </w:lvl>
    <w:lvl w:ilvl="5">
      <w:start w:val="0"/>
      <w:numFmt w:val="bullet"/>
      <w:lvlText w:val="•"/>
      <w:lvlJc w:val="left"/>
      <w:pPr>
        <w:ind w:left="6103" w:hanging="360"/>
      </w:pPr>
      <w:rPr>
        <w:rFonts w:hint="default"/>
        <w:lang w:val="de-DE" w:eastAsia="en-US" w:bidi="ar-SA"/>
      </w:rPr>
    </w:lvl>
    <w:lvl w:ilvl="6">
      <w:start w:val="0"/>
      <w:numFmt w:val="bullet"/>
      <w:lvlText w:val="•"/>
      <w:lvlJc w:val="left"/>
      <w:pPr>
        <w:ind w:left="7019" w:hanging="360"/>
      </w:pPr>
      <w:rPr>
        <w:rFonts w:hint="default"/>
        <w:lang w:val="de-DE" w:eastAsia="en-US" w:bidi="ar-SA"/>
      </w:rPr>
    </w:lvl>
    <w:lvl w:ilvl="7">
      <w:start w:val="0"/>
      <w:numFmt w:val="bullet"/>
      <w:lvlText w:val="•"/>
      <w:lvlJc w:val="left"/>
      <w:pPr>
        <w:ind w:left="7936" w:hanging="360"/>
      </w:pPr>
      <w:rPr>
        <w:rFonts w:hint="default"/>
        <w:lang w:val="de-DE" w:eastAsia="en-US" w:bidi="ar-SA"/>
      </w:rPr>
    </w:lvl>
    <w:lvl w:ilvl="8">
      <w:start w:val="0"/>
      <w:numFmt w:val="bullet"/>
      <w:lvlText w:val="•"/>
      <w:lvlJc w:val="left"/>
      <w:pPr>
        <w:ind w:left="8853" w:hanging="360"/>
      </w:pPr>
      <w:rPr>
        <w:rFonts w:hint="default"/>
        <w:lang w:val="de-DE" w:eastAsia="en-US" w:bidi="ar-SA"/>
      </w:rPr>
    </w:lvl>
  </w:abstractNum>
  <w:abstractNum w:abstractNumId="2">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0"/>
      <w:numFmt w:val="bullet"/>
      <w:lvlText w:val=""/>
      <w:lvlJc w:val="left"/>
      <w:pPr>
        <w:ind w:left="468" w:hanging="308"/>
      </w:pPr>
      <w:rPr>
        <w:rFonts w:hint="default" w:ascii="Wingdings 2" w:hAnsi="Wingdings 2" w:eastAsia="Wingdings 2" w:cs="Wingdings 2"/>
        <w:b/>
        <w:bCs/>
        <w:i w:val="0"/>
        <w:iCs w:val="0"/>
        <w:w w:val="100"/>
        <w:sz w:val="22"/>
        <w:szCs w:val="22"/>
        <w:lang w:val="de-DE" w:eastAsia="en-US" w:bidi="ar-SA"/>
      </w:rPr>
    </w:lvl>
    <w:lvl w:ilvl="1">
      <w:start w:val="0"/>
      <w:numFmt w:val="bullet"/>
      <w:lvlText w:val="•"/>
      <w:lvlJc w:val="left"/>
      <w:pPr>
        <w:ind w:left="972" w:hanging="308"/>
      </w:pPr>
      <w:rPr>
        <w:rFonts w:hint="default"/>
        <w:lang w:val="de-DE" w:eastAsia="en-US" w:bidi="ar-SA"/>
      </w:rPr>
    </w:lvl>
    <w:lvl w:ilvl="2">
      <w:start w:val="0"/>
      <w:numFmt w:val="bullet"/>
      <w:lvlText w:val="•"/>
      <w:lvlJc w:val="left"/>
      <w:pPr>
        <w:ind w:left="1485" w:hanging="308"/>
      </w:pPr>
      <w:rPr>
        <w:rFonts w:hint="default"/>
        <w:lang w:val="de-DE" w:eastAsia="en-US" w:bidi="ar-SA"/>
      </w:rPr>
    </w:lvl>
    <w:lvl w:ilvl="3">
      <w:start w:val="0"/>
      <w:numFmt w:val="bullet"/>
      <w:lvlText w:val="•"/>
      <w:lvlJc w:val="left"/>
      <w:pPr>
        <w:ind w:left="1998" w:hanging="308"/>
      </w:pPr>
      <w:rPr>
        <w:rFonts w:hint="default"/>
        <w:lang w:val="de-DE" w:eastAsia="en-US" w:bidi="ar-SA"/>
      </w:rPr>
    </w:lvl>
    <w:lvl w:ilvl="4">
      <w:start w:val="0"/>
      <w:numFmt w:val="bullet"/>
      <w:lvlText w:val="•"/>
      <w:lvlJc w:val="left"/>
      <w:pPr>
        <w:ind w:left="2510" w:hanging="308"/>
      </w:pPr>
      <w:rPr>
        <w:rFonts w:hint="default"/>
        <w:lang w:val="de-DE" w:eastAsia="en-US" w:bidi="ar-SA"/>
      </w:rPr>
    </w:lvl>
    <w:lvl w:ilvl="5">
      <w:start w:val="0"/>
      <w:numFmt w:val="bullet"/>
      <w:lvlText w:val="•"/>
      <w:lvlJc w:val="left"/>
      <w:pPr>
        <w:ind w:left="3023" w:hanging="308"/>
      </w:pPr>
      <w:rPr>
        <w:rFonts w:hint="default"/>
        <w:lang w:val="de-DE" w:eastAsia="en-US" w:bidi="ar-SA"/>
      </w:rPr>
    </w:lvl>
    <w:lvl w:ilvl="6">
      <w:start w:val="0"/>
      <w:numFmt w:val="bullet"/>
      <w:lvlText w:val="•"/>
      <w:lvlJc w:val="left"/>
      <w:pPr>
        <w:ind w:left="3536" w:hanging="308"/>
      </w:pPr>
      <w:rPr>
        <w:rFonts w:hint="default"/>
        <w:lang w:val="de-DE" w:eastAsia="en-US" w:bidi="ar-SA"/>
      </w:rPr>
    </w:lvl>
    <w:lvl w:ilvl="7">
      <w:start w:val="0"/>
      <w:numFmt w:val="bullet"/>
      <w:lvlText w:val="•"/>
      <w:lvlJc w:val="left"/>
      <w:pPr>
        <w:ind w:left="4048" w:hanging="308"/>
      </w:pPr>
      <w:rPr>
        <w:rFonts w:hint="default"/>
        <w:lang w:val="de-DE" w:eastAsia="en-US" w:bidi="ar-SA"/>
      </w:rPr>
    </w:lvl>
    <w:lvl w:ilvl="8">
      <w:start w:val="0"/>
      <w:numFmt w:val="bullet"/>
      <w:lvlText w:val="•"/>
      <w:lvlJc w:val="left"/>
      <w:pPr>
        <w:ind w:left="4561" w:hanging="308"/>
      </w:pPr>
      <w:rPr>
        <w:rFonts w:hint="default"/>
        <w:lang w:val="de-DE" w:eastAsia="en-US" w:bidi="ar-SA"/>
      </w:rPr>
    </w:lvl>
  </w:abstractNum>
  <w:abstractNum w:abstractNumId="3">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3">
      <w:start w:val="0"/>
      <w:numFmt w:val="bullet"/>
      <w:lvlText w:val="•"/>
      <w:lvlJc w:val="left"/>
      <w:pPr>
        <w:ind w:left="2280" w:hanging="281"/>
      </w:pPr>
      <w:rPr>
        <w:rFonts w:hint="default"/>
        <w:lang w:val="de-DE" w:eastAsia="en-US" w:bidi="ar-SA"/>
      </w:rPr>
    </w:lvl>
    <w:lvl w:ilvl="4">
      <w:start w:val="0"/>
      <w:numFmt w:val="bullet"/>
      <w:lvlText w:val="•"/>
      <w:lvlJc w:val="left"/>
      <w:pPr>
        <w:ind w:left="3481" w:hanging="281"/>
      </w:pPr>
      <w:rPr>
        <w:rFonts w:hint="default"/>
        <w:lang w:val="de-DE" w:eastAsia="en-US" w:bidi="ar-SA"/>
      </w:rPr>
    </w:lvl>
    <w:lvl w:ilvl="5">
      <w:start w:val="0"/>
      <w:numFmt w:val="bullet"/>
      <w:lvlText w:val="•"/>
      <w:lvlJc w:val="left"/>
      <w:pPr>
        <w:ind w:left="4682" w:hanging="281"/>
      </w:pPr>
      <w:rPr>
        <w:rFonts w:hint="default"/>
        <w:lang w:val="de-DE" w:eastAsia="en-US" w:bidi="ar-SA"/>
      </w:rPr>
    </w:lvl>
    <w:lvl w:ilvl="6">
      <w:start w:val="0"/>
      <w:numFmt w:val="bullet"/>
      <w:lvlText w:val="•"/>
      <w:lvlJc w:val="left"/>
      <w:pPr>
        <w:ind w:left="5883" w:hanging="281"/>
      </w:pPr>
      <w:rPr>
        <w:rFonts w:hint="default"/>
        <w:lang w:val="de-DE" w:eastAsia="en-US" w:bidi="ar-SA"/>
      </w:rPr>
    </w:lvl>
    <w:lvl w:ilvl="7">
      <w:start w:val="0"/>
      <w:numFmt w:val="bullet"/>
      <w:lvlText w:val="•"/>
      <w:lvlJc w:val="left"/>
      <w:pPr>
        <w:ind w:left="7084" w:hanging="281"/>
      </w:pPr>
      <w:rPr>
        <w:rFonts w:hint="default"/>
        <w:lang w:val="de-DE" w:eastAsia="en-US" w:bidi="ar-SA"/>
      </w:rPr>
    </w:lvl>
    <w:lvl w:ilvl="8">
      <w:start w:val="0"/>
      <w:numFmt w:val="bullet"/>
      <w:lvlText w:val="•"/>
      <w:lvlJc w:val="left"/>
      <w:pPr>
        <w:ind w:left="8284" w:hanging="281"/>
      </w:pPr>
      <w:rPr>
        <w:rFonts w:hint="default"/>
        <w:lang w:val="de-DE" w:eastAsia="en-US" w:bidi="ar-SA"/>
      </w:rPr>
    </w:lvl>
  </w:abstractNum>
  <w:num w:numId="1">
    <w:abstractNumId w:val="0"/>
  </w:num>
  <w:num w:numId="7">
    <w:abstractNumId w:val="6"/>
  </w:num>
  <w:num w:numId="6">
    <w:abstractNumId w:val="5"/>
  </w:num>
  <w:num w:numId="5">
    <w:abstractNumId w:val="4"/>
  </w:num>
  <w:num w:numId="3">
    <w:abstractNumId w:val="2"/>
  </w:num>
  <w:num w:numId="2">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jc w:val="both"/>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gelu.calacean@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http://ec.europa.eu/civil_service/job/sne/index_de.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2023-03-15T16:01:49Z</dcterms:created>
  <dcterms:modified xsi:type="dcterms:W3CDTF">2023-03-15T16:01:49Z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