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380" w:right="1716" w:firstLine="0"/>
        <w:jc w:val="center"/>
        <w:rPr>
          <w:b/>
          <w:sz w:val="24"/>
        </w:rPr>
      </w:pP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11"/>
        <w:rPr>
          <w:b/>
          <w:sz w:val="23"/>
        </w:rPr>
      </w:pPr>
    </w:p>
    <w:p>
      <w:pPr>
        <w:spacing w:before="0"/>
        <w:ind w:left="1380" w:right="1718" w:firstLine="0"/>
        <w:jc w:val="center"/>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138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tcPr>
          <w:p>
            <w:pPr>
              <w:pStyle w:val="TableParagraph"/>
              <w:spacing w:before="1"/>
              <w:ind w:right="7"/>
              <w:rPr>
                <w:b/>
                <w:sz w:val="24"/>
              </w:rPr>
            </w:pPr>
            <w:r>
              <w:rPr>
                <w:b/>
                <w:sz w:val="24"/>
              </w:rPr>
              <w:t>La direction générale de la protection civile et des opérations</w:t>
            </w:r>
            <w:r>
              <w:rPr>
                <w:b/>
                <w:spacing w:val="-11"/>
                <w:sz w:val="24"/>
              </w:rPr>
              <w:t> </w:t>
            </w:r>
            <w:r>
              <w:rPr>
                <w:b/>
                <w:sz w:val="24"/>
              </w:rPr>
              <w:t>d’aide</w:t>
            </w:r>
            <w:r>
              <w:rPr>
                <w:b/>
                <w:spacing w:val="-10"/>
                <w:sz w:val="24"/>
              </w:rPr>
              <w:t> </w:t>
            </w:r>
            <w:r>
              <w:rPr>
                <w:b/>
                <w:sz w:val="24"/>
              </w:rPr>
              <w:t>humanitaire</w:t>
            </w:r>
            <w:r>
              <w:rPr>
                <w:b/>
                <w:spacing w:val="-11"/>
                <w:sz w:val="24"/>
              </w:rPr>
              <w:t> </w:t>
            </w:r>
            <w:r>
              <w:rPr>
                <w:b/>
                <w:sz w:val="24"/>
              </w:rPr>
              <w:t>européennes</w:t>
            </w:r>
            <w:r>
              <w:rPr>
                <w:b/>
                <w:spacing w:val="-10"/>
                <w:sz w:val="24"/>
              </w:rPr>
              <w:t> </w:t>
            </w:r>
            <w:r>
              <w:rPr>
                <w:b/>
                <w:sz w:val="24"/>
              </w:rPr>
              <w:t>(ECHO) </w:t>
            </w:r>
            <w:r>
              <w:rPr>
                <w:b/>
                <w:spacing w:val="-10"/>
                <w:sz w:val="24"/>
              </w:rPr>
              <w:t>A</w:t>
            </w:r>
          </w:p>
          <w:p>
            <w:pPr>
              <w:pStyle w:val="TableParagraph"/>
              <w:spacing w:line="270" w:lineRule="atLeast"/>
              <w:ind w:right="115"/>
              <w:rPr>
                <w:b/>
                <w:sz w:val="24"/>
              </w:rPr>
            </w:pPr>
            <w:r>
              <w:rPr>
                <w:b/>
                <w:sz w:val="24"/>
              </w:rPr>
              <w:t>A1</w:t>
            </w:r>
            <w:r>
              <w:rPr>
                <w:b/>
                <w:spacing w:val="-7"/>
                <w:sz w:val="24"/>
              </w:rPr>
              <w:t> </w:t>
            </w:r>
            <w:r>
              <w:rPr>
                <w:b/>
                <w:sz w:val="24"/>
              </w:rPr>
              <w:t>–</w:t>
            </w:r>
            <w:r>
              <w:rPr>
                <w:b/>
                <w:spacing w:val="-6"/>
                <w:sz w:val="24"/>
              </w:rPr>
              <w:t> </w:t>
            </w:r>
            <w:r>
              <w:rPr>
                <w:b/>
                <w:sz w:val="24"/>
              </w:rPr>
              <w:t>Centre</w:t>
            </w:r>
            <w:r>
              <w:rPr>
                <w:b/>
                <w:spacing w:val="-7"/>
                <w:sz w:val="24"/>
              </w:rPr>
              <w:t> </w:t>
            </w:r>
            <w:r>
              <w:rPr>
                <w:b/>
                <w:sz w:val="24"/>
              </w:rPr>
              <w:t>de</w:t>
            </w:r>
            <w:r>
              <w:rPr>
                <w:b/>
                <w:spacing w:val="-7"/>
                <w:sz w:val="24"/>
              </w:rPr>
              <w:t> </w:t>
            </w:r>
            <w:r>
              <w:rPr>
                <w:b/>
                <w:sz w:val="24"/>
              </w:rPr>
              <w:t>Coordination</w:t>
            </w:r>
            <w:r>
              <w:rPr>
                <w:b/>
                <w:spacing w:val="-6"/>
                <w:sz w:val="24"/>
              </w:rPr>
              <w:t> </w:t>
            </w:r>
            <w:r>
              <w:rPr>
                <w:b/>
                <w:sz w:val="24"/>
              </w:rPr>
              <w:t>de</w:t>
            </w:r>
            <w:r>
              <w:rPr>
                <w:b/>
                <w:spacing w:val="-7"/>
                <w:sz w:val="24"/>
              </w:rPr>
              <w:t> </w:t>
            </w:r>
            <w:r>
              <w:rPr>
                <w:b/>
                <w:sz w:val="24"/>
              </w:rPr>
              <w:t>la</w:t>
            </w:r>
            <w:r>
              <w:rPr>
                <w:b/>
                <w:spacing w:val="-6"/>
                <w:sz w:val="24"/>
              </w:rPr>
              <w:t> </w:t>
            </w:r>
            <w:r>
              <w:rPr>
                <w:b/>
                <w:sz w:val="24"/>
              </w:rPr>
              <w:t>réaction d'urgence (ERCC)</w:t>
            </w:r>
          </w:p>
        </w:tc>
      </w:tr>
      <w:tr>
        <w:trPr>
          <w:trHeight w:val="1975" w:hRule="atLeast"/>
        </w:trPr>
        <w:tc>
          <w:tcPr>
            <w:tcW w:w="4359" w:type="dxa"/>
            <w:vMerge w:val="restart"/>
          </w:tcPr>
          <w:p>
            <w:pPr>
              <w:pStyle w:val="TableParagraph"/>
              <w:spacing w:line="251" w:lineRule="exact"/>
              <w:rPr>
                <w:b/>
                <w:sz w:val="22"/>
              </w:rPr>
            </w:pPr>
            <w:r>
              <w:rPr>
                <w:b/>
                <w:sz w:val="22"/>
              </w:rPr>
              <w:t>Chef</w:t>
            </w:r>
            <w:r>
              <w:rPr>
                <w:b/>
                <w:spacing w:val="-4"/>
                <w:sz w:val="22"/>
              </w:rPr>
              <w:t> </w:t>
            </w:r>
            <w:r>
              <w:rPr>
                <w:b/>
                <w:sz w:val="22"/>
              </w:rPr>
              <w:t>d’unité</w:t>
            </w:r>
            <w:r>
              <w:rPr>
                <w:b/>
                <w:spacing w:val="-5"/>
                <w:sz w:val="22"/>
              </w:rPr>
              <w:t> </w:t>
            </w:r>
            <w:r>
              <w:rPr>
                <w:b/>
                <w:spacing w:val="-10"/>
                <w:sz w:val="22"/>
              </w:rPr>
              <w:t>:</w:t>
            </w:r>
          </w:p>
          <w:p>
            <w:pPr>
              <w:pStyle w:val="TableParagraph"/>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7" w:type="dxa"/>
          </w:tcPr>
          <w:p>
            <w:pPr>
              <w:pStyle w:val="TableParagraph"/>
              <w:ind w:right="7"/>
              <w:rPr>
                <w:b/>
                <w:sz w:val="24"/>
              </w:rPr>
            </w:pPr>
            <w:r>
              <w:rPr>
                <w:b/>
                <w:sz w:val="24"/>
              </w:rPr>
              <w:t>Antoine LEMASSON </w:t>
            </w:r>
            <w:hyperlink r:id="rId7">
              <w:r>
                <w:rPr>
                  <w:b/>
                  <w:spacing w:val="-2"/>
                  <w:sz w:val="24"/>
                </w:rPr>
                <w:t>Antoine.LEMASSON@ec.europa.eu</w:t>
              </w:r>
            </w:hyperlink>
          </w:p>
          <w:p>
            <w:pPr>
              <w:pStyle w:val="TableParagraph"/>
              <w:rPr>
                <w:b/>
                <w:sz w:val="24"/>
              </w:rPr>
            </w:pPr>
            <w:r>
              <w:rPr>
                <w:b/>
                <w:sz w:val="24"/>
              </w:rPr>
              <w:t>+32</w:t>
            </w:r>
            <w:r>
              <w:rPr>
                <w:b/>
                <w:spacing w:val="-2"/>
                <w:sz w:val="24"/>
              </w:rPr>
              <w:t> </w:t>
            </w:r>
            <w:r>
              <w:rPr>
                <w:b/>
                <w:sz w:val="24"/>
              </w:rPr>
              <w:t>229-</w:t>
            </w:r>
            <w:r>
              <w:rPr>
                <w:b/>
                <w:spacing w:val="-2"/>
                <w:sz w:val="24"/>
              </w:rPr>
              <w:t>94691</w:t>
            </w:r>
          </w:p>
          <w:p>
            <w:pPr>
              <w:pStyle w:val="TableParagraph"/>
              <w:rPr>
                <w:b/>
                <w:sz w:val="24"/>
              </w:rPr>
            </w:pPr>
            <w:r>
              <w:rPr>
                <w:b/>
                <w:sz w:val="24"/>
              </w:rPr>
              <w:t>1</w:t>
            </w:r>
          </w:p>
          <w:p>
            <w:pPr>
              <w:pStyle w:val="TableParagraph"/>
              <w:spacing w:line="276" w:lineRule="exact"/>
              <w:rPr>
                <w:b/>
                <w:sz w:val="22"/>
              </w:rPr>
            </w:pPr>
            <w:r>
              <w:rPr>
                <w:b/>
                <w:sz w:val="24"/>
              </w:rPr>
              <w:t>Deuxième</w:t>
            </w:r>
            <w:r>
              <w:rPr>
                <w:b/>
                <w:spacing w:val="-4"/>
                <w:sz w:val="24"/>
              </w:rPr>
              <w:t> </w:t>
            </w:r>
            <w:r>
              <w:rPr>
                <w:b/>
                <w:sz w:val="22"/>
              </w:rPr>
              <w:t>trimestre</w:t>
            </w:r>
            <w:r>
              <w:rPr>
                <w:b/>
                <w:spacing w:val="-3"/>
                <w:sz w:val="22"/>
              </w:rPr>
              <w:t> </w:t>
            </w:r>
            <w:r>
              <w:rPr>
                <w:b/>
                <w:sz w:val="22"/>
              </w:rPr>
              <w:t>2023</w:t>
            </w:r>
            <w:r>
              <w:rPr>
                <w:b/>
                <w:spacing w:val="-7"/>
                <w:sz w:val="22"/>
              </w:rPr>
              <w:t> </w:t>
            </w:r>
            <w:r>
              <w:rPr>
                <w:b/>
                <w:spacing w:val="-10"/>
                <w:sz w:val="22"/>
                <w:vertAlign w:val="superscript"/>
              </w:rPr>
              <w:t>1</w:t>
            </w:r>
          </w:p>
          <w:p>
            <w:pPr>
              <w:pStyle w:val="TableParagraph"/>
              <w:ind w:right="3967"/>
              <w:rPr>
                <w:b/>
                <w:sz w:val="22"/>
              </w:rPr>
            </w:pPr>
            <w:r>
              <w:rPr>
                <w:b/>
                <w:sz w:val="22"/>
              </w:rPr>
              <w:t>2 an(s</w:t>
            </w:r>
            <w:r>
              <w:rPr>
                <w:b/>
                <w:sz w:val="22"/>
                <w:vertAlign w:val="superscript"/>
              </w:rPr>
              <w:t>)1</w:t>
            </w:r>
            <w:r>
              <w:rPr>
                <w:b/>
                <w:sz w:val="22"/>
                <w:vertAlign w:val="baseline"/>
              </w:rPr>
              <w:t> </w:t>
            </w:r>
            <w:r>
              <w:rPr>
                <w:b/>
                <w:spacing w:val="-2"/>
                <w:sz w:val="22"/>
                <w:vertAlign w:val="baseline"/>
              </w:rPr>
              <w:t>Bruxelles</w:t>
            </w:r>
          </w:p>
        </w:tc>
      </w:tr>
      <w:tr>
        <w:trPr>
          <w:trHeight w:val="546" w:hRule="atLeast"/>
        </w:trPr>
        <w:tc>
          <w:tcPr>
            <w:tcW w:w="4359" w:type="dxa"/>
            <w:vMerge/>
            <w:tcBorders>
              <w:top w:val="nil"/>
            </w:tcBorders>
          </w:tcPr>
          <w:p>
            <w:pPr>
              <w:rPr>
                <w:sz w:val="2"/>
                <w:szCs w:val="2"/>
              </w:rPr>
            </w:pPr>
          </w:p>
        </w:tc>
        <w:tc>
          <w:tcPr>
            <w:tcW w:w="5597" w:type="dxa"/>
          </w:tcPr>
          <w:p>
            <w:pPr>
              <w:pStyle w:val="TableParagraph"/>
              <w:numPr>
                <w:ilvl w:val="0"/>
                <w:numId w:val="1"/>
              </w:numPr>
              <w:tabs>
                <w:tab w:pos="494" w:val="left" w:leader="none"/>
                <w:tab w:pos="495" w:val="left" w:leader="none"/>
                <w:tab w:pos="2921" w:val="left" w:leader="none"/>
                <w:tab w:pos="3394" w:val="left" w:leader="none"/>
              </w:tabs>
              <w:spacing w:line="240" w:lineRule="auto" w:before="145" w:after="0"/>
              <w:ind w:left="494" w:right="0" w:hanging="390"/>
              <w:jc w:val="left"/>
              <w:rPr>
                <w:b/>
                <w:sz w:val="22"/>
              </w:rPr>
            </w:pPr>
            <w:r>
              <w:rPr>
                <w:b/>
                <w:sz w:val="22"/>
              </w:rPr>
              <w:t>Avec</w:t>
            </w:r>
            <w:r>
              <w:rPr>
                <w:b/>
                <w:spacing w:val="-4"/>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6"/>
                <w:sz w:val="22"/>
              </w:rPr>
              <w:t> </w:t>
            </w:r>
            <w:r>
              <w:rPr>
                <w:b/>
                <w:spacing w:val="-2"/>
                <w:sz w:val="22"/>
              </w:rPr>
              <w:t>frais</w:t>
            </w:r>
          </w:p>
        </w:tc>
      </w:tr>
      <w:tr>
        <w:trPr>
          <w:trHeight w:val="2111" w:hRule="atLeast"/>
        </w:trPr>
        <w:tc>
          <w:tcPr>
            <w:tcW w:w="9956" w:type="dxa"/>
            <w:gridSpan w:val="2"/>
          </w:tcPr>
          <w:p>
            <w:pPr>
              <w:pStyle w:val="TableParagraph"/>
              <w:spacing w:before="169"/>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ind w:left="0"/>
              <w:rPr>
                <w:b/>
                <w:sz w:val="22"/>
              </w:rPr>
            </w:pP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2"/>
              </w:numPr>
              <w:tabs>
                <w:tab w:pos="1102" w:val="left" w:leader="none"/>
              </w:tabs>
              <w:spacing w:line="252" w:lineRule="exact" w:before="0"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z w:val="22"/>
              </w:rPr>
              <w:t></w:t>
            </w:r>
            <w:r>
              <w:rPr>
                <w:spacing w:val="-2"/>
                <w:sz w:val="22"/>
              </w:rPr>
              <w:t> </w:t>
            </w:r>
            <w:r>
              <w:rPr>
                <w:b/>
                <w:spacing w:val="-2"/>
                <w:sz w:val="22"/>
              </w:rPr>
              <w:t>Suisse</w:t>
            </w:r>
          </w:p>
          <w:p>
            <w:pPr>
              <w:pStyle w:val="TableParagraph"/>
              <w:numPr>
                <w:ilvl w:val="1"/>
                <w:numId w:val="2"/>
              </w:numPr>
              <w:tabs>
                <w:tab w:pos="1102" w:val="left" w:leader="none"/>
              </w:tabs>
              <w:spacing w:line="252" w:lineRule="exact" w:before="1"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spacing w:before="1"/>
        <w:rPr>
          <w:b/>
          <w:sz w:val="24"/>
        </w:rPr>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rPr>
          <w:b/>
          <w:sz w:val="20"/>
        </w:rPr>
      </w:pPr>
    </w:p>
    <w:p>
      <w:pPr>
        <w:pStyle w:val="BodyText"/>
        <w:spacing w:before="6"/>
        <w:rPr>
          <w:b/>
          <w:sz w:val="23"/>
        </w:rPr>
      </w:pPr>
    </w:p>
    <w:p>
      <w:pPr>
        <w:pStyle w:val="BodyText"/>
        <w:ind w:left="372" w:right="1423"/>
        <w:jc w:val="both"/>
      </w:pPr>
      <w:r>
        <w:rPr/>
        <w:t>La direction générale de la protection civile et des opérations d’aide humanitaire européennes (ECHO)</w:t>
      </w:r>
      <w:r>
        <w:rPr>
          <w:spacing w:val="-1"/>
        </w:rPr>
        <w:t> </w:t>
      </w:r>
      <w:r>
        <w:rPr/>
        <w:t>répond</w:t>
      </w:r>
      <w:r>
        <w:rPr>
          <w:spacing w:val="-1"/>
        </w:rPr>
        <w:t> </w:t>
      </w:r>
      <w:r>
        <w:rPr/>
        <w:t>à</w:t>
      </w:r>
      <w:r>
        <w:rPr>
          <w:spacing w:val="-1"/>
        </w:rPr>
        <w:t> </w:t>
      </w:r>
      <w:r>
        <w:rPr/>
        <w:t>des</w:t>
      </w:r>
      <w:r>
        <w:rPr>
          <w:spacing w:val="-3"/>
        </w:rPr>
        <w:t> </w:t>
      </w:r>
      <w:r>
        <w:rPr/>
        <w:t>crises</w:t>
      </w:r>
      <w:r>
        <w:rPr>
          <w:spacing w:val="-1"/>
        </w:rPr>
        <w:t> </w:t>
      </w:r>
      <w:r>
        <w:rPr/>
        <w:t>majeures</w:t>
      </w:r>
      <w:r>
        <w:rPr>
          <w:spacing w:val="-1"/>
        </w:rPr>
        <w:t> </w:t>
      </w:r>
      <w:r>
        <w:rPr/>
        <w:t>à</w:t>
      </w:r>
      <w:r>
        <w:rPr>
          <w:spacing w:val="-3"/>
        </w:rPr>
        <w:t> </w:t>
      </w:r>
      <w:r>
        <w:rPr/>
        <w:t>travers</w:t>
      </w:r>
      <w:r>
        <w:rPr>
          <w:spacing w:val="-1"/>
        </w:rPr>
        <w:t> </w:t>
      </w:r>
      <w:r>
        <w:rPr/>
        <w:t>le</w:t>
      </w:r>
      <w:r>
        <w:rPr>
          <w:spacing w:val="-1"/>
        </w:rPr>
        <w:t> </w:t>
      </w:r>
      <w:r>
        <w:rPr/>
        <w:t>monde</w:t>
      </w:r>
      <w:r>
        <w:rPr>
          <w:spacing w:val="-1"/>
        </w:rPr>
        <w:t> </w:t>
      </w:r>
      <w:r>
        <w:rPr/>
        <w:t>par</w:t>
      </w:r>
      <w:r>
        <w:rPr>
          <w:spacing w:val="-3"/>
        </w:rPr>
        <w:t> </w:t>
      </w:r>
      <w:r>
        <w:rPr/>
        <w:t>le</w:t>
      </w:r>
      <w:r>
        <w:rPr>
          <w:spacing w:val="-1"/>
        </w:rPr>
        <w:t> </w:t>
      </w:r>
      <w:r>
        <w:rPr/>
        <w:t>biais</w:t>
      </w:r>
      <w:r>
        <w:rPr>
          <w:spacing w:val="-1"/>
        </w:rPr>
        <w:t> </w:t>
      </w:r>
      <w:r>
        <w:rPr/>
        <w:t>de</w:t>
      </w:r>
      <w:r>
        <w:rPr>
          <w:spacing w:val="-1"/>
        </w:rPr>
        <w:t> </w:t>
      </w:r>
      <w:r>
        <w:rPr/>
        <w:t>la</w:t>
      </w:r>
      <w:r>
        <w:rPr>
          <w:spacing w:val="-1"/>
        </w:rPr>
        <w:t> </w:t>
      </w:r>
      <w:r>
        <w:rPr/>
        <w:t>mobilisation</w:t>
      </w:r>
      <w:r>
        <w:rPr>
          <w:spacing w:val="-1"/>
        </w:rPr>
        <w:t> </w:t>
      </w:r>
      <w:r>
        <w:rPr/>
        <w:t>de</w:t>
      </w:r>
      <w:r>
        <w:rPr>
          <w:spacing w:val="-1"/>
        </w:rPr>
        <w:t> </w:t>
      </w:r>
      <w:r>
        <w:rPr/>
        <w:t>ressources de protection civile de l'UE et l'aide humanitaire. Le titulaire du poste sera attaché à l'unité chargée de la gestion du Centre de Coordination de la Réaction d’Urgence (Emergency Response Coordination Centre).</w:t>
      </w:r>
    </w:p>
    <w:p>
      <w:pPr>
        <w:pStyle w:val="BodyText"/>
        <w:spacing w:before="11"/>
        <w:rPr>
          <w:sz w:val="21"/>
        </w:rPr>
      </w:pPr>
    </w:p>
    <w:p>
      <w:pPr>
        <w:pStyle w:val="BodyText"/>
        <w:ind w:left="372" w:right="1423"/>
        <w:jc w:val="both"/>
      </w:pPr>
      <w:r>
        <w:rPr/>
        <w:t>Il/elle soutiendra le personnel de permanence (présent 24 h/24, 7 jours/7) au Centre de Coordination de la Réaction d’Urgence (Emergency Response Coordination Centre-ERCC) dans leurs tâches quotidiennes de suivi et d'alerte, de gestion de l'information, de coordination avec les pays participants, de liaison avec les pays affectés par la catastrophe et de coopération avec les</w:t>
      </w:r>
      <w:r>
        <w:rPr>
          <w:spacing w:val="80"/>
        </w:rPr>
        <w:t> </w:t>
      </w:r>
      <w:r>
        <w:rPr/>
        <w:t>partenaires internationaux. Plus généralement, le/la candidat(e) retenu(e) contribuera également à assurer le bon fonctionnement (efficace, cohérent et coordonné) des opérations de l'Union Européenne de réponse aux urgences y compris :</w:t>
      </w:r>
    </w:p>
    <w:p>
      <w:pPr>
        <w:pStyle w:val="ListParagraph"/>
        <w:numPr>
          <w:ilvl w:val="1"/>
          <w:numId w:val="3"/>
        </w:numPr>
        <w:tabs>
          <w:tab w:pos="1093" w:val="left" w:leader="none"/>
        </w:tabs>
        <w:spacing w:line="240" w:lineRule="auto" w:before="2" w:after="0"/>
        <w:ind w:left="1092" w:right="1420" w:hanging="361"/>
        <w:jc w:val="both"/>
        <w:rPr>
          <w:sz w:val="22"/>
        </w:rPr>
      </w:pPr>
      <w:r>
        <w:rPr>
          <w:sz w:val="22"/>
        </w:rPr>
        <w:t>Contribuer à la coordination lors des urgences (par exemple établir et maintenir la vue d’ensemble opérationnelle, assurer les tâches opérationnelles pour faciliter le déploiement des capacités et des experts dans le cadre du mécanisme de protection civile de l’UE (UCPM-Union Civil Protection Mechanism).</w:t>
      </w:r>
    </w:p>
    <w:p>
      <w:pPr>
        <w:pStyle w:val="ListParagraph"/>
        <w:numPr>
          <w:ilvl w:val="1"/>
          <w:numId w:val="3"/>
        </w:numPr>
        <w:tabs>
          <w:tab w:pos="1093" w:val="left" w:leader="none"/>
        </w:tabs>
        <w:spacing w:line="240" w:lineRule="auto" w:before="0" w:after="0"/>
        <w:ind w:left="1092" w:right="1420" w:hanging="361"/>
        <w:jc w:val="both"/>
        <w:rPr>
          <w:sz w:val="22"/>
        </w:rPr>
      </w:pPr>
      <w:r>
        <w:rPr>
          <w:sz w:val="22"/>
        </w:rPr>
        <w:t>Contribuer</w:t>
      </w:r>
      <w:r>
        <w:rPr>
          <w:spacing w:val="-2"/>
          <w:sz w:val="22"/>
        </w:rPr>
        <w:t> </w:t>
      </w:r>
      <w:r>
        <w:rPr>
          <w:sz w:val="22"/>
        </w:rPr>
        <w:t>à établir</w:t>
      </w:r>
      <w:r>
        <w:rPr>
          <w:spacing w:val="-2"/>
          <w:sz w:val="22"/>
        </w:rPr>
        <w:t> </w:t>
      </w:r>
      <w:r>
        <w:rPr>
          <w:sz w:val="22"/>
        </w:rPr>
        <w:t>et à mettre</w:t>
      </w:r>
      <w:r>
        <w:rPr>
          <w:spacing w:val="-2"/>
          <w:sz w:val="22"/>
        </w:rPr>
        <w:t> </w:t>
      </w:r>
      <w:r>
        <w:rPr>
          <w:sz w:val="22"/>
        </w:rPr>
        <w:t>en œuvre</w:t>
      </w:r>
      <w:r>
        <w:rPr>
          <w:spacing w:val="-2"/>
          <w:sz w:val="22"/>
        </w:rPr>
        <w:t> </w:t>
      </w:r>
      <w:r>
        <w:rPr>
          <w:sz w:val="22"/>
        </w:rPr>
        <w:t>des</w:t>
      </w:r>
      <w:r>
        <w:rPr>
          <w:spacing w:val="-2"/>
          <w:sz w:val="22"/>
        </w:rPr>
        <w:t> </w:t>
      </w:r>
      <w:r>
        <w:rPr>
          <w:sz w:val="22"/>
        </w:rPr>
        <w:t>plans</w:t>
      </w:r>
      <w:r>
        <w:rPr>
          <w:spacing w:val="-2"/>
          <w:sz w:val="22"/>
        </w:rPr>
        <w:t> </w:t>
      </w:r>
      <w:r>
        <w:rPr>
          <w:sz w:val="22"/>
        </w:rPr>
        <w:t>de</w:t>
      </w:r>
      <w:r>
        <w:rPr>
          <w:spacing w:val="-2"/>
          <w:sz w:val="22"/>
        </w:rPr>
        <w:t> </w:t>
      </w:r>
      <w:r>
        <w:rPr>
          <w:sz w:val="22"/>
        </w:rPr>
        <w:t>déploiement des</w:t>
      </w:r>
      <w:r>
        <w:rPr>
          <w:spacing w:val="-2"/>
          <w:sz w:val="22"/>
        </w:rPr>
        <w:t> </w:t>
      </w:r>
      <w:r>
        <w:rPr>
          <w:sz w:val="22"/>
        </w:rPr>
        <w:t>capacités</w:t>
      </w:r>
      <w:r>
        <w:rPr>
          <w:spacing w:val="-2"/>
          <w:sz w:val="22"/>
        </w:rPr>
        <w:t> </w:t>
      </w:r>
      <w:r>
        <w:rPr>
          <w:sz w:val="22"/>
        </w:rPr>
        <w:t>de réponses de</w:t>
      </w:r>
      <w:r>
        <w:rPr>
          <w:spacing w:val="19"/>
          <w:sz w:val="22"/>
        </w:rPr>
        <w:t> </w:t>
      </w:r>
      <w:r>
        <w:rPr>
          <w:sz w:val="22"/>
        </w:rPr>
        <w:t>l’UCPM,</w:t>
      </w:r>
      <w:r>
        <w:rPr>
          <w:spacing w:val="19"/>
          <w:sz w:val="22"/>
        </w:rPr>
        <w:t> </w:t>
      </w:r>
      <w:r>
        <w:rPr>
          <w:sz w:val="22"/>
        </w:rPr>
        <w:t>préparer</w:t>
      </w:r>
      <w:r>
        <w:rPr>
          <w:spacing w:val="20"/>
          <w:sz w:val="22"/>
        </w:rPr>
        <w:t> </w:t>
      </w:r>
      <w:r>
        <w:rPr>
          <w:sz w:val="22"/>
        </w:rPr>
        <w:t>et</w:t>
      </w:r>
      <w:r>
        <w:rPr>
          <w:spacing w:val="22"/>
          <w:sz w:val="22"/>
        </w:rPr>
        <w:t> </w:t>
      </w:r>
      <w:r>
        <w:rPr>
          <w:sz w:val="22"/>
        </w:rPr>
        <w:t>mettre</w:t>
      </w:r>
      <w:r>
        <w:rPr>
          <w:spacing w:val="20"/>
          <w:sz w:val="22"/>
        </w:rPr>
        <w:t> </w:t>
      </w:r>
      <w:r>
        <w:rPr>
          <w:sz w:val="22"/>
        </w:rPr>
        <w:t>en</w:t>
      </w:r>
      <w:r>
        <w:rPr>
          <w:spacing w:val="20"/>
          <w:sz w:val="22"/>
        </w:rPr>
        <w:t> </w:t>
      </w:r>
      <w:r>
        <w:rPr>
          <w:sz w:val="22"/>
        </w:rPr>
        <w:t>œuvre</w:t>
      </w:r>
      <w:r>
        <w:rPr>
          <w:spacing w:val="19"/>
          <w:sz w:val="22"/>
        </w:rPr>
        <w:t> </w:t>
      </w:r>
      <w:r>
        <w:rPr>
          <w:sz w:val="22"/>
        </w:rPr>
        <w:t>les</w:t>
      </w:r>
      <w:r>
        <w:rPr>
          <w:spacing w:val="20"/>
          <w:sz w:val="22"/>
        </w:rPr>
        <w:t> </w:t>
      </w:r>
      <w:r>
        <w:rPr>
          <w:sz w:val="22"/>
        </w:rPr>
        <w:t>activités</w:t>
      </w:r>
      <w:r>
        <w:rPr>
          <w:spacing w:val="20"/>
          <w:sz w:val="22"/>
        </w:rPr>
        <w:t> </w:t>
      </w:r>
      <w:r>
        <w:rPr>
          <w:sz w:val="22"/>
        </w:rPr>
        <w:t>pour</w:t>
      </w:r>
      <w:r>
        <w:rPr>
          <w:spacing w:val="20"/>
          <w:sz w:val="22"/>
        </w:rPr>
        <w:t> </w:t>
      </w:r>
      <w:r>
        <w:rPr>
          <w:sz w:val="22"/>
        </w:rPr>
        <w:t>la</w:t>
      </w:r>
      <w:r>
        <w:rPr>
          <w:spacing w:val="19"/>
          <w:sz w:val="22"/>
        </w:rPr>
        <w:t> </w:t>
      </w:r>
      <w:r>
        <w:rPr>
          <w:sz w:val="22"/>
        </w:rPr>
        <w:t>saison</w:t>
      </w:r>
      <w:r>
        <w:rPr>
          <w:spacing w:val="20"/>
          <w:sz w:val="22"/>
        </w:rPr>
        <w:t> </w:t>
      </w:r>
      <w:r>
        <w:rPr>
          <w:sz w:val="22"/>
        </w:rPr>
        <w:t>des</w:t>
      </w:r>
      <w:r>
        <w:rPr>
          <w:spacing w:val="19"/>
          <w:sz w:val="22"/>
        </w:rPr>
        <w:t> </w:t>
      </w:r>
      <w:r>
        <w:rPr>
          <w:sz w:val="22"/>
        </w:rPr>
        <w:t>feux</w:t>
      </w:r>
      <w:r>
        <w:rPr>
          <w:spacing w:val="20"/>
          <w:sz w:val="22"/>
        </w:rPr>
        <w:t> </w:t>
      </w:r>
      <w:r>
        <w:rPr>
          <w:sz w:val="22"/>
        </w:rPr>
        <w:t>de</w:t>
      </w:r>
      <w:r>
        <w:rPr>
          <w:spacing w:val="22"/>
          <w:sz w:val="22"/>
        </w:rPr>
        <w:t> </w:t>
      </w:r>
      <w:r>
        <w:rPr>
          <w:sz w:val="22"/>
        </w:rPr>
        <w:t>forêts</w:t>
      </w:r>
      <w:r>
        <w:rPr>
          <w:spacing w:val="27"/>
          <w:sz w:val="22"/>
        </w:rPr>
        <w:t> </w:t>
      </w:r>
      <w:r>
        <w:rPr>
          <w:sz w:val="22"/>
        </w:rPr>
        <w:t>au</w:t>
      </w:r>
    </w:p>
    <w:p>
      <w:pPr>
        <w:pStyle w:val="BodyText"/>
        <w:rPr>
          <w:sz w:val="20"/>
        </w:rPr>
      </w:pPr>
    </w:p>
    <w:p>
      <w:pPr>
        <w:pStyle w:val="BodyText"/>
        <w:spacing w:before="9"/>
        <w:rPr>
          <w:sz w:val="10"/>
        </w:rPr>
      </w:pPr>
      <w:r>
        <w:rPr/>
        <w:pict>
          <v:rect style="position:absolute;margin-left:42.599998pt;margin-top:7.447444pt;width:144.020pt;height:.60004pt;mso-position-horizontal-relative:page;mso-position-vertical-relative:paragraph;z-index:-15728640;mso-wrap-distance-left:0;mso-wrap-distance-right:0" id="docshape2" filled="true" fillcolor="#000000" stroked="false">
            <v:fill type="solid"/>
            <w10:wrap type="topAndBottom"/>
          </v:rect>
        </w:pict>
      </w:r>
    </w:p>
    <w:p>
      <w:pPr>
        <w:spacing w:before="103"/>
        <w:ind w:left="372" w:right="63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8"/>
        <w:ind w:left="1092" w:right="1422"/>
        <w:jc w:val="both"/>
      </w:pPr>
      <w:r>
        <w:rPr/>
        <w:t>sein de l’ERCC, soutenir la préparation et le déploiement des équipes de coordination et d’évaluation de la protection civile européenne (EUCPT) sur les zones d’urgence et faciliter le transport de l’assistance</w:t>
      </w:r>
      <w:r>
        <w:rPr>
          <w:spacing w:val="-2"/>
        </w:rPr>
        <w:t> </w:t>
      </w:r>
      <w:r>
        <w:rPr/>
        <w:t>vers les zones de désastre (par exemple en préparant les briefings pour le déploiement des équipes EUCP et leur organisation logistique, ou en identifiant les possibilités de partager les vols cargo entre États Membres).</w:t>
      </w:r>
    </w:p>
    <w:p>
      <w:pPr>
        <w:pStyle w:val="ListParagraph"/>
        <w:numPr>
          <w:ilvl w:val="1"/>
          <w:numId w:val="3"/>
        </w:numPr>
        <w:tabs>
          <w:tab w:pos="1093" w:val="left" w:leader="none"/>
        </w:tabs>
        <w:spacing w:line="269" w:lineRule="exact" w:before="4" w:after="0"/>
        <w:ind w:left="1092" w:right="0" w:hanging="361"/>
        <w:jc w:val="both"/>
        <w:rPr>
          <w:sz w:val="22"/>
        </w:rPr>
      </w:pPr>
      <w:r>
        <w:rPr>
          <w:sz w:val="22"/>
        </w:rPr>
        <w:t>Contribuer</w:t>
      </w:r>
      <w:r>
        <w:rPr>
          <w:spacing w:val="-7"/>
          <w:sz w:val="22"/>
        </w:rPr>
        <w:t> </w:t>
      </w:r>
      <w:r>
        <w:rPr>
          <w:sz w:val="22"/>
        </w:rPr>
        <w:t>aux</w:t>
      </w:r>
      <w:r>
        <w:rPr>
          <w:spacing w:val="-4"/>
          <w:sz w:val="22"/>
        </w:rPr>
        <w:t> </w:t>
      </w:r>
      <w:r>
        <w:rPr>
          <w:sz w:val="22"/>
        </w:rPr>
        <w:t>relations</w:t>
      </w:r>
      <w:r>
        <w:rPr>
          <w:spacing w:val="-6"/>
          <w:sz w:val="22"/>
        </w:rPr>
        <w:t> </w:t>
      </w:r>
      <w:r>
        <w:rPr>
          <w:sz w:val="22"/>
        </w:rPr>
        <w:t>interinstitutionnelles</w:t>
      </w:r>
      <w:r>
        <w:rPr>
          <w:spacing w:val="-6"/>
          <w:sz w:val="22"/>
        </w:rPr>
        <w:t> </w:t>
      </w:r>
      <w:r>
        <w:rPr>
          <w:sz w:val="22"/>
        </w:rPr>
        <w:t>sur</w:t>
      </w:r>
      <w:r>
        <w:rPr>
          <w:spacing w:val="-3"/>
          <w:sz w:val="22"/>
        </w:rPr>
        <w:t> </w:t>
      </w:r>
      <w:r>
        <w:rPr>
          <w:sz w:val="22"/>
        </w:rPr>
        <w:t>des</w:t>
      </w:r>
      <w:r>
        <w:rPr>
          <w:spacing w:val="-4"/>
          <w:sz w:val="22"/>
        </w:rPr>
        <w:t> </w:t>
      </w:r>
      <w:r>
        <w:rPr>
          <w:sz w:val="22"/>
        </w:rPr>
        <w:t>sujets</w:t>
      </w:r>
      <w:r>
        <w:rPr>
          <w:spacing w:val="-4"/>
          <w:sz w:val="22"/>
        </w:rPr>
        <w:t> </w:t>
      </w:r>
      <w:r>
        <w:rPr>
          <w:sz w:val="22"/>
        </w:rPr>
        <w:t>relatifs</w:t>
      </w:r>
      <w:r>
        <w:rPr>
          <w:spacing w:val="-6"/>
          <w:sz w:val="22"/>
        </w:rPr>
        <w:t> </w:t>
      </w:r>
      <w:r>
        <w:rPr>
          <w:sz w:val="22"/>
        </w:rPr>
        <w:t>aux</w:t>
      </w:r>
      <w:r>
        <w:rPr>
          <w:spacing w:val="-6"/>
          <w:sz w:val="22"/>
        </w:rPr>
        <w:t> </w:t>
      </w:r>
      <w:r>
        <w:rPr>
          <w:sz w:val="22"/>
        </w:rPr>
        <w:t>tâches</w:t>
      </w:r>
      <w:r>
        <w:rPr>
          <w:spacing w:val="-4"/>
          <w:sz w:val="22"/>
        </w:rPr>
        <w:t> </w:t>
      </w:r>
      <w:r>
        <w:rPr>
          <w:sz w:val="22"/>
        </w:rPr>
        <w:t>de</w:t>
      </w:r>
      <w:r>
        <w:rPr>
          <w:spacing w:val="-4"/>
          <w:sz w:val="22"/>
        </w:rPr>
        <w:t> </w:t>
      </w:r>
      <w:r>
        <w:rPr>
          <w:spacing w:val="-2"/>
          <w:sz w:val="22"/>
        </w:rPr>
        <w:t>l'unité.</w:t>
      </w:r>
    </w:p>
    <w:p>
      <w:pPr>
        <w:pStyle w:val="ListParagraph"/>
        <w:numPr>
          <w:ilvl w:val="1"/>
          <w:numId w:val="3"/>
        </w:numPr>
        <w:tabs>
          <w:tab w:pos="1093" w:val="left" w:leader="none"/>
        </w:tabs>
        <w:spacing w:line="269" w:lineRule="exact" w:before="0" w:after="0"/>
        <w:ind w:left="1092" w:right="0" w:hanging="361"/>
        <w:jc w:val="both"/>
        <w:rPr>
          <w:sz w:val="22"/>
        </w:rPr>
      </w:pPr>
      <w:r>
        <w:rPr>
          <w:sz w:val="22"/>
        </w:rPr>
        <w:t>Contribuer</w:t>
      </w:r>
      <w:r>
        <w:rPr>
          <w:spacing w:val="-4"/>
          <w:sz w:val="22"/>
        </w:rPr>
        <w:t> </w:t>
      </w:r>
      <w:r>
        <w:rPr>
          <w:sz w:val="22"/>
        </w:rPr>
        <w:t>à</w:t>
      </w:r>
      <w:r>
        <w:rPr>
          <w:spacing w:val="-6"/>
          <w:sz w:val="22"/>
        </w:rPr>
        <w:t> </w:t>
      </w:r>
      <w:r>
        <w:rPr>
          <w:sz w:val="22"/>
        </w:rPr>
        <w:t>la</w:t>
      </w:r>
      <w:r>
        <w:rPr>
          <w:spacing w:val="-6"/>
          <w:sz w:val="22"/>
        </w:rPr>
        <w:t> </w:t>
      </w:r>
      <w:r>
        <w:rPr>
          <w:sz w:val="22"/>
        </w:rPr>
        <w:t>coordination</w:t>
      </w:r>
      <w:r>
        <w:rPr>
          <w:spacing w:val="-4"/>
          <w:sz w:val="22"/>
        </w:rPr>
        <w:t> </w:t>
      </w:r>
      <w:r>
        <w:rPr>
          <w:sz w:val="22"/>
        </w:rPr>
        <w:t>avec</w:t>
      </w:r>
      <w:r>
        <w:rPr>
          <w:spacing w:val="-4"/>
          <w:sz w:val="22"/>
        </w:rPr>
        <w:t> </w:t>
      </w:r>
      <w:r>
        <w:rPr>
          <w:sz w:val="22"/>
        </w:rPr>
        <w:t>les</w:t>
      </w:r>
      <w:r>
        <w:rPr>
          <w:spacing w:val="-4"/>
          <w:sz w:val="22"/>
        </w:rPr>
        <w:t> </w:t>
      </w:r>
      <w:r>
        <w:rPr>
          <w:sz w:val="22"/>
        </w:rPr>
        <w:t>organisations</w:t>
      </w:r>
      <w:r>
        <w:rPr>
          <w:spacing w:val="-3"/>
          <w:sz w:val="22"/>
        </w:rPr>
        <w:t> </w:t>
      </w:r>
      <w:r>
        <w:rPr>
          <w:spacing w:val="-2"/>
          <w:sz w:val="22"/>
        </w:rPr>
        <w:t>internationales</w:t>
      </w:r>
    </w:p>
    <w:p>
      <w:pPr>
        <w:pStyle w:val="ListParagraph"/>
        <w:numPr>
          <w:ilvl w:val="0"/>
          <w:numId w:val="3"/>
        </w:numPr>
        <w:tabs>
          <w:tab w:pos="800" w:val="left" w:leader="none"/>
        </w:tabs>
        <w:spacing w:line="240" w:lineRule="auto" w:before="3" w:after="0"/>
        <w:ind w:left="799" w:right="0" w:hanging="428"/>
        <w:jc w:val="both"/>
        <w:rPr>
          <w:b/>
          <w:sz w:val="24"/>
        </w:rPr>
      </w:pPr>
      <w:r>
        <w:rPr>
          <w:b/>
          <w:sz w:val="24"/>
          <w:u w:val="single"/>
        </w:rPr>
        <w:t>Qualifications</w:t>
      </w:r>
      <w:r>
        <w:rPr>
          <w:b/>
          <w:spacing w:val="-9"/>
          <w:sz w:val="24"/>
          <w:u w:val="single"/>
        </w:rPr>
        <w:t> </w:t>
      </w:r>
      <w:r>
        <w:rPr>
          <w:b/>
          <w:spacing w:val="-2"/>
          <w:sz w:val="24"/>
          <w:u w:val="single"/>
        </w:rPr>
        <w:t>requises</w:t>
      </w:r>
    </w:p>
    <w:p>
      <w:pPr>
        <w:pStyle w:val="BodyText"/>
        <w:spacing w:before="9"/>
        <w:rPr>
          <w:b/>
          <w:sz w:val="15"/>
        </w:rPr>
      </w:pPr>
    </w:p>
    <w:p>
      <w:pPr>
        <w:pStyle w:val="Heading1"/>
        <w:numPr>
          <w:ilvl w:val="0"/>
          <w:numId w:val="4"/>
        </w:numPr>
        <w:tabs>
          <w:tab w:pos="1040" w:val="left" w:leader="none"/>
        </w:tabs>
        <w:spacing w:line="240" w:lineRule="auto" w:before="92" w:after="0"/>
        <w:ind w:left="1039" w:right="0" w:hanging="241"/>
        <w:jc w:val="left"/>
        <w:rPr>
          <w:u w:val="none"/>
        </w:rPr>
      </w:pPr>
      <w:r>
        <w:rPr>
          <w:u w:val="none"/>
        </w:rPr>
        <w:t>Critères</w:t>
      </w:r>
      <w:r>
        <w:rPr>
          <w:spacing w:val="-6"/>
          <w:u w:val="none"/>
        </w:rPr>
        <w:t> </w:t>
      </w:r>
      <w:r>
        <w:rPr>
          <w:spacing w:val="-2"/>
          <w:u w:val="none"/>
        </w:rPr>
        <w:t>d'éligibilité</w:t>
      </w:r>
    </w:p>
    <w:p>
      <w:pPr>
        <w:pStyle w:val="BodyText"/>
        <w:spacing w:before="7"/>
        <w:rPr>
          <w:b/>
          <w:sz w:val="21"/>
        </w:rPr>
      </w:pPr>
    </w:p>
    <w:p>
      <w:pPr>
        <w:pStyle w:val="BodyText"/>
        <w:ind w:left="799" w:right="111"/>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
      </w:pPr>
    </w:p>
    <w:p>
      <w:pPr>
        <w:pStyle w:val="ListParagraph"/>
        <w:numPr>
          <w:ilvl w:val="0"/>
          <w:numId w:val="5"/>
        </w:numPr>
        <w:tabs>
          <w:tab w:pos="1081" w:val="left" w:leader="none"/>
        </w:tabs>
        <w:spacing w:line="240" w:lineRule="auto" w:before="0" w:after="0"/>
        <w:ind w:left="1080" w:right="110"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
      </w:pPr>
    </w:p>
    <w:p>
      <w:pPr>
        <w:pStyle w:val="ListParagraph"/>
        <w:numPr>
          <w:ilvl w:val="0"/>
          <w:numId w:val="5"/>
        </w:numPr>
        <w:tabs>
          <w:tab w:pos="1081" w:val="left" w:leader="none"/>
        </w:tabs>
        <w:spacing w:line="240" w:lineRule="auto" w:before="0" w:after="0"/>
        <w:ind w:left="1080" w:right="104"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w:t>
      </w:r>
      <w:r>
        <w:rPr>
          <w:spacing w:val="-1"/>
          <w:sz w:val="22"/>
        </w:rPr>
        <w:t> </w:t>
      </w:r>
      <w:r>
        <w:rPr>
          <w:sz w:val="22"/>
        </w:rPr>
        <w:t>un</w:t>
      </w:r>
      <w:r>
        <w:rPr>
          <w:spacing w:val="-1"/>
          <w:sz w:val="22"/>
        </w:rPr>
        <w:t> </w:t>
      </w:r>
      <w:r>
        <w:rPr>
          <w:sz w:val="22"/>
        </w:rPr>
        <w:t>employeur 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spacing w:before="10"/>
        <w:rPr>
          <w:sz w:val="21"/>
        </w:rPr>
      </w:pPr>
    </w:p>
    <w:p>
      <w:pPr>
        <w:pStyle w:val="ListParagraph"/>
        <w:numPr>
          <w:ilvl w:val="0"/>
          <w:numId w:val="5"/>
        </w:numPr>
        <w:tabs>
          <w:tab w:pos="1081" w:val="left" w:leader="none"/>
        </w:tabs>
        <w:spacing w:line="240" w:lineRule="auto" w:before="0" w:after="0"/>
        <w:ind w:left="1080" w:right="108" w:hanging="281"/>
        <w:jc w:val="both"/>
        <w:rPr>
          <w:sz w:val="22"/>
        </w:rPr>
      </w:pPr>
      <w:r>
        <w:rPr>
          <w:sz w:val="22"/>
        </w:rPr>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5"/>
        <w:rPr>
          <w:sz w:val="24"/>
        </w:rPr>
      </w:pPr>
    </w:p>
    <w:p>
      <w:pPr>
        <w:pStyle w:val="Heading1"/>
        <w:numPr>
          <w:ilvl w:val="0"/>
          <w:numId w:val="4"/>
        </w:numPr>
        <w:tabs>
          <w:tab w:pos="1081" w:val="left" w:leader="none"/>
        </w:tabs>
        <w:spacing w:line="240" w:lineRule="auto" w:before="0" w:after="0"/>
        <w:ind w:left="108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9"/>
        <w:rPr>
          <w:b/>
          <w:sz w:val="15"/>
        </w:rPr>
      </w:pPr>
    </w:p>
    <w:p>
      <w:pPr>
        <w:pStyle w:val="BodyText"/>
        <w:spacing w:line="252" w:lineRule="exact" w:before="92"/>
        <w:ind w:left="1080"/>
      </w:pPr>
      <w:r>
        <w:rPr>
          <w:spacing w:val="-2"/>
          <w:u w:val="single"/>
        </w:rPr>
        <w:t>Diplôme</w:t>
      </w:r>
    </w:p>
    <w:p>
      <w:pPr>
        <w:pStyle w:val="ListParagraph"/>
        <w:numPr>
          <w:ilvl w:val="1"/>
          <w:numId w:val="4"/>
        </w:numPr>
        <w:tabs>
          <w:tab w:pos="1206" w:val="left" w:leader="none"/>
        </w:tabs>
        <w:spacing w:line="252" w:lineRule="exact" w:before="0" w:after="0"/>
        <w:ind w:left="120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1"/>
          <w:numId w:val="4"/>
        </w:numPr>
        <w:tabs>
          <w:tab w:pos="1206" w:val="left" w:leader="none"/>
        </w:tabs>
        <w:spacing w:line="252" w:lineRule="exact" w:before="0" w:after="0"/>
        <w:ind w:left="1205" w:right="0" w:hanging="126"/>
        <w:jc w:val="left"/>
        <w:rPr>
          <w:sz w:val="22"/>
        </w:rPr>
      </w:pPr>
      <w:r>
        <w:rPr>
          <w:sz w:val="22"/>
        </w:rPr>
        <w:t>formation</w:t>
      </w:r>
      <w:r>
        <w:rPr>
          <w:spacing w:val="-7"/>
          <w:sz w:val="22"/>
        </w:rPr>
        <w:t> </w:t>
      </w:r>
      <w:r>
        <w:rPr>
          <w:sz w:val="22"/>
        </w:rPr>
        <w:t>professionnelle</w:t>
      </w:r>
      <w:r>
        <w:rPr>
          <w:spacing w:val="-6"/>
          <w:sz w:val="22"/>
        </w:rPr>
        <w:t> </w:t>
      </w:r>
      <w:r>
        <w:rPr>
          <w:sz w:val="22"/>
        </w:rPr>
        <w:t>ou</w:t>
      </w:r>
      <w:r>
        <w:rPr>
          <w:spacing w:val="-4"/>
          <w:sz w:val="22"/>
        </w:rPr>
        <w:t> </w:t>
      </w:r>
      <w:r>
        <w:rPr>
          <w:sz w:val="22"/>
        </w:rPr>
        <w:t>expérience</w:t>
      </w:r>
      <w:r>
        <w:rPr>
          <w:spacing w:val="-7"/>
          <w:sz w:val="22"/>
        </w:rPr>
        <w:t> </w:t>
      </w:r>
      <w:r>
        <w:rPr>
          <w:sz w:val="22"/>
        </w:rPr>
        <w:t>professionnelle</w:t>
      </w:r>
      <w:r>
        <w:rPr>
          <w:spacing w:val="-6"/>
          <w:sz w:val="22"/>
        </w:rPr>
        <w:t> </w:t>
      </w:r>
      <w:r>
        <w:rPr>
          <w:sz w:val="22"/>
        </w:rPr>
        <w:t>de</w:t>
      </w:r>
      <w:r>
        <w:rPr>
          <w:spacing w:val="-4"/>
          <w:sz w:val="22"/>
        </w:rPr>
        <w:t> </w:t>
      </w:r>
      <w:r>
        <w:rPr>
          <w:sz w:val="22"/>
        </w:rPr>
        <w:t>niveau</w:t>
      </w:r>
      <w:r>
        <w:rPr>
          <w:spacing w:val="-4"/>
          <w:sz w:val="22"/>
        </w:rPr>
        <w:t> </w:t>
      </w:r>
      <w:r>
        <w:rPr>
          <w:spacing w:val="-2"/>
          <w:sz w:val="22"/>
        </w:rPr>
        <w:t>équivalent</w:t>
      </w:r>
    </w:p>
    <w:p>
      <w:pPr>
        <w:pStyle w:val="BodyText"/>
      </w:pPr>
    </w:p>
    <w:p>
      <w:pPr>
        <w:pStyle w:val="BodyText"/>
        <w:ind w:left="1080" w:right="7131" w:firstLine="110"/>
      </w:pPr>
      <w:r>
        <w:rPr/>
        <w:t>dans le(s) domaine(s) : Liés</w:t>
      </w:r>
      <w:r>
        <w:rPr>
          <w:spacing w:val="-9"/>
        </w:rPr>
        <w:t> </w:t>
      </w:r>
      <w:r>
        <w:rPr/>
        <w:t>à</w:t>
      </w:r>
      <w:r>
        <w:rPr>
          <w:spacing w:val="-8"/>
        </w:rPr>
        <w:t> </w:t>
      </w:r>
      <w:r>
        <w:rPr/>
        <w:t>la</w:t>
      </w:r>
      <w:r>
        <w:rPr>
          <w:spacing w:val="-9"/>
        </w:rPr>
        <w:t> </w:t>
      </w:r>
      <w:r>
        <w:rPr/>
        <w:t>protection</w:t>
      </w:r>
      <w:r>
        <w:rPr>
          <w:spacing w:val="-7"/>
        </w:rPr>
        <w:t> </w:t>
      </w:r>
      <w:r>
        <w:rPr/>
        <w:t>civile</w:t>
      </w:r>
    </w:p>
    <w:p>
      <w:pPr>
        <w:pStyle w:val="BodyText"/>
        <w:spacing w:before="11"/>
        <w:rPr>
          <w:sz w:val="21"/>
        </w:rPr>
      </w:pPr>
    </w:p>
    <w:p>
      <w:pPr>
        <w:pStyle w:val="BodyText"/>
        <w:ind w:left="1080"/>
      </w:pPr>
      <w:r>
        <w:rPr>
          <w:u w:val="single"/>
        </w:rPr>
        <w:t>Expérience</w:t>
      </w:r>
      <w:r>
        <w:rPr>
          <w:spacing w:val="-4"/>
          <w:u w:val="single"/>
        </w:rPr>
        <w:t> </w:t>
      </w:r>
      <w:r>
        <w:rPr>
          <w:spacing w:val="-2"/>
          <w:u w:val="single"/>
        </w:rPr>
        <w:t>professionnelle</w:t>
      </w:r>
    </w:p>
    <w:p>
      <w:pPr>
        <w:pStyle w:val="BodyText"/>
        <w:spacing w:before="1"/>
        <w:rPr>
          <w:sz w:val="14"/>
        </w:rPr>
      </w:pPr>
    </w:p>
    <w:p>
      <w:pPr>
        <w:pStyle w:val="BodyText"/>
        <w:spacing w:before="91"/>
        <w:ind w:left="1080" w:right="163"/>
        <w:jc w:val="both"/>
      </w:pPr>
      <w:r>
        <w:rPr/>
        <w:t>L'unité du Centre de Coordination de la Réaction d’Urgence de la DG ECHO recherche un collaborateur expérimenté, flexible et consciencieux qui possède une expérience dans la gestion d'urgences, en</w:t>
      </w:r>
      <w:r>
        <w:rPr>
          <w:spacing w:val="40"/>
        </w:rPr>
        <w:t> </w:t>
      </w:r>
      <w:r>
        <w:rPr/>
        <w:t>particulier dans les domaines de la prévention, de la préparation et de la réaction aux feux de forêts.</w:t>
      </w:r>
      <w:r>
        <w:rPr>
          <w:spacing w:val="40"/>
        </w:rPr>
        <w:t> </w:t>
      </w:r>
      <w:r>
        <w:rPr/>
        <w:t>Le candidat doit démontrer qu'il est familier avec le Mécanisme de protection civile de l'Union européenne. Il/Elle aura de préférence suivi les cours de formation de la protection civile européenne et il/elle aura participé aux exercices de protection civile européenne. Une expérience de terrain à l'international constituera un atout.</w:t>
      </w:r>
    </w:p>
    <w:p>
      <w:pPr>
        <w:pStyle w:val="BodyText"/>
        <w:spacing w:before="3"/>
      </w:pPr>
    </w:p>
    <w:p>
      <w:pPr>
        <w:pStyle w:val="BodyText"/>
        <w:ind w:left="1080" w:right="167"/>
        <w:jc w:val="both"/>
      </w:pPr>
      <w:r>
        <w:rPr/>
        <w:t>Le/la candidat(e) devra avoir la capacité de travailler rapidement sur des nouveaux sujets et de gérer simultanément un certain nombre de dossiers.</w:t>
      </w:r>
    </w:p>
    <w:p>
      <w:pPr>
        <w:pStyle w:val="BodyText"/>
        <w:spacing w:before="11"/>
        <w:rPr>
          <w:sz w:val="21"/>
        </w:rPr>
      </w:pPr>
    </w:p>
    <w:p>
      <w:pPr>
        <w:pStyle w:val="BodyText"/>
        <w:ind w:left="1080" w:right="176"/>
        <w:jc w:val="both"/>
      </w:pPr>
      <w:r>
        <w:rPr/>
        <w:t>Le/la candidat(e) aura de bonnes compétences organisationnelles, manipulera avec aisance les outils de bureautique et aura de très bonnes capacités rédactionnelles. L'esprit d'équipe est essentiel.</w:t>
      </w:r>
    </w:p>
    <w:p>
      <w:pPr>
        <w:pStyle w:val="BodyText"/>
        <w:spacing w:before="10"/>
        <w:rPr>
          <w:sz w:val="21"/>
        </w:rPr>
      </w:pPr>
    </w:p>
    <w:p>
      <w:pPr>
        <w:pStyle w:val="BodyText"/>
        <w:spacing w:before="1"/>
        <w:ind w:left="1080"/>
        <w:jc w:val="both"/>
      </w:pPr>
      <w:r>
        <w:rPr/>
        <w:t>5</w:t>
      </w:r>
      <w:r>
        <w:rPr>
          <w:spacing w:val="-3"/>
        </w:rPr>
        <w:t> </w:t>
      </w:r>
      <w:r>
        <w:rPr/>
        <w:t>ans</w:t>
      </w:r>
      <w:r>
        <w:rPr>
          <w:spacing w:val="-3"/>
        </w:rPr>
        <w:t> </w:t>
      </w:r>
      <w:r>
        <w:rPr/>
        <w:t>d'expérience</w:t>
      </w:r>
      <w:r>
        <w:rPr>
          <w:spacing w:val="-2"/>
        </w:rPr>
        <w:t> professionnelle</w:t>
      </w:r>
    </w:p>
    <w:p>
      <w:pPr>
        <w:pStyle w:val="BodyText"/>
      </w:pPr>
    </w:p>
    <w:p>
      <w:pPr>
        <w:pStyle w:val="BodyText"/>
        <w:ind w:left="1080"/>
        <w:jc w:val="both"/>
      </w:pPr>
      <w:r>
        <w:rPr>
          <w:u w:val="single"/>
        </w:rPr>
        <w:t>Langue(s)</w:t>
      </w:r>
      <w:r>
        <w:rPr>
          <w:spacing w:val="-8"/>
          <w:u w:val="single"/>
        </w:rPr>
        <w:t> </w:t>
      </w:r>
      <w:r>
        <w:rPr>
          <w:u w:val="single"/>
        </w:rPr>
        <w:t>nécessaire(s)</w:t>
      </w:r>
      <w:r>
        <w:rPr>
          <w:spacing w:val="-5"/>
          <w:u w:val="single"/>
        </w:rPr>
        <w:t> </w:t>
      </w:r>
      <w:r>
        <w:rPr>
          <w:u w:val="single"/>
        </w:rPr>
        <w:t>pour</w:t>
      </w:r>
      <w:r>
        <w:rPr>
          <w:spacing w:val="-7"/>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spacing w:after="0"/>
        <w:jc w:val="both"/>
        <w:sectPr>
          <w:pgSz w:w="11910" w:h="16840"/>
          <w:pgMar w:header="0" w:footer="690" w:top="1040" w:bottom="880" w:left="480" w:right="740"/>
        </w:sectPr>
      </w:pPr>
    </w:p>
    <w:p>
      <w:pPr>
        <w:pStyle w:val="BodyText"/>
        <w:spacing w:before="62"/>
        <w:ind w:left="1080"/>
      </w:pPr>
      <w:r>
        <w:rPr/>
        <w:t>Le</w:t>
      </w:r>
      <w:r>
        <w:rPr>
          <w:spacing w:val="25"/>
        </w:rPr>
        <w:t> </w:t>
      </w:r>
      <w:r>
        <w:rPr/>
        <w:t>/la</w:t>
      </w:r>
      <w:r>
        <w:rPr>
          <w:spacing w:val="23"/>
        </w:rPr>
        <w:t> </w:t>
      </w:r>
      <w:r>
        <w:rPr/>
        <w:t>candidat(e)</w:t>
      </w:r>
      <w:r>
        <w:rPr>
          <w:spacing w:val="24"/>
        </w:rPr>
        <w:t> </w:t>
      </w:r>
      <w:r>
        <w:rPr/>
        <w:t>aura</w:t>
      </w:r>
      <w:r>
        <w:rPr>
          <w:spacing w:val="26"/>
        </w:rPr>
        <w:t> </w:t>
      </w:r>
      <w:r>
        <w:rPr/>
        <w:t>une</w:t>
      </w:r>
      <w:r>
        <w:rPr>
          <w:spacing w:val="26"/>
        </w:rPr>
        <w:t> </w:t>
      </w:r>
      <w:r>
        <w:rPr/>
        <w:t>excellente</w:t>
      </w:r>
      <w:r>
        <w:rPr>
          <w:spacing w:val="23"/>
        </w:rPr>
        <w:t> </w:t>
      </w:r>
      <w:r>
        <w:rPr/>
        <w:t>connaissance</w:t>
      </w:r>
      <w:r>
        <w:rPr>
          <w:spacing w:val="23"/>
        </w:rPr>
        <w:t> </w:t>
      </w:r>
      <w:r>
        <w:rPr/>
        <w:t>de</w:t>
      </w:r>
      <w:r>
        <w:rPr>
          <w:spacing w:val="26"/>
        </w:rPr>
        <w:t> </w:t>
      </w:r>
      <w:r>
        <w:rPr/>
        <w:t>l'anglais.</w:t>
      </w:r>
      <w:r>
        <w:rPr>
          <w:spacing w:val="23"/>
        </w:rPr>
        <w:t> </w:t>
      </w:r>
      <w:r>
        <w:rPr/>
        <w:t>La</w:t>
      </w:r>
      <w:r>
        <w:rPr>
          <w:spacing w:val="25"/>
        </w:rPr>
        <w:t> </w:t>
      </w:r>
      <w:r>
        <w:rPr/>
        <w:t>connaissance</w:t>
      </w:r>
      <w:r>
        <w:rPr>
          <w:spacing w:val="26"/>
        </w:rPr>
        <w:t> </w:t>
      </w:r>
      <w:r>
        <w:rPr/>
        <w:t>d'une</w:t>
      </w:r>
      <w:r>
        <w:rPr>
          <w:spacing w:val="26"/>
        </w:rPr>
        <w:t> </w:t>
      </w:r>
      <w:r>
        <w:rPr/>
        <w:t>autre</w:t>
      </w:r>
      <w:r>
        <w:rPr>
          <w:spacing w:val="23"/>
        </w:rPr>
        <w:t> </w:t>
      </w:r>
      <w:r>
        <w:rPr/>
        <w:t>langue</w:t>
      </w:r>
      <w:r>
        <w:rPr>
          <w:spacing w:val="26"/>
        </w:rPr>
        <w:t> </w:t>
      </w:r>
      <w:r>
        <w:rPr/>
        <w:t>de l'UE, notamment le français, est un plus.</w:t>
      </w:r>
    </w:p>
    <w:p>
      <w:pPr>
        <w:pStyle w:val="BodyText"/>
        <w:rPr>
          <w:sz w:val="24"/>
        </w:rPr>
      </w:pPr>
    </w:p>
    <w:p>
      <w:pPr>
        <w:pStyle w:val="BodyText"/>
        <w:rPr>
          <w:sz w:val="24"/>
        </w:rPr>
      </w:pPr>
    </w:p>
    <w:p>
      <w:pPr>
        <w:pStyle w:val="BodyText"/>
        <w:rPr>
          <w:sz w:val="24"/>
        </w:rPr>
      </w:pPr>
    </w:p>
    <w:p>
      <w:pPr>
        <w:pStyle w:val="BodyText"/>
        <w:rPr>
          <w:sz w:val="24"/>
        </w:rPr>
      </w:pPr>
    </w:p>
    <w:p>
      <w:pPr>
        <w:pStyle w:val="ListParagraph"/>
        <w:numPr>
          <w:ilvl w:val="0"/>
          <w:numId w:val="3"/>
        </w:numPr>
        <w:tabs>
          <w:tab w:pos="799" w:val="left" w:leader="none"/>
          <w:tab w:pos="800" w:val="left" w:leader="none"/>
        </w:tabs>
        <w:spacing w:line="240" w:lineRule="auto" w:before="167" w:after="0"/>
        <w:ind w:left="799" w:right="0" w:hanging="428"/>
        <w:jc w:val="left"/>
        <w:rPr>
          <w:b/>
          <w:sz w:val="24"/>
        </w:rPr>
      </w:pPr>
      <w:r>
        <w:rPr>
          <w:b/>
          <w:sz w:val="24"/>
          <w:u w:val="single"/>
        </w:rPr>
        <w:t>Soumission</w:t>
      </w:r>
      <w:r>
        <w:rPr>
          <w:b/>
          <w:spacing w:val="-7"/>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8"/>
          <w:sz w:val="24"/>
          <w:u w:val="single"/>
        </w:rPr>
        <w:t> </w:t>
      </w:r>
      <w:r>
        <w:rPr>
          <w:b/>
          <w:spacing w:val="-2"/>
          <w:sz w:val="24"/>
          <w:u w:val="single"/>
        </w:rPr>
        <w:t>sélection</w:t>
      </w:r>
    </w:p>
    <w:p>
      <w:pPr>
        <w:pStyle w:val="BodyText"/>
        <w:spacing w:before="7"/>
        <w:rPr>
          <w:b/>
          <w:sz w:val="15"/>
        </w:rPr>
      </w:pPr>
    </w:p>
    <w:p>
      <w:pPr>
        <w:spacing w:before="92"/>
        <w:ind w:left="79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1"/>
          <w:sz w:val="22"/>
        </w:rPr>
        <w:t> </w:t>
      </w:r>
      <w:r>
        <w:rPr>
          <w:sz w:val="22"/>
        </w:rPr>
        <w:t>seront</w:t>
      </w:r>
      <w:r>
        <w:rPr>
          <w:spacing w:val="-1"/>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2"/>
          <w:sz w:val="22"/>
        </w:rPr>
        <w:t> </w:t>
      </w:r>
      <w:r>
        <w:rPr>
          <w:sz w:val="22"/>
        </w:rPr>
        <w:t>stade ultérieur de la procédure de sélection.</w:t>
      </w:r>
    </w:p>
    <w:p>
      <w:pPr>
        <w:pStyle w:val="BodyText"/>
        <w:spacing w:line="252" w:lineRule="exact"/>
        <w:ind w:left="79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ListParagraph"/>
        <w:numPr>
          <w:ilvl w:val="0"/>
          <w:numId w:val="3"/>
        </w:numPr>
        <w:tabs>
          <w:tab w:pos="800" w:val="left" w:leader="none"/>
        </w:tabs>
        <w:spacing w:line="240" w:lineRule="auto" w:before="6" w:after="0"/>
        <w:ind w:left="799" w:right="0" w:hanging="428"/>
        <w:jc w:val="both"/>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7"/>
        <w:rPr>
          <w:b/>
          <w:sz w:val="15"/>
        </w:rPr>
      </w:pPr>
    </w:p>
    <w:p>
      <w:pPr>
        <w:pStyle w:val="BodyText"/>
        <w:spacing w:before="92"/>
        <w:ind w:left="799" w:right="279"/>
        <w:jc w:val="both"/>
      </w:pPr>
      <w:r>
        <w:rPr/>
        <w:t>Les détachements sont régis par la </w:t>
      </w:r>
      <w:r>
        <w:rPr>
          <w:b/>
        </w:rPr>
        <w:t>décision de la Commission C(2008)6866 du 12/11/2008 </w:t>
      </w:r>
      <w:r>
        <w:rPr/>
        <w:t>relative au régime applicable aux experts nationaux détachés et aux experts nationaux en formation professionnelle auprès des services de la Commission (décision END). Le texte de cette décision est disponible sur </w:t>
      </w:r>
      <w:hyperlink r:id="rId9">
        <w:r>
          <w:rPr>
            <w:color w:val="0000FF"/>
            <w:spacing w:val="-2"/>
            <w:u w:val="single" w:color="0000FF"/>
          </w:rPr>
          <w:t>http://ec.europa.eu/civil_service/job/sne/index_fr.htm</w:t>
        </w:r>
        <w:r>
          <w:rPr>
            <w:spacing w:val="-2"/>
          </w:rPr>
          <w:t>.</w:t>
        </w:r>
      </w:hyperlink>
    </w:p>
    <w:p>
      <w:pPr>
        <w:pStyle w:val="BodyText"/>
        <w:rPr>
          <w:sz w:val="14"/>
        </w:rPr>
      </w:pPr>
    </w:p>
    <w:p>
      <w:pPr>
        <w:pStyle w:val="BodyText"/>
        <w:spacing w:before="91"/>
        <w:ind w:left="799"/>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spacing w:before="1"/>
        <w:ind w:left="79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799"/>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9"/>
        </w:rPr>
        <w:t> </w:t>
      </w:r>
      <w:r>
        <w:rPr/>
        <w:t>et</w:t>
      </w:r>
      <w:r>
        <w:rPr>
          <w:spacing w:val="31"/>
        </w:rPr>
        <w:t> </w:t>
      </w:r>
      <w:r>
        <w:rPr/>
        <w:t>d'absence</w:t>
      </w:r>
      <w:r>
        <w:rPr>
          <w:spacing w:val="31"/>
        </w:rPr>
        <w:t> </w:t>
      </w:r>
      <w:r>
        <w:rPr/>
        <w:t>de conflit d'intérêt prévues par les articles 6 et 7 de la décision END.</w:t>
      </w:r>
    </w:p>
    <w:p>
      <w:pPr>
        <w:pStyle w:val="BodyText"/>
        <w:ind w:left="79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6"/>
        </w:rPr>
        <w:t> </w:t>
      </w:r>
      <w:r>
        <w:rPr/>
        <w:t>refus</w:t>
      </w:r>
      <w:r>
        <w:rPr>
          <w:spacing w:val="-3"/>
        </w:rPr>
        <w:t> </w:t>
      </w:r>
      <w:r>
        <w:rPr/>
        <w:t>de</w:t>
      </w:r>
      <w:r>
        <w:rPr>
          <w:spacing w:val="-3"/>
        </w:rPr>
        <w:t> </w:t>
      </w:r>
      <w:r>
        <w:rPr/>
        <w:t>la</w:t>
      </w:r>
      <w:r>
        <w:rPr>
          <w:spacing w:val="-3"/>
        </w:rPr>
        <w:t> </w:t>
      </w:r>
      <w:r>
        <w:rPr>
          <w:spacing w:val="-2"/>
        </w:rPr>
        <w:t>candidature.</w:t>
      </w:r>
    </w:p>
    <w:p>
      <w:pPr>
        <w:pStyle w:val="BodyText"/>
        <w:spacing w:before="10"/>
        <w:rPr>
          <w:sz w:val="20"/>
        </w:rPr>
      </w:pPr>
    </w:p>
    <w:p>
      <w:pPr>
        <w:pStyle w:val="BodyText"/>
        <w:ind w:left="799" w:right="104"/>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4"/>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7"/>
        <w:rPr>
          <w:b/>
          <w:sz w:val="15"/>
        </w:rPr>
      </w:pPr>
    </w:p>
    <w:p>
      <w:pPr>
        <w:pStyle w:val="BodyText"/>
        <w:spacing w:before="91"/>
        <w:ind w:left="799" w:right="280"/>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1"/>
        </w:rPr>
        <w:t> </w:t>
      </w:r>
      <w:r>
        <w:rPr/>
        <w:t>de</w:t>
      </w:r>
      <w:r>
        <w:rPr>
          <w:spacing w:val="-1"/>
        </w:rPr>
        <w:t> </w:t>
      </w:r>
      <w:r>
        <w:rPr/>
        <w:t>l'unité HR.DDG.B4. Ce traitement est basé sur</w:t>
      </w:r>
      <w:r>
        <w:rPr>
          <w:spacing w:val="-1"/>
        </w:rPr>
        <w:t> </w:t>
      </w:r>
      <w:r>
        <w:rPr/>
        <w:t>la décision de</w:t>
      </w:r>
      <w:r>
        <w:rPr>
          <w:spacing w:val="-1"/>
        </w:rPr>
        <w:t> </w:t>
      </w:r>
      <w:r>
        <w:rPr/>
        <w:t>la Commission relative aux END et est soumis au Règlement (UE) No 2018/1725.</w:t>
      </w:r>
    </w:p>
    <w:p>
      <w:pPr>
        <w:pStyle w:val="BodyText"/>
        <w:spacing w:before="1"/>
        <w:ind w:left="799" w:right="289"/>
        <w:jc w:val="both"/>
      </w:pPr>
      <w:r>
        <w:rPr/>
        <w:t>Les données des END seront conservées pendant 10 ans à compter de la fin du détachement (2 ans pour les END dont la candidature n'a pas été retenue ou a été retirée).</w:t>
      </w:r>
    </w:p>
    <w:p>
      <w:pPr>
        <w:pStyle w:val="BodyText"/>
        <w:ind w:left="799" w:right="281"/>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spacing w:before="1"/>
        <w:ind w:left="799" w:right="285"/>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spacing w:after="0"/>
        <w:jc w:val="both"/>
        <w:sectPr>
          <w:pgSz w:w="11910" w:h="16840"/>
          <w:pgMar w:header="0" w:footer="690" w:top="1300" w:bottom="880" w:left="480" w:right="740"/>
        </w:sectPr>
      </w:pPr>
    </w:p>
    <w:p>
      <w:pPr>
        <w:pStyle w:val="Heading1"/>
        <w:spacing w:before="73"/>
        <w:ind w:left="79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8"/>
        <w:rPr>
          <w:b/>
          <w:sz w:val="13"/>
        </w:rPr>
      </w:pPr>
    </w:p>
    <w:p>
      <w:pPr>
        <w:pStyle w:val="ListParagraph"/>
        <w:numPr>
          <w:ilvl w:val="0"/>
          <w:numId w:val="6"/>
        </w:numPr>
        <w:tabs>
          <w:tab w:pos="1081" w:val="left" w:leader="none"/>
        </w:tabs>
        <w:spacing w:line="240" w:lineRule="auto" w:before="91" w:after="0"/>
        <w:ind w:left="1080" w:right="0" w:hanging="282"/>
        <w:jc w:val="both"/>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spacing w:before="2"/>
        <w:ind w:left="799" w:right="279"/>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r>
          <w:rPr>
            <w:color w:val="0000FF"/>
            <w:u w:val="single" w:color="0000FF"/>
          </w:rPr>
          <w:t>HR-MAIL-B4@ec.europa.eu</w:t>
        </w:r>
      </w:hyperlink>
      <w:r>
        <w:rPr/>
        <w:t>.</w:t>
      </w:r>
    </w:p>
    <w:p>
      <w:pPr>
        <w:pStyle w:val="BodyText"/>
        <w:rPr>
          <w:sz w:val="14"/>
        </w:rPr>
      </w:pPr>
    </w:p>
    <w:p>
      <w:pPr>
        <w:pStyle w:val="Heading1"/>
        <w:numPr>
          <w:ilvl w:val="0"/>
          <w:numId w:val="6"/>
        </w:numPr>
        <w:tabs>
          <w:tab w:pos="1081" w:val="left" w:leader="none"/>
        </w:tabs>
        <w:spacing w:line="252" w:lineRule="exact" w:before="92" w:after="0"/>
        <w:ind w:left="108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ind w:left="799" w:right="279"/>
        <w:jc w:val="both"/>
      </w:pPr>
      <w:r>
        <w:rPr/>
        <w:t>Vous pouvez contacter le délégué à la protection des données (</w:t>
      </w:r>
      <w:hyperlink r:id="rId11">
        <w:r>
          <w:rPr>
            <w:color w:val="0000FF"/>
            <w:u w:val="single" w:color="0000FF"/>
          </w:rPr>
          <w:t>DATA-PROTECTION-</w:t>
        </w:r>
      </w:hyperlink>
      <w:r>
        <w:rPr>
          <w:color w:val="0000FF"/>
        </w:rPr>
        <w:t> </w:t>
      </w:r>
      <w:hyperlink r:id="rId11">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6"/>
        </w:numPr>
        <w:tabs>
          <w:tab w:pos="1081" w:val="left" w:leader="none"/>
        </w:tabs>
        <w:spacing w:line="240" w:lineRule="auto" w:before="3" w:after="0"/>
        <w:ind w:left="1080" w:right="0" w:hanging="282"/>
        <w:jc w:val="both"/>
        <w:rPr>
          <w:u w:val="none"/>
        </w:rPr>
      </w:pPr>
      <w:r>
        <w:rPr>
          <w:u w:val="single"/>
        </w:rPr>
        <w:t>Le</w:t>
      </w:r>
      <w:r>
        <w:rPr>
          <w:spacing w:val="-6"/>
          <w:u w:val="single"/>
        </w:rPr>
        <w:t> </w:t>
      </w:r>
      <w:r>
        <w:rPr>
          <w:u w:val="single"/>
        </w:rPr>
        <w:t>contrôleur</w:t>
      </w:r>
      <w:r>
        <w:rPr>
          <w:spacing w:val="-3"/>
          <w:u w:val="single"/>
        </w:rPr>
        <w:t> </w:t>
      </w:r>
      <w:r>
        <w:rPr>
          <w:u w:val="single"/>
        </w:rPr>
        <w:t>européen</w:t>
      </w:r>
      <w:r>
        <w:rPr>
          <w:spacing w:val="-3"/>
          <w:u w:val="single"/>
        </w:rPr>
        <w:t> </w:t>
      </w:r>
      <w:r>
        <w:rPr>
          <w:u w:val="single"/>
        </w:rPr>
        <w:t>de</w:t>
      </w:r>
      <w:r>
        <w:rPr>
          <w:spacing w:val="-3"/>
          <w:u w:val="single"/>
        </w:rPr>
        <w:t> </w:t>
      </w:r>
      <w:r>
        <w:rPr>
          <w:u w:val="single"/>
        </w:rPr>
        <w:t>la</w:t>
      </w:r>
      <w:r>
        <w:rPr>
          <w:spacing w:val="-4"/>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8"/>
        <w:rPr>
          <w:b/>
          <w:sz w:val="13"/>
        </w:rPr>
      </w:pPr>
    </w:p>
    <w:p>
      <w:pPr>
        <w:pStyle w:val="BodyText"/>
        <w:spacing w:before="91"/>
        <w:ind w:left="799" w:right="279"/>
        <w:jc w:val="both"/>
      </w:pPr>
      <w:r>
        <w:rPr/>
        <w:t>Vous avez le droit de saisir le contrôleur européen de la protection des données (</w:t>
      </w:r>
      <w:hyperlink r:id="rId12">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2"/>
      </w:pPr>
    </w:p>
    <w:p>
      <w:pPr>
        <w:pStyle w:val="BodyText"/>
        <w:ind w:left="799"/>
      </w:pPr>
      <w:r>
        <w:rPr/>
        <w:t>À l'attention des candidats ressortissant de pays tiers: vos données personnelles peuvent être utilisées aux fins des vérifications nécessaires.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2848"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8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2040" w:hanging="281"/>
      </w:pPr>
      <w:rPr>
        <w:rFonts w:hint="default"/>
        <w:lang w:val="fr-FR" w:eastAsia="en-US" w:bidi="ar-SA"/>
      </w:rPr>
    </w:lvl>
    <w:lvl w:ilvl="2">
      <w:start w:val="0"/>
      <w:numFmt w:val="bullet"/>
      <w:lvlText w:val="•"/>
      <w:lvlJc w:val="left"/>
      <w:pPr>
        <w:ind w:left="3001" w:hanging="281"/>
      </w:pPr>
      <w:rPr>
        <w:rFonts w:hint="default"/>
        <w:lang w:val="fr-FR" w:eastAsia="en-US" w:bidi="ar-SA"/>
      </w:rPr>
    </w:lvl>
    <w:lvl w:ilvl="3">
      <w:start w:val="0"/>
      <w:numFmt w:val="bullet"/>
      <w:lvlText w:val="•"/>
      <w:lvlJc w:val="left"/>
      <w:pPr>
        <w:ind w:left="3961" w:hanging="281"/>
      </w:pPr>
      <w:rPr>
        <w:rFonts w:hint="default"/>
        <w:lang w:val="fr-FR" w:eastAsia="en-US" w:bidi="ar-SA"/>
      </w:rPr>
    </w:lvl>
    <w:lvl w:ilvl="4">
      <w:start w:val="0"/>
      <w:numFmt w:val="bullet"/>
      <w:lvlText w:val="•"/>
      <w:lvlJc w:val="left"/>
      <w:pPr>
        <w:ind w:left="4922" w:hanging="281"/>
      </w:pPr>
      <w:rPr>
        <w:rFonts w:hint="default"/>
        <w:lang w:val="fr-FR" w:eastAsia="en-US" w:bidi="ar-SA"/>
      </w:rPr>
    </w:lvl>
    <w:lvl w:ilvl="5">
      <w:start w:val="0"/>
      <w:numFmt w:val="bullet"/>
      <w:lvlText w:val="•"/>
      <w:lvlJc w:val="left"/>
      <w:pPr>
        <w:ind w:left="5883" w:hanging="281"/>
      </w:pPr>
      <w:rPr>
        <w:rFonts w:hint="default"/>
        <w:lang w:val="fr-FR" w:eastAsia="en-US" w:bidi="ar-SA"/>
      </w:rPr>
    </w:lvl>
    <w:lvl w:ilvl="6">
      <w:start w:val="0"/>
      <w:numFmt w:val="bullet"/>
      <w:lvlText w:val="•"/>
      <w:lvlJc w:val="left"/>
      <w:pPr>
        <w:ind w:left="6843" w:hanging="281"/>
      </w:pPr>
      <w:rPr>
        <w:rFonts w:hint="default"/>
        <w:lang w:val="fr-FR" w:eastAsia="en-US" w:bidi="ar-SA"/>
      </w:rPr>
    </w:lvl>
    <w:lvl w:ilvl="7">
      <w:start w:val="0"/>
      <w:numFmt w:val="bullet"/>
      <w:lvlText w:val="•"/>
      <w:lvlJc w:val="left"/>
      <w:pPr>
        <w:ind w:left="7804" w:hanging="281"/>
      </w:pPr>
      <w:rPr>
        <w:rFonts w:hint="default"/>
        <w:lang w:val="fr-FR" w:eastAsia="en-US" w:bidi="ar-SA"/>
      </w:rPr>
    </w:lvl>
    <w:lvl w:ilvl="8">
      <w:start w:val="0"/>
      <w:numFmt w:val="bullet"/>
      <w:lvlText w:val="•"/>
      <w:lvlJc w:val="left"/>
      <w:pPr>
        <w:ind w:left="8765" w:hanging="281"/>
      </w:pPr>
      <w:rPr>
        <w:rFonts w:hint="default"/>
        <w:lang w:val="fr-FR" w:eastAsia="en-US" w:bidi="ar-SA"/>
      </w:rPr>
    </w:lvl>
  </w:abstractNum>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2040" w:hanging="281"/>
      </w:pPr>
      <w:rPr>
        <w:rFonts w:hint="default"/>
        <w:lang w:val="fr-FR" w:eastAsia="en-US" w:bidi="ar-SA"/>
      </w:rPr>
    </w:lvl>
    <w:lvl w:ilvl="2">
      <w:start w:val="0"/>
      <w:numFmt w:val="bullet"/>
      <w:lvlText w:val="•"/>
      <w:lvlJc w:val="left"/>
      <w:pPr>
        <w:ind w:left="3001" w:hanging="281"/>
      </w:pPr>
      <w:rPr>
        <w:rFonts w:hint="default"/>
        <w:lang w:val="fr-FR" w:eastAsia="en-US" w:bidi="ar-SA"/>
      </w:rPr>
    </w:lvl>
    <w:lvl w:ilvl="3">
      <w:start w:val="0"/>
      <w:numFmt w:val="bullet"/>
      <w:lvlText w:val="•"/>
      <w:lvlJc w:val="left"/>
      <w:pPr>
        <w:ind w:left="3961" w:hanging="281"/>
      </w:pPr>
      <w:rPr>
        <w:rFonts w:hint="default"/>
        <w:lang w:val="fr-FR" w:eastAsia="en-US" w:bidi="ar-SA"/>
      </w:rPr>
    </w:lvl>
    <w:lvl w:ilvl="4">
      <w:start w:val="0"/>
      <w:numFmt w:val="bullet"/>
      <w:lvlText w:val="•"/>
      <w:lvlJc w:val="left"/>
      <w:pPr>
        <w:ind w:left="4922" w:hanging="281"/>
      </w:pPr>
      <w:rPr>
        <w:rFonts w:hint="default"/>
        <w:lang w:val="fr-FR" w:eastAsia="en-US" w:bidi="ar-SA"/>
      </w:rPr>
    </w:lvl>
    <w:lvl w:ilvl="5">
      <w:start w:val="0"/>
      <w:numFmt w:val="bullet"/>
      <w:lvlText w:val="•"/>
      <w:lvlJc w:val="left"/>
      <w:pPr>
        <w:ind w:left="5883" w:hanging="281"/>
      </w:pPr>
      <w:rPr>
        <w:rFonts w:hint="default"/>
        <w:lang w:val="fr-FR" w:eastAsia="en-US" w:bidi="ar-SA"/>
      </w:rPr>
    </w:lvl>
    <w:lvl w:ilvl="6">
      <w:start w:val="0"/>
      <w:numFmt w:val="bullet"/>
      <w:lvlText w:val="•"/>
      <w:lvlJc w:val="left"/>
      <w:pPr>
        <w:ind w:left="6843" w:hanging="281"/>
      </w:pPr>
      <w:rPr>
        <w:rFonts w:hint="default"/>
        <w:lang w:val="fr-FR" w:eastAsia="en-US" w:bidi="ar-SA"/>
      </w:rPr>
    </w:lvl>
    <w:lvl w:ilvl="7">
      <w:start w:val="0"/>
      <w:numFmt w:val="bullet"/>
      <w:lvlText w:val="•"/>
      <w:lvlJc w:val="left"/>
      <w:pPr>
        <w:ind w:left="7804" w:hanging="281"/>
      </w:pPr>
      <w:rPr>
        <w:rFonts w:hint="default"/>
        <w:lang w:val="fr-FR" w:eastAsia="en-US" w:bidi="ar-SA"/>
      </w:rPr>
    </w:lvl>
    <w:lvl w:ilvl="8">
      <w:start w:val="0"/>
      <w:numFmt w:val="bullet"/>
      <w:lvlText w:val="•"/>
      <w:lvlJc w:val="left"/>
      <w:pPr>
        <w:ind w:left="8765" w:hanging="281"/>
      </w:pPr>
      <w:rPr>
        <w:rFonts w:hint="default"/>
        <w:lang w:val="fr-FR" w:eastAsia="en-US" w:bidi="ar-SA"/>
      </w:rPr>
    </w:lvl>
  </w:abstractNum>
  <w:abstractNum w:abstractNumId="3">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fr-FR"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2254" w:hanging="125"/>
      </w:pPr>
      <w:rPr>
        <w:rFonts w:hint="default"/>
        <w:lang w:val="fr-FR" w:eastAsia="en-US" w:bidi="ar-SA"/>
      </w:rPr>
    </w:lvl>
    <w:lvl w:ilvl="3">
      <w:start w:val="0"/>
      <w:numFmt w:val="bullet"/>
      <w:lvlText w:val="•"/>
      <w:lvlJc w:val="left"/>
      <w:pPr>
        <w:ind w:left="3308" w:hanging="125"/>
      </w:pPr>
      <w:rPr>
        <w:rFonts w:hint="default"/>
        <w:lang w:val="fr-FR" w:eastAsia="en-US" w:bidi="ar-SA"/>
      </w:rPr>
    </w:lvl>
    <w:lvl w:ilvl="4">
      <w:start w:val="0"/>
      <w:numFmt w:val="bullet"/>
      <w:lvlText w:val="•"/>
      <w:lvlJc w:val="left"/>
      <w:pPr>
        <w:ind w:left="4362" w:hanging="125"/>
      </w:pPr>
      <w:rPr>
        <w:rFonts w:hint="default"/>
        <w:lang w:val="fr-FR" w:eastAsia="en-US" w:bidi="ar-SA"/>
      </w:rPr>
    </w:lvl>
    <w:lvl w:ilvl="5">
      <w:start w:val="0"/>
      <w:numFmt w:val="bullet"/>
      <w:lvlText w:val="•"/>
      <w:lvlJc w:val="left"/>
      <w:pPr>
        <w:ind w:left="5416" w:hanging="125"/>
      </w:pPr>
      <w:rPr>
        <w:rFonts w:hint="default"/>
        <w:lang w:val="fr-FR" w:eastAsia="en-US" w:bidi="ar-SA"/>
      </w:rPr>
    </w:lvl>
    <w:lvl w:ilvl="6">
      <w:start w:val="0"/>
      <w:numFmt w:val="bullet"/>
      <w:lvlText w:val="•"/>
      <w:lvlJc w:val="left"/>
      <w:pPr>
        <w:ind w:left="6470" w:hanging="125"/>
      </w:pPr>
      <w:rPr>
        <w:rFonts w:hint="default"/>
        <w:lang w:val="fr-FR" w:eastAsia="en-US" w:bidi="ar-SA"/>
      </w:rPr>
    </w:lvl>
    <w:lvl w:ilvl="7">
      <w:start w:val="0"/>
      <w:numFmt w:val="bullet"/>
      <w:lvlText w:val="•"/>
      <w:lvlJc w:val="left"/>
      <w:pPr>
        <w:ind w:left="7524" w:hanging="125"/>
      </w:pPr>
      <w:rPr>
        <w:rFonts w:hint="default"/>
        <w:lang w:val="fr-FR" w:eastAsia="en-US" w:bidi="ar-SA"/>
      </w:rPr>
    </w:lvl>
    <w:lvl w:ilvl="8">
      <w:start w:val="0"/>
      <w:numFmt w:val="bullet"/>
      <w:lvlText w:val="•"/>
      <w:lvlJc w:val="left"/>
      <w:pPr>
        <w:ind w:left="8578" w:hanging="125"/>
      </w:pPr>
      <w:rPr>
        <w:rFonts w:hint="default"/>
        <w:lang w:val="fr-FR" w:eastAsia="en-US" w:bidi="ar-SA"/>
      </w:rPr>
    </w:lvl>
  </w:abstractNum>
  <w:abstractNum w:abstractNumId="1">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4" w:hanging="252"/>
      </w:pPr>
      <w:rPr>
        <w:rFonts w:hint="default"/>
        <w:lang w:val="fr-FR" w:eastAsia="en-US" w:bidi="ar-SA"/>
      </w:rPr>
    </w:lvl>
    <w:lvl w:ilvl="7">
      <w:start w:val="0"/>
      <w:numFmt w:val="bullet"/>
      <w:lvlText w:val="•"/>
      <w:lvlJc w:val="left"/>
      <w:pPr>
        <w:ind w:left="6997" w:hanging="252"/>
      </w:pPr>
      <w:rPr>
        <w:rFonts w:hint="default"/>
        <w:lang w:val="fr-FR" w:eastAsia="en-US" w:bidi="ar-SA"/>
      </w:rPr>
    </w:lvl>
    <w:lvl w:ilvl="8">
      <w:start w:val="0"/>
      <w:numFmt w:val="bullet"/>
      <w:lvlText w:val="•"/>
      <w:lvlJc w:val="left"/>
      <w:pPr>
        <w:ind w:left="7980" w:hanging="252"/>
      </w:pPr>
      <w:rPr>
        <w:rFonts w:hint="default"/>
        <w:lang w:val="fr-FR" w:eastAsia="en-US" w:bidi="ar-SA"/>
      </w:rPr>
    </w:lvl>
  </w:abstractNum>
  <w:abstractNum w:abstractNumId="0">
    <w:multiLevelType w:val="hybridMultilevel"/>
    <w:lvl w:ilvl="0">
      <w:start w:val="0"/>
      <w:numFmt w:val="bullet"/>
      <w:lvlText w:val=""/>
      <w:lvlJc w:val="left"/>
      <w:pPr>
        <w:ind w:left="494" w:hanging="38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008" w:hanging="389"/>
      </w:pPr>
      <w:rPr>
        <w:rFonts w:hint="default"/>
        <w:lang w:val="fr-FR" w:eastAsia="en-US" w:bidi="ar-SA"/>
      </w:rPr>
    </w:lvl>
    <w:lvl w:ilvl="2">
      <w:start w:val="0"/>
      <w:numFmt w:val="bullet"/>
      <w:lvlText w:val="•"/>
      <w:lvlJc w:val="left"/>
      <w:pPr>
        <w:ind w:left="1517" w:hanging="389"/>
      </w:pPr>
      <w:rPr>
        <w:rFonts w:hint="default"/>
        <w:lang w:val="fr-FR" w:eastAsia="en-US" w:bidi="ar-SA"/>
      </w:rPr>
    </w:lvl>
    <w:lvl w:ilvl="3">
      <w:start w:val="0"/>
      <w:numFmt w:val="bullet"/>
      <w:lvlText w:val="•"/>
      <w:lvlJc w:val="left"/>
      <w:pPr>
        <w:ind w:left="2026" w:hanging="389"/>
      </w:pPr>
      <w:rPr>
        <w:rFonts w:hint="default"/>
        <w:lang w:val="fr-FR" w:eastAsia="en-US" w:bidi="ar-SA"/>
      </w:rPr>
    </w:lvl>
    <w:lvl w:ilvl="4">
      <w:start w:val="0"/>
      <w:numFmt w:val="bullet"/>
      <w:lvlText w:val="•"/>
      <w:lvlJc w:val="left"/>
      <w:pPr>
        <w:ind w:left="2534" w:hanging="389"/>
      </w:pPr>
      <w:rPr>
        <w:rFonts w:hint="default"/>
        <w:lang w:val="fr-FR" w:eastAsia="en-US" w:bidi="ar-SA"/>
      </w:rPr>
    </w:lvl>
    <w:lvl w:ilvl="5">
      <w:start w:val="0"/>
      <w:numFmt w:val="bullet"/>
      <w:lvlText w:val="•"/>
      <w:lvlJc w:val="left"/>
      <w:pPr>
        <w:ind w:left="3043" w:hanging="389"/>
      </w:pPr>
      <w:rPr>
        <w:rFonts w:hint="default"/>
        <w:lang w:val="fr-FR" w:eastAsia="en-US" w:bidi="ar-SA"/>
      </w:rPr>
    </w:lvl>
    <w:lvl w:ilvl="6">
      <w:start w:val="0"/>
      <w:numFmt w:val="bullet"/>
      <w:lvlText w:val="•"/>
      <w:lvlJc w:val="left"/>
      <w:pPr>
        <w:ind w:left="3552" w:hanging="389"/>
      </w:pPr>
      <w:rPr>
        <w:rFonts w:hint="default"/>
        <w:lang w:val="fr-FR" w:eastAsia="en-US" w:bidi="ar-SA"/>
      </w:rPr>
    </w:lvl>
    <w:lvl w:ilvl="7">
      <w:start w:val="0"/>
      <w:numFmt w:val="bullet"/>
      <w:lvlText w:val="•"/>
      <w:lvlJc w:val="left"/>
      <w:pPr>
        <w:ind w:left="4060" w:hanging="389"/>
      </w:pPr>
      <w:rPr>
        <w:rFonts w:hint="default"/>
        <w:lang w:val="fr-FR" w:eastAsia="en-US" w:bidi="ar-SA"/>
      </w:rPr>
    </w:lvl>
    <w:lvl w:ilvl="8">
      <w:start w:val="0"/>
      <w:numFmt w:val="bullet"/>
      <w:lvlText w:val="•"/>
      <w:lvlJc w:val="left"/>
      <w:pPr>
        <w:ind w:left="4569" w:hanging="389"/>
      </w:pPr>
      <w:rPr>
        <w:rFonts w:hint="default"/>
        <w:lang w:val="fr-FR"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1092" w:hanging="361"/>
      </w:pPr>
      <w:rPr>
        <w:rFonts w:hint="default" w:ascii="Symbol" w:hAnsi="Symbol" w:eastAsia="Symbol" w:cs="Symbol"/>
        <w:b w:val="0"/>
        <w:bCs w:val="0"/>
        <w:i w:val="0"/>
        <w:iCs w:val="0"/>
        <w:w w:val="100"/>
        <w:sz w:val="22"/>
        <w:szCs w:val="22"/>
        <w:lang w:val="fr-FR" w:eastAsia="en-US" w:bidi="ar-SA"/>
      </w:rPr>
    </w:lvl>
    <w:lvl w:ilvl="2">
      <w:start w:val="0"/>
      <w:numFmt w:val="bullet"/>
      <w:lvlText w:val="•"/>
      <w:lvlJc w:val="left"/>
      <w:pPr>
        <w:ind w:left="2165" w:hanging="361"/>
      </w:pPr>
      <w:rPr>
        <w:rFonts w:hint="default"/>
        <w:lang w:val="fr-FR" w:eastAsia="en-US" w:bidi="ar-SA"/>
      </w:rPr>
    </w:lvl>
    <w:lvl w:ilvl="3">
      <w:start w:val="0"/>
      <w:numFmt w:val="bullet"/>
      <w:lvlText w:val="•"/>
      <w:lvlJc w:val="left"/>
      <w:pPr>
        <w:ind w:left="3230" w:hanging="361"/>
      </w:pPr>
      <w:rPr>
        <w:rFonts w:hint="default"/>
        <w:lang w:val="fr-FR" w:eastAsia="en-US" w:bidi="ar-SA"/>
      </w:rPr>
    </w:lvl>
    <w:lvl w:ilvl="4">
      <w:start w:val="0"/>
      <w:numFmt w:val="bullet"/>
      <w:lvlText w:val="•"/>
      <w:lvlJc w:val="left"/>
      <w:pPr>
        <w:ind w:left="4295" w:hanging="361"/>
      </w:pPr>
      <w:rPr>
        <w:rFonts w:hint="default"/>
        <w:lang w:val="fr-FR" w:eastAsia="en-US" w:bidi="ar-SA"/>
      </w:rPr>
    </w:lvl>
    <w:lvl w:ilvl="5">
      <w:start w:val="0"/>
      <w:numFmt w:val="bullet"/>
      <w:lvlText w:val="•"/>
      <w:lvlJc w:val="left"/>
      <w:pPr>
        <w:ind w:left="5360" w:hanging="361"/>
      </w:pPr>
      <w:rPr>
        <w:rFonts w:hint="default"/>
        <w:lang w:val="fr-FR" w:eastAsia="en-US" w:bidi="ar-SA"/>
      </w:rPr>
    </w:lvl>
    <w:lvl w:ilvl="6">
      <w:start w:val="0"/>
      <w:numFmt w:val="bullet"/>
      <w:lvlText w:val="•"/>
      <w:lvlJc w:val="left"/>
      <w:pPr>
        <w:ind w:left="6425" w:hanging="361"/>
      </w:pPr>
      <w:rPr>
        <w:rFonts w:hint="default"/>
        <w:lang w:val="fr-FR" w:eastAsia="en-US" w:bidi="ar-SA"/>
      </w:rPr>
    </w:lvl>
    <w:lvl w:ilvl="7">
      <w:start w:val="0"/>
      <w:numFmt w:val="bullet"/>
      <w:lvlText w:val="•"/>
      <w:lvlJc w:val="left"/>
      <w:pPr>
        <w:ind w:left="7490" w:hanging="361"/>
      </w:pPr>
      <w:rPr>
        <w:rFonts w:hint="default"/>
        <w:lang w:val="fr-FR" w:eastAsia="en-US" w:bidi="ar-SA"/>
      </w:rPr>
    </w:lvl>
    <w:lvl w:ilvl="8">
      <w:start w:val="0"/>
      <w:numFmt w:val="bullet"/>
      <w:lvlText w:val="•"/>
      <w:lvlJc w:val="left"/>
      <w:pPr>
        <w:ind w:left="8556" w:hanging="361"/>
      </w:pPr>
      <w:rPr>
        <w:rFonts w:hint="default"/>
        <w:lang w:val="fr-FR"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spacing w:before="92"/>
      <w:ind w:left="1080" w:hanging="282"/>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1080" w:hanging="428"/>
      <w:jc w:val="both"/>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ntoine.LEMASSON@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http://ec.europa.eu/civil_service/job/sne/index_fr.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2023-02-16T16:46:18Z</dcterms:created>
  <dcterms:modified xsi:type="dcterms:W3CDTF">2023-02-16T16:46:18Z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