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8006"/>
        <w:rPr>
          <w:sz w:val="20"/>
        </w:rPr>
      </w:pPr>
      <w:r>
        <w:rPr>
          <w:sz w:val="20"/>
        </w:rPr>
        <w:pict>
          <v:group style="width:136.950pt;height:12pt;mso-position-horizontal-relative:char;mso-position-vertical-relative:line" id="docshapegroup2" coordorigin="0,0" coordsize="2739,240">
            <v:shape style="position:absolute;left:0;top:0;width:2739;height:240" type="#_x0000_t75" id="docshape3" stroked="false">
              <v:imagedata r:id="rId6" o:title=""/>
            </v:shape>
            <v:shape style="position:absolute;left:0;top:0;width:360;height:240" type="#_x0000_t75" id="docshape4" stroked="false">
              <v:imagedata r:id="rId7" o:title=""/>
            </v:shape>
            <v:shape style="position:absolute;left:0;top:0;width:2739;height:240" type="#_x0000_t202" id="docshape5" filled="false" stroked="false">
              <v:textbox inset="0,0,0,0">
                <w:txbxContent>
                  <w:p>
                    <w:pPr>
                      <w:spacing w:before="50"/>
                      <w:ind w:left="427" w:right="0" w:firstLine="0"/>
                      <w:jc w:val="left"/>
                      <w:rPr>
                        <w:rFonts w:ascii="Arial"/>
                        <w:sz w:val="13"/>
                      </w:rPr>
                    </w:pPr>
                    <w:r>
                      <w:rPr>
                        <w:rFonts w:ascii="Arial"/>
                        <w:w w:val="105"/>
                        <w:sz w:val="13"/>
                      </w:rPr>
                      <w:t>Ref.</w:t>
                    </w:r>
                    <w:r>
                      <w:rPr>
                        <w:rFonts w:ascii="Arial"/>
                        <w:spacing w:val="-8"/>
                        <w:w w:val="105"/>
                        <w:sz w:val="13"/>
                      </w:rPr>
                      <w:t> </w:t>
                    </w:r>
                    <w:r>
                      <w:rPr>
                        <w:rFonts w:ascii="Arial"/>
                        <w:w w:val="105"/>
                        <w:sz w:val="13"/>
                      </w:rPr>
                      <w:t>Ares(2023)878353</w:t>
                    </w:r>
                    <w:r>
                      <w:rPr>
                        <w:rFonts w:ascii="Arial"/>
                        <w:spacing w:val="-8"/>
                        <w:w w:val="105"/>
                        <w:sz w:val="13"/>
                      </w:rPr>
                      <w:t> </w:t>
                    </w:r>
                    <w:r>
                      <w:rPr>
                        <w:rFonts w:ascii="Arial"/>
                        <w:w w:val="105"/>
                        <w:sz w:val="13"/>
                      </w:rPr>
                      <w:t>-</w:t>
                    </w:r>
                    <w:r>
                      <w:rPr>
                        <w:rFonts w:ascii="Arial"/>
                        <w:spacing w:val="-8"/>
                        <w:w w:val="105"/>
                        <w:sz w:val="13"/>
                      </w:rPr>
                      <w:t> </w:t>
                    </w:r>
                    <w:r>
                      <w:rPr>
                        <w:rFonts w:ascii="Arial"/>
                        <w:spacing w:val="-2"/>
                        <w:w w:val="105"/>
                        <w:sz w:val="13"/>
                      </w:rPr>
                      <w:t>07/02/2023</w:t>
                    </w:r>
                  </w:p>
                </w:txbxContent>
              </v:textbox>
              <w10:wrap type="none"/>
            </v:shape>
          </v:group>
        </w:pict>
      </w:r>
      <w:r>
        <w:rPr>
          <w:sz w:val="20"/>
        </w:rPr>
      </w:r>
    </w:p>
    <w:p>
      <w:pPr>
        <w:pStyle w:val="BodyText"/>
        <w:rPr>
          <w:sz w:val="20"/>
        </w:rPr>
      </w:pPr>
    </w:p>
    <w:p>
      <w:pPr>
        <w:pStyle w:val="BodyText"/>
        <w:rPr>
          <w:sz w:val="20"/>
        </w:rPr>
      </w:pPr>
    </w:p>
    <w:p>
      <w:pPr>
        <w:pStyle w:val="BodyText"/>
        <w:spacing w:before="5"/>
        <w:rPr>
          <w:sz w:val="26"/>
        </w:rPr>
      </w:pPr>
    </w:p>
    <w:p>
      <w:pPr>
        <w:spacing w:before="90"/>
        <w:ind w:left="5096" w:right="0" w:firstLine="0"/>
        <w:jc w:val="left"/>
        <w:rPr>
          <w:b/>
          <w:sz w:val="24"/>
        </w:rPr>
      </w:pPr>
      <w:r>
        <w:rPr/>
        <w:drawing>
          <wp:anchor distT="0" distB="0" distL="0" distR="0" allowOverlap="1" layoutInCell="1" locked="0" behindDoc="0" simplePos="0" relativeHeight="15729152">
            <wp:simplePos x="0" y="0"/>
            <wp:positionH relativeFrom="page">
              <wp:posOffset>521334</wp:posOffset>
            </wp:positionH>
            <wp:positionV relativeFrom="paragraph">
              <wp:posOffset>-515834</wp:posOffset>
            </wp:positionV>
            <wp:extent cx="1371600" cy="676275"/>
            <wp:effectExtent l="0" t="0" r="0" b="0"/>
            <wp:wrapNone/>
            <wp:docPr id="1" name="image3.png"/>
            <wp:cNvGraphicFramePr>
              <a:graphicFrameLocks noChangeAspect="1"/>
            </wp:cNvGraphicFramePr>
            <a:graphic>
              <a:graphicData uri="http://schemas.openxmlformats.org/drawingml/2006/picture">
                <pic:pic>
                  <pic:nvPicPr>
                    <pic:cNvPr id="2" name="image3.png"/>
                    <pic:cNvPicPr/>
                  </pic:nvPicPr>
                  <pic:blipFill>
                    <a:blip r:embed="rId8" cstate="print"/>
                    <a:stretch>
                      <a:fillRect/>
                    </a:stretch>
                  </pic:blipFill>
                  <pic:spPr>
                    <a:xfrm>
                      <a:off x="0" y="0"/>
                      <a:ext cx="1371600" cy="676275"/>
                    </a:xfrm>
                    <a:prstGeom prst="rect">
                      <a:avLst/>
                    </a:prstGeom>
                  </pic:spPr>
                </pic:pic>
              </a:graphicData>
            </a:graphic>
          </wp:anchor>
        </w:drawing>
      </w:r>
      <w:r>
        <w:rPr>
          <w:b/>
          <w:sz w:val="24"/>
        </w:rPr>
        <w:t>AVIS</w:t>
      </w:r>
      <w:r>
        <w:rPr>
          <w:b/>
          <w:spacing w:val="-6"/>
          <w:sz w:val="24"/>
        </w:rPr>
        <w:t> </w:t>
      </w:r>
      <w:r>
        <w:rPr>
          <w:b/>
          <w:sz w:val="24"/>
        </w:rPr>
        <w:t>DE</w:t>
      </w:r>
      <w:r>
        <w:rPr>
          <w:b/>
          <w:spacing w:val="-5"/>
          <w:sz w:val="24"/>
        </w:rPr>
        <w:t> </w:t>
      </w:r>
      <w:r>
        <w:rPr>
          <w:b/>
          <w:spacing w:val="-2"/>
          <w:sz w:val="24"/>
        </w:rPr>
        <w:t>VACANCE</w:t>
      </w:r>
    </w:p>
    <w:p>
      <w:pPr>
        <w:pStyle w:val="BodyText"/>
        <w:spacing w:before="2"/>
        <w:rPr>
          <w:b/>
          <w:sz w:val="16"/>
        </w:rPr>
      </w:pPr>
    </w:p>
    <w:p>
      <w:pPr>
        <w:spacing w:before="90"/>
        <w:ind w:left="1620" w:right="1718" w:firstLine="0"/>
        <w:jc w:val="center"/>
        <w:rPr>
          <w:b/>
          <w:sz w:val="24"/>
        </w:rPr>
      </w:pPr>
      <w:r>
        <w:rPr>
          <w:b/>
          <w:sz w:val="24"/>
        </w:rPr>
        <w:t>EXPERT</w:t>
      </w:r>
      <w:r>
        <w:rPr>
          <w:b/>
          <w:spacing w:val="-8"/>
          <w:sz w:val="24"/>
        </w:rPr>
        <w:t> </w:t>
      </w:r>
      <w:r>
        <w:rPr>
          <w:b/>
          <w:sz w:val="24"/>
        </w:rPr>
        <w:t>NATIONAL</w:t>
      </w:r>
      <w:r>
        <w:rPr>
          <w:b/>
          <w:spacing w:val="-6"/>
          <w:sz w:val="24"/>
        </w:rPr>
        <w:t> </w:t>
      </w:r>
      <w:r>
        <w:rPr>
          <w:b/>
          <w:sz w:val="24"/>
        </w:rPr>
        <w:t>DETACHE</w:t>
      </w:r>
      <w:r>
        <w:rPr>
          <w:b/>
          <w:spacing w:val="-7"/>
          <w:sz w:val="24"/>
        </w:rPr>
        <w:t> </w:t>
      </w:r>
      <w:r>
        <w:rPr>
          <w:b/>
          <w:sz w:val="24"/>
        </w:rPr>
        <w:t>A</w:t>
      </w:r>
      <w:r>
        <w:rPr>
          <w:b/>
          <w:spacing w:val="-8"/>
          <w:sz w:val="24"/>
        </w:rPr>
        <w:t> </w:t>
      </w:r>
      <w:r>
        <w:rPr>
          <w:b/>
          <w:sz w:val="24"/>
        </w:rPr>
        <w:t>LA</w:t>
      </w:r>
      <w:r>
        <w:rPr>
          <w:b/>
          <w:spacing w:val="-7"/>
          <w:sz w:val="24"/>
        </w:rPr>
        <w:t> </w:t>
      </w:r>
      <w:r>
        <w:rPr>
          <w:b/>
          <w:sz w:val="24"/>
        </w:rPr>
        <w:t>COMMISSION</w:t>
      </w:r>
      <w:r>
        <w:rPr>
          <w:b/>
          <w:spacing w:val="-8"/>
          <w:sz w:val="24"/>
        </w:rPr>
        <w:t> </w:t>
      </w:r>
      <w:r>
        <w:rPr>
          <w:b/>
          <w:spacing w:val="-2"/>
          <w:sz w:val="24"/>
        </w:rPr>
        <w:t>EUROPEENNE</w:t>
      </w:r>
    </w:p>
    <w:p>
      <w:pPr>
        <w:pStyle w:val="BodyText"/>
        <w:spacing w:before="1"/>
        <w:rPr>
          <w:b/>
          <w:sz w:val="24"/>
        </w:rPr>
      </w:pPr>
    </w:p>
    <w:tbl>
      <w:tblPr>
        <w:tblW w:w="0" w:type="auto"/>
        <w:jc w:val="left"/>
        <w:tblInd w:w="7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8"/>
      </w:tblGrid>
      <w:tr>
        <w:trPr>
          <w:trHeight w:val="635" w:hRule="atLeast"/>
        </w:trPr>
        <w:tc>
          <w:tcPr>
            <w:tcW w:w="4359" w:type="dxa"/>
          </w:tcPr>
          <w:p>
            <w:pPr>
              <w:pStyle w:val="TableParagraph"/>
              <w:spacing w:before="1"/>
              <w:rPr>
                <w:b/>
                <w:sz w:val="24"/>
              </w:rPr>
            </w:pPr>
            <w:r>
              <w:rPr>
                <w:b/>
                <w:sz w:val="24"/>
              </w:rPr>
              <w:t>Intitulé</w:t>
            </w:r>
            <w:r>
              <w:rPr>
                <w:b/>
                <w:spacing w:val="-5"/>
                <w:sz w:val="24"/>
              </w:rPr>
              <w:t> </w:t>
            </w:r>
            <w:r>
              <w:rPr>
                <w:b/>
                <w:sz w:val="24"/>
              </w:rPr>
              <w:t>du</w:t>
            </w:r>
            <w:r>
              <w:rPr>
                <w:b/>
                <w:spacing w:val="-4"/>
                <w:sz w:val="24"/>
              </w:rPr>
              <w:t> </w:t>
            </w:r>
            <w:r>
              <w:rPr>
                <w:b/>
                <w:spacing w:val="-2"/>
                <w:sz w:val="24"/>
              </w:rPr>
              <w:t>poste:</w:t>
            </w:r>
          </w:p>
          <w:p>
            <w:pPr>
              <w:pStyle w:val="TableParagraph"/>
              <w:spacing w:before="36"/>
              <w:rPr>
                <w:sz w:val="24"/>
              </w:rPr>
            </w:pPr>
            <w:r>
              <w:rPr>
                <w:spacing w:val="-2"/>
                <w:sz w:val="24"/>
              </w:rPr>
              <w:t>(DG-DIR-UNITE)</w:t>
            </w:r>
          </w:p>
        </w:tc>
        <w:tc>
          <w:tcPr>
            <w:tcW w:w="5598" w:type="dxa"/>
          </w:tcPr>
          <w:p>
            <w:pPr>
              <w:pStyle w:val="TableParagraph"/>
              <w:spacing w:before="61"/>
              <w:rPr>
                <w:b/>
                <w:sz w:val="24"/>
              </w:rPr>
            </w:pPr>
            <w:r>
              <w:rPr>
                <w:b/>
                <w:spacing w:val="-2"/>
                <w:sz w:val="24"/>
              </w:rPr>
              <w:t>INTPA-G-</w:t>
            </w:r>
            <w:r>
              <w:rPr>
                <w:b/>
                <w:spacing w:val="-10"/>
                <w:sz w:val="24"/>
              </w:rPr>
              <w:t>5</w:t>
            </w:r>
          </w:p>
        </w:tc>
      </w:tr>
      <w:tr>
        <w:trPr>
          <w:trHeight w:val="2037" w:hRule="atLeast"/>
        </w:trPr>
        <w:tc>
          <w:tcPr>
            <w:tcW w:w="4359" w:type="dxa"/>
            <w:vMerge w:val="restart"/>
          </w:tcPr>
          <w:p>
            <w:pPr>
              <w:pStyle w:val="TableParagraph"/>
              <w:spacing w:line="251" w:lineRule="exact"/>
              <w:rPr>
                <w:b/>
                <w:sz w:val="22"/>
              </w:rPr>
            </w:pPr>
            <w:r>
              <w:rPr>
                <w:b/>
                <w:sz w:val="22"/>
              </w:rPr>
              <w:t>Chef</w:t>
            </w:r>
            <w:r>
              <w:rPr>
                <w:b/>
                <w:spacing w:val="-5"/>
                <w:sz w:val="22"/>
              </w:rPr>
              <w:t> </w:t>
            </w:r>
            <w:r>
              <w:rPr>
                <w:b/>
                <w:sz w:val="22"/>
              </w:rPr>
              <w:t>d’unité</w:t>
            </w:r>
            <w:r>
              <w:rPr>
                <w:b/>
                <w:spacing w:val="-5"/>
                <w:sz w:val="22"/>
              </w:rPr>
              <w:t> </w:t>
            </w:r>
            <w:r>
              <w:rPr>
                <w:b/>
                <w:spacing w:val="-10"/>
                <w:sz w:val="22"/>
              </w:rPr>
              <w:t>:</w:t>
            </w:r>
          </w:p>
          <w:p>
            <w:pPr>
              <w:pStyle w:val="TableParagraph"/>
              <w:spacing w:line="278" w:lineRule="auto" w:before="37"/>
              <w:ind w:right="1799"/>
              <w:rPr>
                <w:b/>
                <w:sz w:val="22"/>
              </w:rPr>
            </w:pPr>
            <w:r>
              <w:rPr>
                <w:b/>
                <w:sz w:val="22"/>
              </w:rPr>
              <w:t>Adresse</w:t>
            </w:r>
            <w:r>
              <w:rPr>
                <w:b/>
                <w:spacing w:val="-14"/>
                <w:sz w:val="22"/>
              </w:rPr>
              <w:t> </w:t>
            </w:r>
            <w:r>
              <w:rPr>
                <w:b/>
                <w:sz w:val="22"/>
              </w:rPr>
              <w:t>e-mail</w:t>
            </w:r>
            <w:r>
              <w:rPr>
                <w:b/>
                <w:spacing w:val="-14"/>
                <w:sz w:val="22"/>
              </w:rPr>
              <w:t> </w:t>
            </w:r>
            <w:r>
              <w:rPr>
                <w:b/>
                <w:sz w:val="22"/>
              </w:rPr>
              <w:t>: Téléphone :</w:t>
            </w:r>
          </w:p>
          <w:p>
            <w:pPr>
              <w:pStyle w:val="TableParagraph"/>
              <w:spacing w:line="276" w:lineRule="auto"/>
              <w:ind w:right="1050"/>
              <w:rPr>
                <w:b/>
                <w:sz w:val="22"/>
              </w:rPr>
            </w:pPr>
            <w:r>
              <w:rPr>
                <w:b/>
                <w:sz w:val="22"/>
              </w:rPr>
              <w:t>Nombre</w:t>
            </w:r>
            <w:r>
              <w:rPr>
                <w:b/>
                <w:spacing w:val="-13"/>
                <w:sz w:val="22"/>
              </w:rPr>
              <w:t> </w:t>
            </w:r>
            <w:r>
              <w:rPr>
                <w:b/>
                <w:sz w:val="22"/>
              </w:rPr>
              <w:t>de</w:t>
            </w:r>
            <w:r>
              <w:rPr>
                <w:b/>
                <w:spacing w:val="-13"/>
                <w:sz w:val="22"/>
              </w:rPr>
              <w:t> </w:t>
            </w:r>
            <w:r>
              <w:rPr>
                <w:b/>
                <w:sz w:val="22"/>
              </w:rPr>
              <w:t>postes</w:t>
            </w:r>
            <w:r>
              <w:rPr>
                <w:b/>
                <w:spacing w:val="-12"/>
                <w:sz w:val="22"/>
              </w:rPr>
              <w:t> </w:t>
            </w:r>
            <w:r>
              <w:rPr>
                <w:b/>
                <w:sz w:val="22"/>
              </w:rPr>
              <w:t>disponibles: Prise de fonction souhaitée : Durée initiale souhaitée :</w:t>
            </w:r>
          </w:p>
          <w:p>
            <w:pPr>
              <w:pStyle w:val="TableParagraph"/>
              <w:rPr>
                <w:b/>
                <w:sz w:val="22"/>
              </w:rPr>
            </w:pPr>
            <w:r>
              <w:rPr>
                <w:b/>
                <w:sz w:val="22"/>
              </w:rPr>
              <w:t>Lieu</w:t>
            </w:r>
            <w:r>
              <w:rPr>
                <w:b/>
                <w:spacing w:val="-6"/>
                <w:sz w:val="22"/>
              </w:rPr>
              <w:t> </w:t>
            </w:r>
            <w:r>
              <w:rPr>
                <w:b/>
                <w:sz w:val="22"/>
              </w:rPr>
              <w:t>d’affectation</w:t>
            </w:r>
            <w:r>
              <w:rPr>
                <w:b/>
                <w:spacing w:val="-6"/>
                <w:sz w:val="22"/>
              </w:rPr>
              <w:t> </w:t>
            </w:r>
            <w:r>
              <w:rPr>
                <w:b/>
                <w:spacing w:val="-10"/>
                <w:sz w:val="22"/>
              </w:rPr>
              <w:t>:</w:t>
            </w:r>
          </w:p>
        </w:tc>
        <w:tc>
          <w:tcPr>
            <w:tcW w:w="5598" w:type="dxa"/>
          </w:tcPr>
          <w:p>
            <w:pPr>
              <w:pStyle w:val="TableParagraph"/>
              <w:spacing w:line="276" w:lineRule="auto"/>
              <w:ind w:right="1319"/>
              <w:rPr>
                <w:b/>
                <w:sz w:val="22"/>
              </w:rPr>
            </w:pPr>
            <w:r>
              <w:rPr>
                <w:b/>
                <w:sz w:val="22"/>
              </w:rPr>
              <w:t>Olivier Luyckx </w:t>
            </w:r>
            <w:hyperlink r:id="rId9">
              <w:r>
                <w:rPr>
                  <w:b/>
                  <w:color w:val="0562C1"/>
                  <w:spacing w:val="-2"/>
                  <w:sz w:val="22"/>
                  <w:u w:val="single" w:color="0562C1"/>
                </w:rPr>
                <w:t>Olivier.Luyckx@ec.europa.eu</w:t>
              </w:r>
            </w:hyperlink>
          </w:p>
          <w:p>
            <w:pPr>
              <w:pStyle w:val="TableParagraph"/>
              <w:rPr>
                <w:b/>
                <w:sz w:val="22"/>
              </w:rPr>
            </w:pPr>
            <w:r>
              <w:rPr>
                <w:b/>
                <w:sz w:val="22"/>
              </w:rPr>
              <w:t>+32</w:t>
            </w:r>
            <w:r>
              <w:rPr>
                <w:b/>
                <w:spacing w:val="-2"/>
                <w:sz w:val="22"/>
              </w:rPr>
              <w:t> </w:t>
            </w:r>
            <w:r>
              <w:rPr>
                <w:b/>
                <w:sz w:val="22"/>
              </w:rPr>
              <w:t>229-</w:t>
            </w:r>
            <w:r>
              <w:rPr>
                <w:b/>
                <w:spacing w:val="-2"/>
                <w:sz w:val="22"/>
              </w:rPr>
              <w:t>64110</w:t>
            </w:r>
          </w:p>
          <w:p>
            <w:pPr>
              <w:pStyle w:val="TableParagraph"/>
              <w:spacing w:before="37"/>
              <w:rPr>
                <w:b/>
                <w:sz w:val="22"/>
              </w:rPr>
            </w:pPr>
            <w:r>
              <w:rPr>
                <w:b/>
                <w:w w:val="100"/>
                <w:sz w:val="22"/>
              </w:rPr>
              <w:t>1</w:t>
            </w:r>
          </w:p>
          <w:p>
            <w:pPr>
              <w:pStyle w:val="TableParagraph"/>
              <w:spacing w:before="37"/>
              <w:rPr>
                <w:b/>
                <w:sz w:val="22"/>
              </w:rPr>
            </w:pPr>
            <w:r>
              <w:rPr>
                <w:b/>
                <w:sz w:val="22"/>
              </w:rPr>
              <w:t>2ème</w:t>
            </w:r>
            <w:r>
              <w:rPr>
                <w:b/>
                <w:spacing w:val="-7"/>
                <w:sz w:val="22"/>
              </w:rPr>
              <w:t> </w:t>
            </w:r>
            <w:r>
              <w:rPr>
                <w:b/>
                <w:sz w:val="22"/>
              </w:rPr>
              <w:t>trimestre</w:t>
            </w:r>
            <w:r>
              <w:rPr>
                <w:b/>
                <w:spacing w:val="-2"/>
                <w:sz w:val="22"/>
              </w:rPr>
              <w:t> </w:t>
            </w:r>
            <w:r>
              <w:rPr>
                <w:b/>
                <w:spacing w:val="-4"/>
                <w:sz w:val="22"/>
              </w:rPr>
              <w:t>2023</w:t>
            </w:r>
          </w:p>
          <w:p>
            <w:pPr>
              <w:pStyle w:val="TableParagraph"/>
              <w:spacing w:before="38"/>
              <w:rPr>
                <w:b/>
                <w:sz w:val="22"/>
              </w:rPr>
            </w:pPr>
            <w:r>
              <w:rPr>
                <w:b/>
                <w:sz w:val="22"/>
              </w:rPr>
              <w:t>2 </w:t>
            </w:r>
            <w:r>
              <w:rPr>
                <w:b/>
                <w:spacing w:val="-5"/>
                <w:sz w:val="22"/>
              </w:rPr>
              <w:t>ans</w:t>
            </w:r>
          </w:p>
          <w:p>
            <w:pPr>
              <w:pStyle w:val="TableParagraph"/>
              <w:spacing w:before="40"/>
              <w:rPr>
                <w:b/>
                <w:sz w:val="22"/>
              </w:rPr>
            </w:pPr>
            <w:r>
              <w:rPr>
                <w:rFonts w:ascii="Wingdings 2" w:hAnsi="Wingdings 2"/>
                <w:b/>
                <w:sz w:val="22"/>
              </w:rPr>
              <w:t></w:t>
            </w:r>
            <w:r>
              <w:rPr>
                <w:spacing w:val="-5"/>
                <w:sz w:val="22"/>
              </w:rPr>
              <w:t> </w:t>
            </w:r>
            <w:r>
              <w:rPr>
                <w:b/>
                <w:sz w:val="22"/>
              </w:rPr>
              <w:t>Bruxelles</w:t>
            </w:r>
            <w:r>
              <w:rPr>
                <w:b/>
                <w:spacing w:val="50"/>
                <w:sz w:val="22"/>
              </w:rPr>
              <w:t> </w:t>
            </w:r>
            <w:r>
              <w:rPr>
                <w:rFonts w:ascii="Wingdings 2" w:hAnsi="Wingdings 2"/>
                <w:b/>
                <w:sz w:val="22"/>
              </w:rPr>
              <w:t></w:t>
            </w:r>
            <w:r>
              <w:rPr>
                <w:spacing w:val="-1"/>
                <w:sz w:val="22"/>
              </w:rPr>
              <w:t> </w:t>
            </w:r>
            <w:r>
              <w:rPr>
                <w:b/>
                <w:sz w:val="22"/>
              </w:rPr>
              <w:t>Luxembourg</w:t>
            </w:r>
            <w:r>
              <w:rPr>
                <w:b/>
                <w:spacing w:val="49"/>
                <w:sz w:val="22"/>
              </w:rPr>
              <w:t> </w:t>
            </w:r>
            <w:r>
              <w:rPr>
                <w:rFonts w:ascii="Wingdings 2" w:hAnsi="Wingdings 2"/>
                <w:b/>
                <w:sz w:val="22"/>
              </w:rPr>
              <w:t></w:t>
            </w:r>
            <w:r>
              <w:rPr>
                <w:sz w:val="22"/>
              </w:rPr>
              <w:t> </w:t>
            </w:r>
            <w:r>
              <w:rPr>
                <w:b/>
                <w:sz w:val="22"/>
              </w:rPr>
              <w:t>Autre:</w:t>
            </w:r>
            <w:r>
              <w:rPr>
                <w:b/>
                <w:spacing w:val="-4"/>
                <w:sz w:val="22"/>
              </w:rPr>
              <w:t> </w:t>
            </w:r>
            <w:r>
              <w:rPr>
                <w:b/>
                <w:spacing w:val="-2"/>
                <w:sz w:val="22"/>
              </w:rPr>
              <w:t>……………..</w:t>
            </w:r>
          </w:p>
        </w:tc>
      </w:tr>
      <w:tr>
        <w:trPr>
          <w:trHeight w:val="544" w:hRule="atLeast"/>
        </w:trPr>
        <w:tc>
          <w:tcPr>
            <w:tcW w:w="4359" w:type="dxa"/>
            <w:vMerge/>
            <w:tcBorders>
              <w:top w:val="nil"/>
            </w:tcBorders>
          </w:tcPr>
          <w:p>
            <w:pPr>
              <w:rPr>
                <w:sz w:val="2"/>
                <w:szCs w:val="2"/>
              </w:rPr>
            </w:pPr>
          </w:p>
        </w:tc>
        <w:tc>
          <w:tcPr>
            <w:tcW w:w="5598" w:type="dxa"/>
          </w:tcPr>
          <w:p>
            <w:pPr>
              <w:pStyle w:val="TableParagraph"/>
              <w:numPr>
                <w:ilvl w:val="0"/>
                <w:numId w:val="1"/>
              </w:numPr>
              <w:tabs>
                <w:tab w:pos="469" w:val="left" w:leader="none"/>
                <w:tab w:pos="2893" w:val="left" w:leader="none"/>
                <w:tab w:pos="3313" w:val="left" w:leader="none"/>
              </w:tabs>
              <w:spacing w:line="240" w:lineRule="auto" w:before="27" w:after="0"/>
              <w:ind w:left="468" w:right="0" w:hanging="364"/>
              <w:jc w:val="left"/>
              <w:rPr>
                <w:b/>
                <w:sz w:val="22"/>
              </w:rPr>
            </w:pPr>
            <w:r>
              <w:rPr>
                <w:b/>
                <w:sz w:val="22"/>
              </w:rPr>
              <w:t>Avec</w:t>
            </w:r>
            <w:r>
              <w:rPr>
                <w:b/>
                <w:spacing w:val="-6"/>
                <w:sz w:val="22"/>
              </w:rPr>
              <w:t> </w:t>
            </w:r>
            <w:r>
              <w:rPr>
                <w:b/>
                <w:spacing w:val="-2"/>
                <w:sz w:val="22"/>
              </w:rPr>
              <w:t>indemnités</w:t>
            </w:r>
            <w:r>
              <w:rPr>
                <w:b/>
                <w:sz w:val="22"/>
              </w:rPr>
              <w:tab/>
            </w:r>
            <w:r>
              <w:rPr>
                <w:rFonts w:ascii="Wingdings 2" w:hAnsi="Wingdings 2"/>
                <w:b/>
                <w:spacing w:val="-10"/>
                <w:sz w:val="22"/>
              </w:rPr>
              <w:t></w:t>
            </w:r>
            <w:r>
              <w:rPr>
                <w:sz w:val="22"/>
              </w:rPr>
              <w:tab/>
            </w:r>
            <w:r>
              <w:rPr>
                <w:b/>
                <w:sz w:val="22"/>
              </w:rPr>
              <w:t>Sans</w:t>
            </w:r>
            <w:r>
              <w:rPr>
                <w:b/>
                <w:spacing w:val="-6"/>
                <w:sz w:val="22"/>
              </w:rPr>
              <w:t> </w:t>
            </w:r>
            <w:r>
              <w:rPr>
                <w:b/>
                <w:spacing w:val="-4"/>
                <w:sz w:val="22"/>
              </w:rPr>
              <w:t>frais</w:t>
            </w:r>
          </w:p>
        </w:tc>
      </w:tr>
      <w:tr>
        <w:trPr>
          <w:trHeight w:val="2112" w:hRule="atLeast"/>
        </w:trPr>
        <w:tc>
          <w:tcPr>
            <w:tcW w:w="9957" w:type="dxa"/>
            <w:gridSpan w:val="2"/>
          </w:tcPr>
          <w:p>
            <w:pPr>
              <w:pStyle w:val="TableParagraph"/>
              <w:spacing w:before="183"/>
              <w:rPr>
                <w:b/>
                <w:sz w:val="22"/>
              </w:rPr>
            </w:pPr>
            <w:r>
              <w:rPr>
                <w:b/>
                <w:sz w:val="22"/>
              </w:rPr>
              <w:t>Cet</w:t>
            </w:r>
            <w:r>
              <w:rPr>
                <w:b/>
                <w:spacing w:val="-3"/>
                <w:sz w:val="22"/>
              </w:rPr>
              <w:t> </w:t>
            </w:r>
            <w:r>
              <w:rPr>
                <w:b/>
                <w:sz w:val="22"/>
              </w:rPr>
              <w:t>avis</w:t>
            </w:r>
            <w:r>
              <w:rPr>
                <w:b/>
                <w:spacing w:val="-3"/>
                <w:sz w:val="22"/>
              </w:rPr>
              <w:t> </w:t>
            </w:r>
            <w:r>
              <w:rPr>
                <w:b/>
                <w:sz w:val="22"/>
              </w:rPr>
              <w:t>est</w:t>
            </w:r>
            <w:r>
              <w:rPr>
                <w:b/>
                <w:spacing w:val="-2"/>
                <w:sz w:val="22"/>
              </w:rPr>
              <w:t> </w:t>
            </w:r>
            <w:r>
              <w:rPr>
                <w:b/>
                <w:sz w:val="22"/>
              </w:rPr>
              <w:t>également</w:t>
            </w:r>
            <w:r>
              <w:rPr>
                <w:b/>
                <w:spacing w:val="-3"/>
                <w:sz w:val="22"/>
              </w:rPr>
              <w:t> </w:t>
            </w:r>
            <w:r>
              <w:rPr>
                <w:b/>
                <w:spacing w:val="-2"/>
                <w:sz w:val="22"/>
              </w:rPr>
              <w:t>ouvert</w:t>
            </w:r>
          </w:p>
          <w:p>
            <w:pPr>
              <w:pStyle w:val="TableParagraph"/>
              <w:numPr>
                <w:ilvl w:val="0"/>
                <w:numId w:val="2"/>
              </w:numPr>
              <w:tabs>
                <w:tab w:pos="523" w:val="left" w:leader="none"/>
                <w:tab w:pos="524" w:val="left" w:leader="none"/>
              </w:tabs>
              <w:spacing w:line="240" w:lineRule="auto" w:before="37" w:after="0"/>
              <w:ind w:left="523" w:right="0" w:hanging="419"/>
              <w:jc w:val="left"/>
              <w:rPr>
                <w:rFonts w:ascii="Wingdings 2" w:hAnsi="Wingdings 2"/>
                <w:b/>
                <w:sz w:val="22"/>
              </w:rPr>
            </w:pPr>
            <w:r>
              <w:rPr>
                <w:b/>
                <w:sz w:val="22"/>
              </w:rPr>
              <w:t>aux</w:t>
            </w:r>
            <w:r>
              <w:rPr>
                <w:b/>
                <w:spacing w:val="-5"/>
                <w:sz w:val="22"/>
              </w:rPr>
              <w:t> </w:t>
            </w:r>
            <w:r>
              <w:rPr>
                <w:b/>
                <w:sz w:val="22"/>
              </w:rPr>
              <w:t>pays</w:t>
            </w:r>
            <w:r>
              <w:rPr>
                <w:b/>
                <w:spacing w:val="-1"/>
                <w:sz w:val="22"/>
              </w:rPr>
              <w:t> </w:t>
            </w:r>
            <w:r>
              <w:rPr>
                <w:b/>
                <w:sz w:val="22"/>
              </w:rPr>
              <w:t>AELE</w:t>
            </w:r>
            <w:r>
              <w:rPr>
                <w:b/>
                <w:spacing w:val="-3"/>
                <w:sz w:val="22"/>
              </w:rPr>
              <w:t> </w:t>
            </w:r>
            <w:r>
              <w:rPr>
                <w:b/>
                <w:sz w:val="22"/>
              </w:rPr>
              <w:t>suivants </w:t>
            </w:r>
            <w:r>
              <w:rPr>
                <w:b/>
                <w:spacing w:val="-10"/>
                <w:sz w:val="22"/>
              </w:rPr>
              <w:t>:</w:t>
            </w:r>
          </w:p>
          <w:p>
            <w:pPr>
              <w:pStyle w:val="TableParagraph"/>
              <w:numPr>
                <w:ilvl w:val="1"/>
                <w:numId w:val="2"/>
              </w:numPr>
              <w:tabs>
                <w:tab w:pos="1102" w:val="left" w:leader="none"/>
              </w:tabs>
              <w:spacing w:line="240" w:lineRule="auto" w:before="38" w:after="0"/>
              <w:ind w:left="1101" w:right="0" w:hanging="253"/>
              <w:jc w:val="left"/>
              <w:rPr>
                <w:b/>
                <w:sz w:val="22"/>
              </w:rPr>
            </w:pPr>
            <w:r>
              <w:rPr>
                <w:b/>
                <w:sz w:val="22"/>
              </w:rPr>
              <w:t>Islande</w:t>
            </w:r>
            <w:r>
              <w:rPr>
                <w:b/>
                <w:spacing w:val="-5"/>
                <w:sz w:val="22"/>
              </w:rPr>
              <w:t> </w:t>
            </w:r>
            <w:r>
              <w:rPr>
                <w:rFonts w:ascii="Wingdings 2" w:hAnsi="Wingdings 2"/>
                <w:sz w:val="22"/>
              </w:rPr>
              <w:t></w:t>
            </w:r>
            <w:r>
              <w:rPr>
                <w:spacing w:val="-6"/>
                <w:sz w:val="22"/>
              </w:rPr>
              <w:t> </w:t>
            </w:r>
            <w:r>
              <w:rPr>
                <w:b/>
                <w:sz w:val="22"/>
              </w:rPr>
              <w:t>Liechtenstein</w:t>
            </w:r>
            <w:r>
              <w:rPr>
                <w:b/>
                <w:spacing w:val="-3"/>
                <w:sz w:val="22"/>
              </w:rPr>
              <w:t> </w:t>
            </w:r>
            <w:r>
              <w:rPr>
                <w:rFonts w:ascii="Wingdings 2" w:hAnsi="Wingdings 2"/>
                <w:b/>
                <w:sz w:val="22"/>
              </w:rPr>
              <w:t></w:t>
            </w:r>
            <w:r>
              <w:rPr>
                <w:spacing w:val="-3"/>
                <w:sz w:val="22"/>
              </w:rPr>
              <w:t> </w:t>
            </w:r>
            <w:r>
              <w:rPr>
                <w:b/>
                <w:sz w:val="22"/>
              </w:rPr>
              <w:t>Norvège</w:t>
            </w:r>
            <w:r>
              <w:rPr>
                <w:b/>
                <w:spacing w:val="-5"/>
                <w:sz w:val="22"/>
              </w:rPr>
              <w:t> </w:t>
            </w:r>
            <w:r>
              <w:rPr>
                <w:rFonts w:ascii="Wingdings 2" w:hAnsi="Wingdings 2"/>
                <w:b/>
                <w:spacing w:val="-2"/>
                <w:sz w:val="22"/>
              </w:rPr>
              <w:t></w:t>
            </w:r>
            <w:r>
              <w:rPr>
                <w:b/>
                <w:spacing w:val="-2"/>
                <w:sz w:val="22"/>
              </w:rPr>
              <w:t>Suisse</w:t>
            </w:r>
          </w:p>
          <w:p>
            <w:pPr>
              <w:pStyle w:val="TableParagraph"/>
              <w:numPr>
                <w:ilvl w:val="1"/>
                <w:numId w:val="2"/>
              </w:numPr>
              <w:tabs>
                <w:tab w:pos="1102" w:val="left" w:leader="none"/>
              </w:tabs>
              <w:spacing w:line="240" w:lineRule="auto" w:before="37" w:after="0"/>
              <w:ind w:left="1101" w:right="0" w:hanging="253"/>
              <w:jc w:val="left"/>
              <w:rPr>
                <w:b/>
                <w:sz w:val="22"/>
              </w:rPr>
            </w:pPr>
            <w:r>
              <w:rPr>
                <w:b/>
                <w:sz w:val="22"/>
              </w:rPr>
              <w:t>Accord</w:t>
            </w:r>
            <w:r>
              <w:rPr>
                <w:b/>
                <w:spacing w:val="-8"/>
                <w:sz w:val="22"/>
              </w:rPr>
              <w:t> </w:t>
            </w:r>
            <w:r>
              <w:rPr>
                <w:b/>
                <w:sz w:val="22"/>
              </w:rPr>
              <w:t>AELE-EEE</w:t>
            </w:r>
            <w:r>
              <w:rPr>
                <w:b/>
                <w:spacing w:val="-6"/>
                <w:sz w:val="22"/>
              </w:rPr>
              <w:t> </w:t>
            </w:r>
            <w:r>
              <w:rPr>
                <w:b/>
                <w:sz w:val="22"/>
              </w:rPr>
              <w:t>in-Kind</w:t>
            </w:r>
            <w:r>
              <w:rPr>
                <w:b/>
                <w:spacing w:val="-7"/>
                <w:sz w:val="22"/>
              </w:rPr>
              <w:t> </w:t>
            </w:r>
            <w:r>
              <w:rPr>
                <w:b/>
                <w:sz w:val="22"/>
              </w:rPr>
              <w:t>(Islande,</w:t>
            </w:r>
            <w:r>
              <w:rPr>
                <w:b/>
                <w:spacing w:val="-5"/>
                <w:sz w:val="22"/>
              </w:rPr>
              <w:t> </w:t>
            </w:r>
            <w:r>
              <w:rPr>
                <w:b/>
                <w:sz w:val="22"/>
              </w:rPr>
              <w:t>Liechtenstein,</w:t>
            </w:r>
            <w:r>
              <w:rPr>
                <w:b/>
                <w:spacing w:val="-5"/>
                <w:sz w:val="22"/>
              </w:rPr>
              <w:t> </w:t>
            </w:r>
            <w:r>
              <w:rPr>
                <w:b/>
                <w:spacing w:val="-2"/>
                <w:sz w:val="22"/>
              </w:rPr>
              <w:t>Norvège)</w:t>
            </w:r>
          </w:p>
          <w:p>
            <w:pPr>
              <w:pStyle w:val="TableParagraph"/>
              <w:numPr>
                <w:ilvl w:val="0"/>
                <w:numId w:val="2"/>
              </w:numPr>
              <w:tabs>
                <w:tab w:pos="523" w:val="left" w:leader="none"/>
                <w:tab w:pos="524" w:val="left" w:leader="none"/>
              </w:tabs>
              <w:spacing w:line="240" w:lineRule="auto" w:before="38" w:after="0"/>
              <w:ind w:left="523" w:right="0" w:hanging="419"/>
              <w:jc w:val="left"/>
              <w:rPr>
                <w:rFonts w:ascii="Wingdings 2" w:hAnsi="Wingdings 2"/>
                <w:sz w:val="22"/>
              </w:rPr>
            </w:pPr>
            <w:r>
              <w:rPr>
                <w:b/>
                <w:sz w:val="22"/>
              </w:rPr>
              <w:t>aux</w:t>
            </w:r>
            <w:r>
              <w:rPr>
                <w:b/>
                <w:spacing w:val="-5"/>
                <w:sz w:val="22"/>
              </w:rPr>
              <w:t> </w:t>
            </w:r>
            <w:r>
              <w:rPr>
                <w:b/>
                <w:sz w:val="22"/>
              </w:rPr>
              <w:t>pays</w:t>
            </w:r>
            <w:r>
              <w:rPr>
                <w:b/>
                <w:spacing w:val="-1"/>
                <w:sz w:val="22"/>
              </w:rPr>
              <w:t> </w:t>
            </w:r>
            <w:r>
              <w:rPr>
                <w:b/>
                <w:sz w:val="22"/>
              </w:rPr>
              <w:t>tiers</w:t>
            </w:r>
            <w:r>
              <w:rPr>
                <w:b/>
                <w:spacing w:val="-1"/>
                <w:sz w:val="22"/>
              </w:rPr>
              <w:t> </w:t>
            </w:r>
            <w:r>
              <w:rPr>
                <w:b/>
                <w:spacing w:val="-2"/>
                <w:sz w:val="22"/>
              </w:rPr>
              <w:t>suivants:</w:t>
            </w:r>
          </w:p>
          <w:p>
            <w:pPr>
              <w:pStyle w:val="TableParagraph"/>
              <w:numPr>
                <w:ilvl w:val="0"/>
                <w:numId w:val="2"/>
              </w:numPr>
              <w:tabs>
                <w:tab w:pos="523" w:val="left" w:leader="none"/>
                <w:tab w:pos="524" w:val="left" w:leader="none"/>
              </w:tabs>
              <w:spacing w:line="240" w:lineRule="auto" w:before="39" w:after="0"/>
              <w:ind w:left="523" w:right="0" w:hanging="419"/>
              <w:jc w:val="left"/>
              <w:rPr>
                <w:rFonts w:ascii="Wingdings 2" w:hAnsi="Wingdings 2"/>
                <w:sz w:val="22"/>
              </w:rPr>
            </w:pPr>
            <w:r>
              <w:rPr>
                <w:b/>
                <w:sz w:val="22"/>
              </w:rPr>
              <w:t>aux</w:t>
            </w:r>
            <w:r>
              <w:rPr>
                <w:b/>
                <w:spacing w:val="-9"/>
                <w:sz w:val="22"/>
              </w:rPr>
              <w:t> </w:t>
            </w:r>
            <w:r>
              <w:rPr>
                <w:b/>
                <w:sz w:val="22"/>
              </w:rPr>
              <w:t>organisations</w:t>
            </w:r>
            <w:r>
              <w:rPr>
                <w:b/>
                <w:spacing w:val="-7"/>
                <w:sz w:val="22"/>
              </w:rPr>
              <w:t> </w:t>
            </w:r>
            <w:r>
              <w:rPr>
                <w:b/>
                <w:sz w:val="22"/>
              </w:rPr>
              <w:t>intergouvernementales</w:t>
            </w:r>
            <w:r>
              <w:rPr>
                <w:b/>
                <w:spacing w:val="-5"/>
                <w:sz w:val="22"/>
              </w:rPr>
              <w:t> </w:t>
            </w:r>
            <w:r>
              <w:rPr>
                <w:b/>
                <w:spacing w:val="-2"/>
                <w:sz w:val="22"/>
              </w:rPr>
              <w:t>suivantes:</w:t>
            </w:r>
          </w:p>
        </w:tc>
      </w:tr>
    </w:tbl>
    <w:p>
      <w:pPr>
        <w:pStyle w:val="BodyText"/>
        <w:rPr>
          <w:b/>
          <w:sz w:val="24"/>
        </w:rPr>
      </w:pPr>
    </w:p>
    <w:p>
      <w:pPr>
        <w:pStyle w:val="ListParagraph"/>
        <w:numPr>
          <w:ilvl w:val="0"/>
          <w:numId w:val="3"/>
        </w:numPr>
        <w:tabs>
          <w:tab w:pos="1039" w:val="left" w:leader="none"/>
          <w:tab w:pos="1040" w:val="left" w:leader="none"/>
        </w:tabs>
        <w:spacing w:line="240" w:lineRule="auto" w:before="0" w:after="0"/>
        <w:ind w:left="1039" w:right="0" w:hanging="428"/>
        <w:jc w:val="left"/>
        <w:rPr>
          <w:b/>
          <w:sz w:val="24"/>
        </w:rPr>
      </w:pPr>
      <w:r>
        <w:rPr>
          <w:b/>
          <w:sz w:val="24"/>
          <w:u w:val="single"/>
        </w:rPr>
        <w:t>Nature</w:t>
      </w:r>
      <w:r>
        <w:rPr>
          <w:b/>
          <w:spacing w:val="-7"/>
          <w:sz w:val="24"/>
          <w:u w:val="single"/>
        </w:rPr>
        <w:t> </w:t>
      </w:r>
      <w:r>
        <w:rPr>
          <w:b/>
          <w:sz w:val="24"/>
          <w:u w:val="single"/>
        </w:rPr>
        <w:t>des</w:t>
      </w:r>
      <w:r>
        <w:rPr>
          <w:b/>
          <w:spacing w:val="-6"/>
          <w:sz w:val="24"/>
          <w:u w:val="single"/>
        </w:rPr>
        <w:t> </w:t>
      </w:r>
      <w:r>
        <w:rPr>
          <w:b/>
          <w:spacing w:val="-2"/>
          <w:sz w:val="24"/>
          <w:u w:val="single"/>
        </w:rPr>
        <w:t>fonctions</w:t>
      </w:r>
    </w:p>
    <w:p>
      <w:pPr>
        <w:pStyle w:val="BodyText"/>
        <w:spacing w:before="7"/>
        <w:rPr>
          <w:b/>
          <w:sz w:val="15"/>
        </w:rPr>
      </w:pPr>
    </w:p>
    <w:p>
      <w:pPr>
        <w:pStyle w:val="BodyText"/>
        <w:spacing w:before="91"/>
        <w:ind w:left="1039" w:right="103"/>
        <w:jc w:val="both"/>
      </w:pPr>
      <w:r>
        <w:rPr/>
        <w:t>Au sein de la Commission Européenne, la Direction Générale des Partenariats Internationaux est en charge de la politique de coopération au développement et de coopération dans le contexte plus large de la coopération internationale tout en s'adaptant sans cesse à l’évolutions des besoins des pays partenaires. Ceci comprend la coopération avec les pays en voie de développement à différents stades en incluant les pays en phase transitoire, qu'ils soient à faible revenu ou à revenu intermédiaire. Dans le cadre de la mission générale de la DG INTPA, l'unité G5 contribue à la formulation de politiques sectorielles dans les domaines de la paix, de la résilience, de la stabilité et de la sécurité en lien avec le développement.</w:t>
      </w:r>
    </w:p>
    <w:p>
      <w:pPr>
        <w:pStyle w:val="BodyText"/>
        <w:spacing w:before="2"/>
      </w:pPr>
    </w:p>
    <w:p>
      <w:pPr>
        <w:pStyle w:val="BodyText"/>
        <w:ind w:left="1039" w:right="103"/>
        <w:jc w:val="both"/>
      </w:pPr>
      <w:r>
        <w:rPr/>
        <w:t>Au sein de la Direction G dédiée au développement humain, aux migrations, à la gouvernance et à la paix, l'unité thématique G5 "Résilience, paix et sécurité" a pour mission de contribuer au développement durable, à la paix et à la stabilité en :</w:t>
      </w:r>
    </w:p>
    <w:p>
      <w:pPr>
        <w:pStyle w:val="BodyText"/>
        <w:spacing w:before="11"/>
        <w:rPr>
          <w:sz w:val="21"/>
        </w:rPr>
      </w:pPr>
    </w:p>
    <w:p>
      <w:pPr>
        <w:pStyle w:val="ListParagraph"/>
        <w:numPr>
          <w:ilvl w:val="1"/>
          <w:numId w:val="3"/>
        </w:numPr>
        <w:tabs>
          <w:tab w:pos="1182" w:val="left" w:leader="none"/>
        </w:tabs>
        <w:spacing w:line="240" w:lineRule="auto" w:before="0" w:after="0"/>
        <w:ind w:left="1039" w:right="106" w:firstLine="0"/>
        <w:jc w:val="both"/>
        <w:rPr>
          <w:sz w:val="22"/>
        </w:rPr>
      </w:pPr>
      <w:r>
        <w:rPr>
          <w:sz w:val="22"/>
        </w:rPr>
        <w:t>conduisant des analyses et fournissant une expertise en soutien aux capacités permettant la prise en compte par les pays impactés par des crises et/ou fragiles des approches liées à la sensibilité aux conflits, la consolidation de la paix et de la résilience et des processus de transition ;</w:t>
      </w:r>
    </w:p>
    <w:p>
      <w:pPr>
        <w:pStyle w:val="ListParagraph"/>
        <w:numPr>
          <w:ilvl w:val="1"/>
          <w:numId w:val="3"/>
        </w:numPr>
        <w:tabs>
          <w:tab w:pos="1165" w:val="left" w:leader="none"/>
        </w:tabs>
        <w:spacing w:line="240" w:lineRule="auto" w:before="0" w:after="0"/>
        <w:ind w:left="1039" w:right="105" w:firstLine="0"/>
        <w:jc w:val="both"/>
        <w:rPr>
          <w:sz w:val="22"/>
        </w:rPr>
      </w:pPr>
      <w:r>
        <w:rPr>
          <w:sz w:val="22"/>
        </w:rPr>
        <w:t>fournissant</w:t>
      </w:r>
      <w:r>
        <w:rPr>
          <w:spacing w:val="-1"/>
          <w:sz w:val="22"/>
        </w:rPr>
        <w:t> </w:t>
      </w:r>
      <w:r>
        <w:rPr>
          <w:sz w:val="22"/>
        </w:rPr>
        <w:t>une</w:t>
      </w:r>
      <w:r>
        <w:rPr>
          <w:spacing w:val="-2"/>
          <w:sz w:val="22"/>
        </w:rPr>
        <w:t> </w:t>
      </w:r>
      <w:r>
        <w:rPr>
          <w:sz w:val="22"/>
        </w:rPr>
        <w:t>expertise</w:t>
      </w:r>
      <w:r>
        <w:rPr>
          <w:spacing w:val="-4"/>
          <w:sz w:val="22"/>
        </w:rPr>
        <w:t> </w:t>
      </w:r>
      <w:r>
        <w:rPr>
          <w:sz w:val="22"/>
        </w:rPr>
        <w:t>et renforçant</w:t>
      </w:r>
      <w:r>
        <w:rPr>
          <w:spacing w:val="-4"/>
          <w:sz w:val="22"/>
        </w:rPr>
        <w:t> </w:t>
      </w:r>
      <w:r>
        <w:rPr>
          <w:sz w:val="22"/>
        </w:rPr>
        <w:t>les</w:t>
      </w:r>
      <w:r>
        <w:rPr>
          <w:spacing w:val="-4"/>
          <w:sz w:val="22"/>
        </w:rPr>
        <w:t> </w:t>
      </w:r>
      <w:r>
        <w:rPr>
          <w:sz w:val="22"/>
        </w:rPr>
        <w:t>capacités permettant</w:t>
      </w:r>
      <w:r>
        <w:rPr>
          <w:spacing w:val="-1"/>
          <w:sz w:val="22"/>
        </w:rPr>
        <w:t> </w:t>
      </w:r>
      <w:r>
        <w:rPr>
          <w:sz w:val="22"/>
        </w:rPr>
        <w:t>de</w:t>
      </w:r>
      <w:r>
        <w:rPr>
          <w:spacing w:val="-4"/>
          <w:sz w:val="22"/>
        </w:rPr>
        <w:t> </w:t>
      </w:r>
      <w:r>
        <w:rPr>
          <w:sz w:val="22"/>
        </w:rPr>
        <w:t>contribuer</w:t>
      </w:r>
      <w:r>
        <w:rPr>
          <w:spacing w:val="-2"/>
          <w:sz w:val="22"/>
        </w:rPr>
        <w:t> </w:t>
      </w:r>
      <w:r>
        <w:rPr>
          <w:sz w:val="22"/>
        </w:rPr>
        <w:t>à</w:t>
      </w:r>
      <w:r>
        <w:rPr>
          <w:spacing w:val="-4"/>
          <w:sz w:val="22"/>
        </w:rPr>
        <w:t> </w:t>
      </w:r>
      <w:r>
        <w:rPr>
          <w:sz w:val="22"/>
        </w:rPr>
        <w:t>l'amélioration</w:t>
      </w:r>
      <w:r>
        <w:rPr>
          <w:spacing w:val="-2"/>
          <w:sz w:val="22"/>
        </w:rPr>
        <w:t> </w:t>
      </w:r>
      <w:r>
        <w:rPr>
          <w:sz w:val="22"/>
        </w:rPr>
        <w:t>de</w:t>
      </w:r>
      <w:r>
        <w:rPr>
          <w:spacing w:val="-4"/>
          <w:sz w:val="22"/>
        </w:rPr>
        <w:t> </w:t>
      </w:r>
      <w:r>
        <w:rPr>
          <w:sz w:val="22"/>
        </w:rPr>
        <w:t>la</w:t>
      </w:r>
      <w:r>
        <w:rPr>
          <w:spacing w:val="-2"/>
          <w:sz w:val="22"/>
        </w:rPr>
        <w:t> </w:t>
      </w:r>
      <w:r>
        <w:rPr>
          <w:sz w:val="22"/>
        </w:rPr>
        <w:t>sécurité</w:t>
      </w:r>
      <w:r>
        <w:rPr>
          <w:spacing w:val="-4"/>
          <w:sz w:val="22"/>
        </w:rPr>
        <w:t> </w:t>
      </w:r>
      <w:r>
        <w:rPr>
          <w:sz w:val="22"/>
        </w:rPr>
        <w:t>au plan régional et national en intégrant tous les maillons de la chaine pénale (services de police/unités de gendarmerie, autorité judiciaire, gestion des frontières, douane) et les acteurs militaires en appui aux programmes de soutien capacitaires de défense et de sécurité en lien avec le développement (CBDSD).</w:t>
      </w:r>
    </w:p>
    <w:p>
      <w:pPr>
        <w:pStyle w:val="BodyText"/>
        <w:spacing w:before="1"/>
      </w:pPr>
    </w:p>
    <w:p>
      <w:pPr>
        <w:pStyle w:val="BodyText"/>
        <w:spacing w:before="1"/>
        <w:ind w:left="1039" w:right="105"/>
        <w:jc w:val="both"/>
      </w:pPr>
      <w:r>
        <w:rPr/>
        <w:t>L'unité est un centre d'expertise en matière de coopération liée à la résilience, la paix et la sécurité tout en intégrant les problématiques affectant les questions de genre et les mineurs. Cela implique aussi la fourniture d'expertise pour la coopération en matière de réforme des systèmes de sécurité (RSS), le crime organisé (dont la criminalité environnementale, les trafics et la cybercriminalité); la protection des infrastructures critiques (sécurité des emprises maritimes, portuaires et aériennes); la prévention et la lutte contre l'extrémisme violent, la lutte anti blanchiment et le financement du terrorisme, etc.</w:t>
      </w:r>
    </w:p>
    <w:p>
      <w:pPr>
        <w:spacing w:after="0"/>
        <w:jc w:val="both"/>
        <w:sectPr>
          <w:footerReference w:type="default" r:id="rId5"/>
          <w:type w:val="continuous"/>
          <w:pgSz w:w="11910" w:h="16840"/>
          <w:pgMar w:footer="560" w:header="0" w:top="560" w:bottom="740" w:left="240" w:right="740"/>
          <w:pgNumType w:start="1"/>
        </w:sectPr>
      </w:pPr>
    </w:p>
    <w:p>
      <w:pPr>
        <w:pStyle w:val="BodyText"/>
        <w:spacing w:before="62"/>
        <w:ind w:left="1039"/>
      </w:pPr>
      <w:r>
        <w:rPr/>
        <w:t>Le ou la candidat(e) retenu(e) fera partie du secteur Paix et Résilience constitué d’une équipe composée de 8 collègues sous la responsabilité d'un chef de secteur.</w:t>
      </w:r>
    </w:p>
    <w:p>
      <w:pPr>
        <w:pStyle w:val="BodyText"/>
      </w:pPr>
    </w:p>
    <w:p>
      <w:pPr>
        <w:pStyle w:val="BodyText"/>
        <w:ind w:left="1039"/>
      </w:pPr>
      <w:r>
        <w:rPr/>
        <w:t>Il/elle</w:t>
      </w:r>
      <w:r>
        <w:rPr>
          <w:spacing w:val="-6"/>
        </w:rPr>
        <w:t> </w:t>
      </w:r>
      <w:r>
        <w:rPr/>
        <w:t>aura</w:t>
      </w:r>
      <w:r>
        <w:rPr>
          <w:spacing w:val="-3"/>
        </w:rPr>
        <w:t> </w:t>
      </w:r>
      <w:r>
        <w:rPr/>
        <w:t>pour</w:t>
      </w:r>
      <w:r>
        <w:rPr>
          <w:spacing w:val="-3"/>
        </w:rPr>
        <w:t> </w:t>
      </w:r>
      <w:r>
        <w:rPr/>
        <w:t>missions</w:t>
      </w:r>
      <w:r>
        <w:rPr>
          <w:spacing w:val="-3"/>
        </w:rPr>
        <w:t> </w:t>
      </w:r>
      <w:r>
        <w:rPr/>
        <w:t>de</w:t>
      </w:r>
      <w:r>
        <w:rPr>
          <w:spacing w:val="-1"/>
        </w:rPr>
        <w:t> </w:t>
      </w:r>
      <w:r>
        <w:rPr>
          <w:spacing w:val="-10"/>
        </w:rPr>
        <w:t>:</w:t>
      </w:r>
    </w:p>
    <w:p>
      <w:pPr>
        <w:pStyle w:val="BodyText"/>
      </w:pPr>
    </w:p>
    <w:p>
      <w:pPr>
        <w:pStyle w:val="ListParagraph"/>
        <w:numPr>
          <w:ilvl w:val="0"/>
          <w:numId w:val="4"/>
        </w:numPr>
        <w:tabs>
          <w:tab w:pos="1400" w:val="left" w:leader="none"/>
        </w:tabs>
        <w:spacing w:line="240" w:lineRule="auto" w:before="1" w:after="0"/>
        <w:ind w:left="1399" w:right="109" w:hanging="360"/>
        <w:jc w:val="both"/>
        <w:rPr>
          <w:sz w:val="22"/>
        </w:rPr>
      </w:pPr>
      <w:r>
        <w:rPr>
          <w:sz w:val="22"/>
        </w:rPr>
        <w:t>appuyer la préparation et l’organisation et participer aux analyses conjointes de conflits, à l’évaluation des risques et de la sensibilité aux conflits dans les pays et contextes fragiles et affectés par les conflits ;</w:t>
      </w:r>
    </w:p>
    <w:p>
      <w:pPr>
        <w:pStyle w:val="BodyText"/>
        <w:spacing w:before="10"/>
        <w:rPr>
          <w:sz w:val="21"/>
        </w:rPr>
      </w:pPr>
    </w:p>
    <w:p>
      <w:pPr>
        <w:pStyle w:val="ListParagraph"/>
        <w:numPr>
          <w:ilvl w:val="0"/>
          <w:numId w:val="4"/>
        </w:numPr>
        <w:tabs>
          <w:tab w:pos="1400" w:val="left" w:leader="none"/>
        </w:tabs>
        <w:spacing w:line="240" w:lineRule="auto" w:before="1" w:after="0"/>
        <w:ind w:left="1399" w:right="103" w:hanging="360"/>
        <w:jc w:val="both"/>
        <w:rPr>
          <w:sz w:val="22"/>
        </w:rPr>
      </w:pPr>
      <w:r>
        <w:rPr>
          <w:sz w:val="22"/>
        </w:rPr>
        <w:t>conseiller et appuyer les responsables de projets liés à la construction de la paix et de la résilience et au développement de capacités en soutien aux pays partenaires pour répondre aux facteurs de conflits, y compris leurs causes profondes et leurs conséquences. Ces actions seront mise en œuvre en collaboration avec les organisations compétentes (notamment les organisations de la société civile) ainsi que les</w:t>
      </w:r>
      <w:r>
        <w:rPr>
          <w:spacing w:val="40"/>
          <w:sz w:val="22"/>
        </w:rPr>
        <w:t> </w:t>
      </w:r>
      <w:r>
        <w:rPr>
          <w:sz w:val="22"/>
        </w:rPr>
        <w:t>autorités locales et en accord avec les priorités de la Commission Européenne ;</w:t>
      </w:r>
    </w:p>
    <w:p>
      <w:pPr>
        <w:pStyle w:val="BodyText"/>
        <w:spacing w:before="1"/>
      </w:pPr>
    </w:p>
    <w:p>
      <w:pPr>
        <w:pStyle w:val="ListParagraph"/>
        <w:numPr>
          <w:ilvl w:val="0"/>
          <w:numId w:val="4"/>
        </w:numPr>
        <w:tabs>
          <w:tab w:pos="1400" w:val="left" w:leader="none"/>
        </w:tabs>
        <w:spacing w:line="240" w:lineRule="auto" w:before="1" w:after="0"/>
        <w:ind w:left="1399" w:right="105" w:hanging="360"/>
        <w:jc w:val="both"/>
        <w:rPr>
          <w:sz w:val="22"/>
        </w:rPr>
      </w:pPr>
      <w:r>
        <w:rPr>
          <w:sz w:val="22"/>
        </w:rPr>
        <w:t>promouvoir et appuyer la mise en œuvre opérationnelle du Nexus Humanitaire-Développement-Paix (HDP) dans les contextes appropriés ;</w:t>
      </w:r>
    </w:p>
    <w:p>
      <w:pPr>
        <w:pStyle w:val="BodyText"/>
        <w:spacing w:before="10"/>
        <w:rPr>
          <w:sz w:val="21"/>
        </w:rPr>
      </w:pPr>
    </w:p>
    <w:p>
      <w:pPr>
        <w:pStyle w:val="ListParagraph"/>
        <w:numPr>
          <w:ilvl w:val="0"/>
          <w:numId w:val="4"/>
        </w:numPr>
        <w:tabs>
          <w:tab w:pos="1400" w:val="left" w:leader="none"/>
        </w:tabs>
        <w:spacing w:line="240" w:lineRule="auto" w:before="0" w:after="0"/>
        <w:ind w:left="1399" w:right="105" w:hanging="360"/>
        <w:jc w:val="both"/>
        <w:rPr>
          <w:sz w:val="22"/>
        </w:rPr>
      </w:pPr>
      <w:r>
        <w:rPr>
          <w:sz w:val="22"/>
        </w:rPr>
        <w:t>suivre et contribuer aux dialogues politiques sur la paix et la résilience avec les États-membres de l’UE et les pays partenaires aux niveaux bilatéral et régional ;</w:t>
      </w:r>
    </w:p>
    <w:p>
      <w:pPr>
        <w:pStyle w:val="BodyText"/>
      </w:pPr>
    </w:p>
    <w:p>
      <w:pPr>
        <w:pStyle w:val="ListParagraph"/>
        <w:numPr>
          <w:ilvl w:val="0"/>
          <w:numId w:val="4"/>
        </w:numPr>
        <w:tabs>
          <w:tab w:pos="1400" w:val="left" w:leader="none"/>
        </w:tabs>
        <w:spacing w:line="240" w:lineRule="auto" w:before="0" w:after="0"/>
        <w:ind w:left="1399" w:right="112" w:hanging="360"/>
        <w:jc w:val="both"/>
        <w:rPr>
          <w:sz w:val="22"/>
        </w:rPr>
      </w:pPr>
      <w:r>
        <w:rPr>
          <w:sz w:val="22"/>
        </w:rPr>
        <w:t>conseiller et appuyer les autres unités de la DG INTPA (notamment les unités géographiques) et les Délégations de l’UE sur les domaines d’expertise mentionnés plus haut ;</w:t>
      </w:r>
    </w:p>
    <w:p>
      <w:pPr>
        <w:pStyle w:val="BodyText"/>
        <w:spacing w:before="11"/>
        <w:rPr>
          <w:sz w:val="21"/>
        </w:rPr>
      </w:pPr>
    </w:p>
    <w:p>
      <w:pPr>
        <w:pStyle w:val="ListParagraph"/>
        <w:numPr>
          <w:ilvl w:val="0"/>
          <w:numId w:val="4"/>
        </w:numPr>
        <w:tabs>
          <w:tab w:pos="1400" w:val="left" w:leader="none"/>
        </w:tabs>
        <w:spacing w:line="278" w:lineRule="auto" w:before="0" w:after="0"/>
        <w:ind w:left="1399" w:right="104" w:hanging="360"/>
        <w:jc w:val="both"/>
        <w:rPr>
          <w:sz w:val="22"/>
        </w:rPr>
      </w:pPr>
      <w:r>
        <w:rPr>
          <w:sz w:val="22"/>
        </w:rPr>
        <w:t>travailler en étroite collaboration avec les autres services de la Commission européenne et le Service Européen d’Action Extérieur (SEAE), et assurer la liaison avec les parties prenantes externes autant que </w:t>
      </w:r>
      <w:r>
        <w:rPr>
          <w:spacing w:val="-2"/>
          <w:sz w:val="22"/>
        </w:rPr>
        <w:t>nécessaire.</w:t>
      </w:r>
    </w:p>
    <w:p>
      <w:pPr>
        <w:pStyle w:val="BodyText"/>
        <w:rPr>
          <w:sz w:val="24"/>
        </w:rPr>
      </w:pPr>
    </w:p>
    <w:p>
      <w:pPr>
        <w:pStyle w:val="ListParagraph"/>
        <w:numPr>
          <w:ilvl w:val="0"/>
          <w:numId w:val="3"/>
        </w:numPr>
        <w:tabs>
          <w:tab w:pos="1039" w:val="left" w:leader="none"/>
          <w:tab w:pos="1040" w:val="left" w:leader="none"/>
        </w:tabs>
        <w:spacing w:line="240" w:lineRule="auto" w:before="176" w:after="0"/>
        <w:ind w:left="1039" w:right="0" w:hanging="428"/>
        <w:jc w:val="left"/>
        <w:rPr>
          <w:b/>
          <w:sz w:val="24"/>
        </w:rPr>
      </w:pPr>
      <w:r>
        <w:rPr>
          <w:b/>
          <w:sz w:val="24"/>
          <w:u w:val="single"/>
        </w:rPr>
        <w:t>Qualifications</w:t>
      </w:r>
      <w:r>
        <w:rPr>
          <w:b/>
          <w:spacing w:val="-9"/>
          <w:sz w:val="24"/>
          <w:u w:val="single"/>
        </w:rPr>
        <w:t> </w:t>
      </w:r>
      <w:r>
        <w:rPr>
          <w:b/>
          <w:spacing w:val="-2"/>
          <w:sz w:val="24"/>
          <w:u w:val="single"/>
        </w:rPr>
        <w:t>requises</w:t>
      </w:r>
    </w:p>
    <w:p>
      <w:pPr>
        <w:pStyle w:val="BodyText"/>
        <w:rPr>
          <w:b/>
          <w:sz w:val="16"/>
        </w:rPr>
      </w:pPr>
    </w:p>
    <w:p>
      <w:pPr>
        <w:pStyle w:val="Heading1"/>
        <w:numPr>
          <w:ilvl w:val="0"/>
          <w:numId w:val="5"/>
        </w:numPr>
        <w:tabs>
          <w:tab w:pos="1280" w:val="left" w:leader="none"/>
        </w:tabs>
        <w:spacing w:line="240" w:lineRule="auto" w:before="92" w:after="0"/>
        <w:ind w:left="1279" w:right="0" w:hanging="241"/>
        <w:jc w:val="left"/>
        <w:rPr>
          <w:u w:val="none"/>
        </w:rPr>
      </w:pPr>
      <w:r>
        <w:rPr>
          <w:u w:val="single"/>
        </w:rPr>
        <w:t>Critères</w:t>
      </w:r>
      <w:r>
        <w:rPr>
          <w:spacing w:val="-6"/>
          <w:u w:val="single"/>
        </w:rPr>
        <w:t> </w:t>
      </w:r>
      <w:r>
        <w:rPr>
          <w:spacing w:val="-2"/>
          <w:u w:val="single"/>
        </w:rPr>
        <w:t>d'éligibilité</w:t>
      </w:r>
    </w:p>
    <w:p>
      <w:pPr>
        <w:pStyle w:val="BodyText"/>
        <w:spacing w:before="5"/>
        <w:rPr>
          <w:b/>
          <w:sz w:val="13"/>
        </w:rPr>
      </w:pPr>
    </w:p>
    <w:p>
      <w:pPr>
        <w:pStyle w:val="BodyText"/>
        <w:spacing w:before="92"/>
        <w:ind w:left="1039" w:right="108"/>
        <w:jc w:val="both"/>
      </w:pPr>
      <w:r>
        <w:rPr/>
        <w:t>Les critères d'éligibilité doivent être obligatoirement remplis par l'END pour être détaché auprès de la Commission. Par conséquent, le candidat qui ne remplirait pas tous ces critères serait automatiquement</w:t>
      </w:r>
      <w:r>
        <w:rPr>
          <w:spacing w:val="40"/>
        </w:rPr>
        <w:t> </w:t>
      </w:r>
      <w:r>
        <w:rPr/>
        <w:t>éliminé de la procédure de sélection.</w:t>
      </w:r>
    </w:p>
    <w:p>
      <w:pPr>
        <w:pStyle w:val="BodyText"/>
      </w:pPr>
    </w:p>
    <w:p>
      <w:pPr>
        <w:pStyle w:val="ListParagraph"/>
        <w:numPr>
          <w:ilvl w:val="0"/>
          <w:numId w:val="6"/>
        </w:numPr>
        <w:tabs>
          <w:tab w:pos="1321" w:val="left" w:leader="none"/>
        </w:tabs>
        <w:spacing w:line="240" w:lineRule="auto" w:before="1" w:after="0"/>
        <w:ind w:left="1320" w:right="106" w:hanging="281"/>
        <w:jc w:val="both"/>
        <w:rPr>
          <w:sz w:val="22"/>
        </w:rPr>
      </w:pPr>
      <w:r>
        <w:rPr>
          <w:sz w:val="22"/>
        </w:rPr>
        <w:t>Expérience professionnelle : posséder une expérience professionnelle d'au moins trois ans dans des fonctions administratives, légales, scientifiques, techniques, de conseil ou de supervision, à un grade équivalent au groupe de fonctions administrateur AD;</w:t>
      </w:r>
    </w:p>
    <w:p>
      <w:pPr>
        <w:pStyle w:val="BodyText"/>
        <w:spacing w:before="1"/>
      </w:pPr>
    </w:p>
    <w:p>
      <w:pPr>
        <w:pStyle w:val="ListParagraph"/>
        <w:numPr>
          <w:ilvl w:val="0"/>
          <w:numId w:val="6"/>
        </w:numPr>
        <w:tabs>
          <w:tab w:pos="1321" w:val="left" w:leader="none"/>
        </w:tabs>
        <w:spacing w:line="240" w:lineRule="auto" w:before="0" w:after="0"/>
        <w:ind w:left="1320" w:right="104" w:hanging="281"/>
        <w:jc w:val="both"/>
        <w:rPr>
          <w:sz w:val="22"/>
        </w:rPr>
      </w:pPr>
      <w:r>
        <w:rPr>
          <w:sz w:val="22"/>
        </w:rPr>
        <w:t>Ancienneté de service : avoir une ancienneté d'au moins un an auprès de son employeur, c'est-à-dire être employé</w:t>
      </w:r>
      <w:r>
        <w:rPr>
          <w:spacing w:val="-1"/>
          <w:sz w:val="22"/>
        </w:rPr>
        <w:t> </w:t>
      </w:r>
      <w:r>
        <w:rPr>
          <w:sz w:val="22"/>
        </w:rPr>
        <w:t>depuis</w:t>
      </w:r>
      <w:r>
        <w:rPr>
          <w:spacing w:val="-1"/>
          <w:sz w:val="22"/>
        </w:rPr>
        <w:t> </w:t>
      </w:r>
      <w:r>
        <w:rPr>
          <w:sz w:val="22"/>
        </w:rPr>
        <w:t>au</w:t>
      </w:r>
      <w:r>
        <w:rPr>
          <w:spacing w:val="-1"/>
          <w:sz w:val="22"/>
        </w:rPr>
        <w:t> </w:t>
      </w:r>
      <w:r>
        <w:rPr>
          <w:sz w:val="22"/>
        </w:rPr>
        <w:t>moins</w:t>
      </w:r>
      <w:r>
        <w:rPr>
          <w:spacing w:val="-1"/>
          <w:sz w:val="22"/>
        </w:rPr>
        <w:t> </w:t>
      </w:r>
      <w:r>
        <w:rPr>
          <w:sz w:val="22"/>
        </w:rPr>
        <w:t>un</w:t>
      </w:r>
      <w:r>
        <w:rPr>
          <w:spacing w:val="-1"/>
          <w:sz w:val="22"/>
        </w:rPr>
        <w:t> </w:t>
      </w:r>
      <w:r>
        <w:rPr>
          <w:sz w:val="22"/>
        </w:rPr>
        <w:t>an</w:t>
      </w:r>
      <w:r>
        <w:rPr>
          <w:spacing w:val="-1"/>
          <w:sz w:val="22"/>
        </w:rPr>
        <w:t> </w:t>
      </w:r>
      <w:r>
        <w:rPr>
          <w:sz w:val="22"/>
        </w:rPr>
        <w:t>par</w:t>
      </w:r>
      <w:r>
        <w:rPr>
          <w:spacing w:val="-1"/>
          <w:sz w:val="22"/>
        </w:rPr>
        <w:t> </w:t>
      </w:r>
      <w:r>
        <w:rPr>
          <w:sz w:val="22"/>
        </w:rPr>
        <w:t>un</w:t>
      </w:r>
      <w:r>
        <w:rPr>
          <w:spacing w:val="-1"/>
          <w:sz w:val="22"/>
        </w:rPr>
        <w:t> </w:t>
      </w:r>
      <w:r>
        <w:rPr>
          <w:sz w:val="22"/>
        </w:rPr>
        <w:t>employeur éligible</w:t>
      </w:r>
      <w:r>
        <w:rPr>
          <w:spacing w:val="-1"/>
          <w:sz w:val="22"/>
        </w:rPr>
        <w:t> </w:t>
      </w:r>
      <w:r>
        <w:rPr>
          <w:sz w:val="22"/>
        </w:rPr>
        <w:t>au</w:t>
      </w:r>
      <w:r>
        <w:rPr>
          <w:spacing w:val="-4"/>
          <w:sz w:val="22"/>
        </w:rPr>
        <w:t> </w:t>
      </w:r>
      <w:r>
        <w:rPr>
          <w:sz w:val="22"/>
        </w:rPr>
        <w:t>sens</w:t>
      </w:r>
      <w:r>
        <w:rPr>
          <w:spacing w:val="-1"/>
          <w:sz w:val="22"/>
        </w:rPr>
        <w:t> </w:t>
      </w:r>
      <w:r>
        <w:rPr>
          <w:sz w:val="22"/>
        </w:rPr>
        <w:t>de</w:t>
      </w:r>
      <w:r>
        <w:rPr>
          <w:spacing w:val="-3"/>
          <w:sz w:val="22"/>
        </w:rPr>
        <w:t> </w:t>
      </w:r>
      <w:r>
        <w:rPr>
          <w:sz w:val="22"/>
        </w:rPr>
        <w:t>l'article</w:t>
      </w:r>
      <w:r>
        <w:rPr>
          <w:spacing w:val="-1"/>
          <w:sz w:val="22"/>
        </w:rPr>
        <w:t> </w:t>
      </w:r>
      <w:r>
        <w:rPr>
          <w:sz w:val="22"/>
        </w:rPr>
        <w:t>1</w:t>
      </w:r>
      <w:r>
        <w:rPr>
          <w:spacing w:val="-1"/>
          <w:sz w:val="22"/>
        </w:rPr>
        <w:t> </w:t>
      </w:r>
      <w:r>
        <w:rPr>
          <w:sz w:val="22"/>
        </w:rPr>
        <w:t>de</w:t>
      </w:r>
      <w:r>
        <w:rPr>
          <w:spacing w:val="-3"/>
          <w:sz w:val="22"/>
        </w:rPr>
        <w:t> </w:t>
      </w:r>
      <w:r>
        <w:rPr>
          <w:sz w:val="22"/>
        </w:rPr>
        <w:t>la</w:t>
      </w:r>
      <w:r>
        <w:rPr>
          <w:spacing w:val="-1"/>
          <w:sz w:val="22"/>
        </w:rPr>
        <w:t> </w:t>
      </w:r>
      <w:r>
        <w:rPr>
          <w:sz w:val="22"/>
        </w:rPr>
        <w:t>décision</w:t>
      </w:r>
      <w:r>
        <w:rPr>
          <w:spacing w:val="-1"/>
          <w:sz w:val="22"/>
        </w:rPr>
        <w:t> </w:t>
      </w:r>
      <w:r>
        <w:rPr>
          <w:sz w:val="22"/>
        </w:rPr>
        <w:t>END,</w:t>
      </w:r>
      <w:r>
        <w:rPr>
          <w:spacing w:val="-1"/>
          <w:sz w:val="22"/>
        </w:rPr>
        <w:t> </w:t>
      </w:r>
      <w:r>
        <w:rPr>
          <w:sz w:val="22"/>
        </w:rPr>
        <w:t>dans</w:t>
      </w:r>
      <w:r>
        <w:rPr>
          <w:spacing w:val="-1"/>
          <w:sz w:val="22"/>
        </w:rPr>
        <w:t> </w:t>
      </w:r>
      <w:r>
        <w:rPr>
          <w:sz w:val="22"/>
        </w:rPr>
        <w:t>un cadre statutaire ou contractuel avant le détachement;</w:t>
      </w:r>
    </w:p>
    <w:p>
      <w:pPr>
        <w:pStyle w:val="BodyText"/>
        <w:spacing w:before="10"/>
        <w:rPr>
          <w:sz w:val="21"/>
        </w:rPr>
      </w:pPr>
    </w:p>
    <w:p>
      <w:pPr>
        <w:pStyle w:val="ListParagraph"/>
        <w:numPr>
          <w:ilvl w:val="0"/>
          <w:numId w:val="6"/>
        </w:numPr>
        <w:tabs>
          <w:tab w:pos="1321" w:val="left" w:leader="none"/>
        </w:tabs>
        <w:spacing w:line="240" w:lineRule="auto" w:before="0" w:after="0"/>
        <w:ind w:left="1320" w:right="103" w:hanging="281"/>
        <w:jc w:val="both"/>
        <w:rPr>
          <w:sz w:val="22"/>
        </w:rPr>
      </w:pPr>
      <w:r>
        <w:rPr>
          <w:sz w:val="22"/>
        </w:rPr>
        <w:t>Compétences linguistiques : avoir une connaissance approfondie d'une des langues de l'Union européenne</w:t>
      </w:r>
      <w:r>
        <w:rPr>
          <w:spacing w:val="40"/>
          <w:sz w:val="22"/>
        </w:rPr>
        <w:t> </w:t>
      </w:r>
      <w:r>
        <w:rPr>
          <w:sz w:val="22"/>
        </w:rPr>
        <w:t>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w:t>
      </w:r>
      <w:r>
        <w:rPr>
          <w:spacing w:val="-2"/>
          <w:sz w:val="22"/>
        </w:rPr>
        <w:t>confiées.</w:t>
      </w:r>
    </w:p>
    <w:p>
      <w:pPr>
        <w:pStyle w:val="BodyText"/>
        <w:spacing w:before="6"/>
      </w:pPr>
    </w:p>
    <w:p>
      <w:pPr>
        <w:pStyle w:val="Heading1"/>
        <w:numPr>
          <w:ilvl w:val="0"/>
          <w:numId w:val="5"/>
        </w:numPr>
        <w:tabs>
          <w:tab w:pos="1333" w:val="left" w:leader="none"/>
        </w:tabs>
        <w:spacing w:line="240" w:lineRule="auto" w:before="0" w:after="0"/>
        <w:ind w:left="1332" w:right="0" w:hanging="294"/>
        <w:jc w:val="left"/>
        <w:rPr>
          <w:u w:val="none"/>
        </w:rPr>
      </w:pPr>
      <w:r>
        <w:rPr>
          <w:u w:val="single"/>
        </w:rPr>
        <w:t>Critères</w:t>
      </w:r>
      <w:r>
        <w:rPr>
          <w:spacing w:val="-3"/>
          <w:u w:val="single"/>
        </w:rPr>
        <w:t> </w:t>
      </w:r>
      <w:r>
        <w:rPr>
          <w:u w:val="single"/>
        </w:rPr>
        <w:t>de</w:t>
      </w:r>
      <w:r>
        <w:rPr>
          <w:spacing w:val="-3"/>
          <w:u w:val="single"/>
        </w:rPr>
        <w:t> </w:t>
      </w:r>
      <w:r>
        <w:rPr>
          <w:spacing w:val="-2"/>
          <w:u w:val="single"/>
        </w:rPr>
        <w:t>sélection</w:t>
      </w:r>
    </w:p>
    <w:p>
      <w:pPr>
        <w:pStyle w:val="BodyText"/>
        <w:spacing w:before="7"/>
        <w:rPr>
          <w:b/>
          <w:sz w:val="15"/>
        </w:rPr>
      </w:pPr>
    </w:p>
    <w:p>
      <w:pPr>
        <w:pStyle w:val="BodyText"/>
        <w:spacing w:before="91"/>
        <w:ind w:left="1320"/>
      </w:pPr>
      <w:r>
        <w:rPr>
          <w:spacing w:val="-2"/>
          <w:u w:val="single"/>
        </w:rPr>
        <w:t>Diplôme</w:t>
      </w:r>
    </w:p>
    <w:p>
      <w:pPr>
        <w:pStyle w:val="ListParagraph"/>
        <w:numPr>
          <w:ilvl w:val="1"/>
          <w:numId w:val="5"/>
        </w:numPr>
        <w:tabs>
          <w:tab w:pos="1446" w:val="left" w:leader="none"/>
        </w:tabs>
        <w:spacing w:line="252" w:lineRule="exact" w:before="2" w:after="0"/>
        <w:ind w:left="1445" w:right="0" w:hanging="126"/>
        <w:jc w:val="left"/>
        <w:rPr>
          <w:sz w:val="22"/>
        </w:rPr>
      </w:pPr>
      <w:r>
        <w:rPr>
          <w:sz w:val="22"/>
        </w:rPr>
        <w:t>diplôme</w:t>
      </w:r>
      <w:r>
        <w:rPr>
          <w:spacing w:val="-4"/>
          <w:sz w:val="22"/>
        </w:rPr>
        <w:t> </w:t>
      </w:r>
      <w:r>
        <w:rPr>
          <w:sz w:val="22"/>
        </w:rPr>
        <w:t>universitaire</w:t>
      </w:r>
      <w:r>
        <w:rPr>
          <w:spacing w:val="-4"/>
          <w:sz w:val="22"/>
        </w:rPr>
        <w:t> </w:t>
      </w:r>
      <w:r>
        <w:rPr>
          <w:spacing w:val="-5"/>
          <w:sz w:val="22"/>
        </w:rPr>
        <w:t>ou</w:t>
      </w:r>
    </w:p>
    <w:p>
      <w:pPr>
        <w:pStyle w:val="ListParagraph"/>
        <w:numPr>
          <w:ilvl w:val="1"/>
          <w:numId w:val="5"/>
        </w:numPr>
        <w:tabs>
          <w:tab w:pos="1479" w:val="left" w:leader="none"/>
        </w:tabs>
        <w:spacing w:line="240" w:lineRule="auto" w:before="0" w:after="0"/>
        <w:ind w:left="1320" w:right="1422" w:firstLine="0"/>
        <w:jc w:val="left"/>
        <w:rPr>
          <w:sz w:val="22"/>
        </w:rPr>
      </w:pPr>
      <w:r>
        <w:rPr>
          <w:sz w:val="22"/>
        </w:rPr>
        <w:t>formation</w:t>
      </w:r>
      <w:r>
        <w:rPr>
          <w:spacing w:val="28"/>
          <w:sz w:val="22"/>
        </w:rPr>
        <w:t> </w:t>
      </w:r>
      <w:r>
        <w:rPr>
          <w:sz w:val="22"/>
        </w:rPr>
        <w:t>professionnelle</w:t>
      </w:r>
      <w:r>
        <w:rPr>
          <w:spacing w:val="28"/>
          <w:sz w:val="22"/>
        </w:rPr>
        <w:t> </w:t>
      </w:r>
      <w:r>
        <w:rPr>
          <w:sz w:val="22"/>
        </w:rPr>
        <w:t>ou</w:t>
      </w:r>
      <w:r>
        <w:rPr>
          <w:spacing w:val="28"/>
          <w:sz w:val="22"/>
        </w:rPr>
        <w:t> </w:t>
      </w:r>
      <w:r>
        <w:rPr>
          <w:sz w:val="22"/>
        </w:rPr>
        <w:t>expérience</w:t>
      </w:r>
      <w:r>
        <w:rPr>
          <w:spacing w:val="28"/>
          <w:sz w:val="22"/>
        </w:rPr>
        <w:t> </w:t>
      </w:r>
      <w:r>
        <w:rPr>
          <w:sz w:val="22"/>
        </w:rPr>
        <w:t>professionnelle</w:t>
      </w:r>
      <w:r>
        <w:rPr>
          <w:spacing w:val="28"/>
          <w:sz w:val="22"/>
        </w:rPr>
        <w:t> </w:t>
      </w:r>
      <w:r>
        <w:rPr>
          <w:sz w:val="22"/>
        </w:rPr>
        <w:t>de</w:t>
      </w:r>
      <w:r>
        <w:rPr>
          <w:spacing w:val="28"/>
          <w:sz w:val="22"/>
        </w:rPr>
        <w:t> </w:t>
      </w:r>
      <w:r>
        <w:rPr>
          <w:sz w:val="22"/>
        </w:rPr>
        <w:t>niveau</w:t>
      </w:r>
      <w:r>
        <w:rPr>
          <w:spacing w:val="34"/>
          <w:sz w:val="22"/>
        </w:rPr>
        <w:t> </w:t>
      </w:r>
      <w:r>
        <w:rPr>
          <w:sz w:val="22"/>
        </w:rPr>
        <w:t>équivalent</w:t>
      </w:r>
      <w:r>
        <w:rPr>
          <w:spacing w:val="28"/>
          <w:sz w:val="22"/>
        </w:rPr>
        <w:t> </w:t>
      </w:r>
      <w:r>
        <w:rPr>
          <w:sz w:val="22"/>
        </w:rPr>
        <w:t>dans</w:t>
      </w:r>
      <w:r>
        <w:rPr>
          <w:spacing w:val="28"/>
          <w:sz w:val="22"/>
        </w:rPr>
        <w:t> </w:t>
      </w:r>
      <w:r>
        <w:rPr>
          <w:sz w:val="22"/>
        </w:rPr>
        <w:t>le(s) domaine(s):</w:t>
      </w:r>
      <w:r>
        <w:rPr>
          <w:spacing w:val="40"/>
          <w:sz w:val="22"/>
        </w:rPr>
        <w:t> </w:t>
      </w:r>
      <w:r>
        <w:rPr>
          <w:sz w:val="22"/>
        </w:rPr>
        <w:t>relations</w:t>
      </w:r>
      <w:r>
        <w:rPr>
          <w:spacing w:val="40"/>
          <w:sz w:val="22"/>
        </w:rPr>
        <w:t> </w:t>
      </w:r>
      <w:r>
        <w:rPr>
          <w:sz w:val="22"/>
        </w:rPr>
        <w:t>internationales,</w:t>
      </w:r>
      <w:r>
        <w:rPr>
          <w:spacing w:val="40"/>
          <w:sz w:val="22"/>
        </w:rPr>
        <w:t> </w:t>
      </w:r>
      <w:r>
        <w:rPr>
          <w:sz w:val="22"/>
        </w:rPr>
        <w:t>développement,</w:t>
      </w:r>
      <w:r>
        <w:rPr>
          <w:spacing w:val="40"/>
          <w:sz w:val="22"/>
        </w:rPr>
        <w:t> </w:t>
      </w:r>
      <w:r>
        <w:rPr>
          <w:sz w:val="22"/>
        </w:rPr>
        <w:t>aide</w:t>
      </w:r>
      <w:r>
        <w:rPr>
          <w:spacing w:val="40"/>
          <w:sz w:val="22"/>
        </w:rPr>
        <w:t> </w:t>
      </w:r>
      <w:r>
        <w:rPr>
          <w:sz w:val="22"/>
        </w:rPr>
        <w:t>humanitaire,</w:t>
      </w:r>
      <w:r>
        <w:rPr>
          <w:spacing w:val="40"/>
          <w:sz w:val="22"/>
        </w:rPr>
        <w:t> </w:t>
      </w:r>
      <w:r>
        <w:rPr>
          <w:sz w:val="22"/>
        </w:rPr>
        <w:t>comprenant</w:t>
      </w:r>
      <w:r>
        <w:rPr>
          <w:spacing w:val="40"/>
          <w:sz w:val="22"/>
        </w:rPr>
        <w:t> </w:t>
      </w:r>
      <w:r>
        <w:rPr>
          <w:sz w:val="22"/>
        </w:rPr>
        <w:t>une</w:t>
      </w:r>
    </w:p>
    <w:p>
      <w:pPr>
        <w:spacing w:after="0" w:line="240" w:lineRule="auto"/>
        <w:jc w:val="left"/>
        <w:rPr>
          <w:sz w:val="22"/>
        </w:rPr>
        <w:sectPr>
          <w:pgSz w:w="11910" w:h="16840"/>
          <w:pgMar w:header="0" w:footer="560" w:top="1300" w:bottom="880" w:left="240" w:right="740"/>
        </w:sectPr>
      </w:pPr>
    </w:p>
    <w:p>
      <w:pPr>
        <w:pStyle w:val="BodyText"/>
        <w:spacing w:before="68"/>
        <w:ind w:left="1320" w:right="1425"/>
        <w:jc w:val="both"/>
      </w:pPr>
      <w:r>
        <w:rPr/>
        <w:t>expérience minimum de 5 années dans le(s) domaine(s) de la construction ou consolidation de la paix, de la prévention des conflits et/ou de la gouvernance, de préférence une expérience opérationnelle de la coopération au développement dans des pays tiers.</w:t>
      </w:r>
    </w:p>
    <w:p>
      <w:pPr>
        <w:pStyle w:val="BodyText"/>
        <w:spacing w:before="1"/>
      </w:pPr>
    </w:p>
    <w:p>
      <w:pPr>
        <w:pStyle w:val="BodyText"/>
        <w:ind w:left="1320"/>
        <w:jc w:val="both"/>
      </w:pPr>
      <w:r>
        <w:rPr>
          <w:u w:val="single"/>
        </w:rPr>
        <w:t>Expérience</w:t>
      </w:r>
      <w:r>
        <w:rPr>
          <w:spacing w:val="-4"/>
          <w:u w:val="single"/>
        </w:rPr>
        <w:t> </w:t>
      </w:r>
      <w:r>
        <w:rPr>
          <w:spacing w:val="-2"/>
          <w:u w:val="single"/>
        </w:rPr>
        <w:t>professionnelle</w:t>
      </w:r>
    </w:p>
    <w:p>
      <w:pPr>
        <w:pStyle w:val="BodyText"/>
        <w:spacing w:before="1"/>
        <w:rPr>
          <w:sz w:val="14"/>
        </w:rPr>
      </w:pPr>
    </w:p>
    <w:p>
      <w:pPr>
        <w:pStyle w:val="BodyText"/>
        <w:spacing w:before="92"/>
        <w:ind w:left="1320" w:right="168"/>
        <w:jc w:val="both"/>
      </w:pPr>
      <w:r>
        <w:rPr/>
        <w:t>De solides antécédents dans le(s) domaine(s) du développement, de la paix et/ou de la politique étrangère sont essentiels.</w:t>
      </w:r>
    </w:p>
    <w:p>
      <w:pPr>
        <w:pStyle w:val="BodyText"/>
        <w:spacing w:before="10"/>
        <w:rPr>
          <w:sz w:val="21"/>
        </w:rPr>
      </w:pPr>
    </w:p>
    <w:p>
      <w:pPr>
        <w:pStyle w:val="BodyText"/>
        <w:spacing w:before="1"/>
        <w:ind w:left="1320" w:right="174"/>
        <w:jc w:val="both"/>
      </w:pPr>
      <w:r>
        <w:rPr/>
        <w:t>D’excellentes compétences analytiques ainsi qu’une expérience en pays ou contextes fragiles sont </w:t>
      </w:r>
      <w:r>
        <w:rPr>
          <w:spacing w:val="-2"/>
        </w:rPr>
        <w:t>nécessaires.</w:t>
      </w:r>
    </w:p>
    <w:p>
      <w:pPr>
        <w:pStyle w:val="BodyText"/>
        <w:spacing w:before="10"/>
        <w:rPr>
          <w:sz w:val="21"/>
        </w:rPr>
      </w:pPr>
    </w:p>
    <w:p>
      <w:pPr>
        <w:pStyle w:val="BodyText"/>
        <w:spacing w:before="1"/>
        <w:ind w:left="1320" w:right="168"/>
        <w:jc w:val="both"/>
      </w:pPr>
      <w:r>
        <w:rPr/>
        <w:t>Une expérience dans un ou plusieurs des domaines suivants : renforcement de la résilience et de la gouvernance, protection des droits humains, protection sociale, gestion des ressources naturelles et minérales et/ou protection des infrastructures, serait souhaitable.</w:t>
      </w:r>
    </w:p>
    <w:p>
      <w:pPr>
        <w:pStyle w:val="BodyText"/>
        <w:spacing w:before="1"/>
      </w:pPr>
    </w:p>
    <w:p>
      <w:pPr>
        <w:pStyle w:val="BodyText"/>
        <w:ind w:left="1320" w:right="163"/>
        <w:jc w:val="both"/>
      </w:pPr>
      <w:r>
        <w:rPr/>
        <w:t>Une bonne connaissance des politiques de développement de l'UE, des programmes et du cycle d’intervention des projets européens serait un atout.</w:t>
      </w:r>
    </w:p>
    <w:p>
      <w:pPr>
        <w:pStyle w:val="BodyText"/>
        <w:spacing w:before="11"/>
        <w:rPr>
          <w:sz w:val="21"/>
        </w:rPr>
      </w:pPr>
    </w:p>
    <w:p>
      <w:pPr>
        <w:pStyle w:val="BodyText"/>
        <w:ind w:left="1320"/>
        <w:jc w:val="both"/>
      </w:pPr>
      <w:r>
        <w:rPr>
          <w:u w:val="single"/>
        </w:rPr>
        <w:t>Langue(s)</w:t>
      </w:r>
      <w:r>
        <w:rPr>
          <w:spacing w:val="-8"/>
          <w:u w:val="single"/>
        </w:rPr>
        <w:t> </w:t>
      </w:r>
      <w:r>
        <w:rPr>
          <w:u w:val="single"/>
        </w:rPr>
        <w:t>nécessaire(s)</w:t>
      </w:r>
      <w:r>
        <w:rPr>
          <w:spacing w:val="-5"/>
          <w:u w:val="single"/>
        </w:rPr>
        <w:t> </w:t>
      </w:r>
      <w:r>
        <w:rPr>
          <w:u w:val="single"/>
        </w:rPr>
        <w:t>pour</w:t>
      </w:r>
      <w:r>
        <w:rPr>
          <w:spacing w:val="-7"/>
          <w:u w:val="single"/>
        </w:rPr>
        <w:t> </w:t>
      </w:r>
      <w:r>
        <w:rPr>
          <w:u w:val="single"/>
        </w:rPr>
        <w:t>l'accomplissement</w:t>
      </w:r>
      <w:r>
        <w:rPr>
          <w:spacing w:val="-5"/>
          <w:u w:val="single"/>
        </w:rPr>
        <w:t> </w:t>
      </w:r>
      <w:r>
        <w:rPr>
          <w:u w:val="single"/>
        </w:rPr>
        <w:t>des</w:t>
      </w:r>
      <w:r>
        <w:rPr>
          <w:spacing w:val="-7"/>
          <w:u w:val="single"/>
        </w:rPr>
        <w:t> </w:t>
      </w:r>
      <w:r>
        <w:rPr>
          <w:spacing w:val="-2"/>
          <w:u w:val="single"/>
        </w:rPr>
        <w:t>tâches</w:t>
      </w:r>
    </w:p>
    <w:p>
      <w:pPr>
        <w:pStyle w:val="BodyText"/>
        <w:spacing w:before="1"/>
        <w:rPr>
          <w:sz w:val="14"/>
        </w:rPr>
      </w:pPr>
    </w:p>
    <w:p>
      <w:pPr>
        <w:pStyle w:val="BodyText"/>
        <w:spacing w:before="91"/>
        <w:ind w:left="1320"/>
      </w:pPr>
      <w:r>
        <w:rPr/>
        <w:t>Anglais</w:t>
      </w:r>
      <w:r>
        <w:rPr>
          <w:spacing w:val="-4"/>
        </w:rPr>
        <w:t> </w:t>
      </w:r>
      <w:r>
        <w:rPr/>
        <w:t>courant,</w:t>
      </w:r>
      <w:r>
        <w:rPr>
          <w:spacing w:val="-6"/>
        </w:rPr>
        <w:t> </w:t>
      </w:r>
      <w:r>
        <w:rPr/>
        <w:t>le</w:t>
      </w:r>
      <w:r>
        <w:rPr>
          <w:spacing w:val="-4"/>
        </w:rPr>
        <w:t> </w:t>
      </w:r>
      <w:r>
        <w:rPr/>
        <w:t>Français</w:t>
      </w:r>
      <w:r>
        <w:rPr>
          <w:spacing w:val="-3"/>
        </w:rPr>
        <w:t> </w:t>
      </w:r>
      <w:r>
        <w:rPr/>
        <w:t>et/ou</w:t>
      </w:r>
      <w:r>
        <w:rPr>
          <w:spacing w:val="-6"/>
        </w:rPr>
        <w:t> </w:t>
      </w:r>
      <w:r>
        <w:rPr/>
        <w:t>l’Espagnol</w:t>
      </w:r>
      <w:r>
        <w:rPr>
          <w:spacing w:val="-3"/>
        </w:rPr>
        <w:t> </w:t>
      </w:r>
      <w:r>
        <w:rPr/>
        <w:t>serait</w:t>
      </w:r>
      <w:r>
        <w:rPr>
          <w:spacing w:val="-2"/>
        </w:rPr>
        <w:t> </w:t>
      </w:r>
      <w:r>
        <w:rPr/>
        <w:t>un</w:t>
      </w:r>
      <w:r>
        <w:rPr>
          <w:spacing w:val="-6"/>
        </w:rPr>
        <w:t> </w:t>
      </w:r>
      <w:r>
        <w:rPr>
          <w:spacing w:val="-2"/>
        </w:rPr>
        <w:t>plus.</w:t>
      </w:r>
    </w:p>
    <w:p>
      <w:pPr>
        <w:pStyle w:val="BodyText"/>
        <w:spacing w:before="6"/>
      </w:pPr>
    </w:p>
    <w:p>
      <w:pPr>
        <w:pStyle w:val="ListParagraph"/>
        <w:numPr>
          <w:ilvl w:val="0"/>
          <w:numId w:val="3"/>
        </w:numPr>
        <w:tabs>
          <w:tab w:pos="1039" w:val="left" w:leader="none"/>
          <w:tab w:pos="1040" w:val="left" w:leader="none"/>
        </w:tabs>
        <w:spacing w:line="240" w:lineRule="auto" w:before="0" w:after="0"/>
        <w:ind w:left="1039" w:right="0" w:hanging="428"/>
        <w:jc w:val="left"/>
        <w:rPr>
          <w:b/>
          <w:sz w:val="24"/>
        </w:rPr>
      </w:pPr>
      <w:r>
        <w:rPr>
          <w:b/>
          <w:sz w:val="24"/>
          <w:u w:val="single"/>
        </w:rPr>
        <w:t>Soumission</w:t>
      </w:r>
      <w:r>
        <w:rPr>
          <w:b/>
          <w:spacing w:val="-7"/>
          <w:sz w:val="24"/>
          <w:u w:val="single"/>
        </w:rPr>
        <w:t> </w:t>
      </w:r>
      <w:r>
        <w:rPr>
          <w:b/>
          <w:sz w:val="24"/>
          <w:u w:val="single"/>
        </w:rPr>
        <w:t>des</w:t>
      </w:r>
      <w:r>
        <w:rPr>
          <w:b/>
          <w:spacing w:val="-7"/>
          <w:sz w:val="24"/>
          <w:u w:val="single"/>
        </w:rPr>
        <w:t> </w:t>
      </w:r>
      <w:r>
        <w:rPr>
          <w:b/>
          <w:sz w:val="24"/>
          <w:u w:val="single"/>
        </w:rPr>
        <w:t>candidatures</w:t>
      </w:r>
      <w:r>
        <w:rPr>
          <w:b/>
          <w:spacing w:val="-7"/>
          <w:sz w:val="24"/>
          <w:u w:val="single"/>
        </w:rPr>
        <w:t> </w:t>
      </w:r>
      <w:r>
        <w:rPr>
          <w:b/>
          <w:sz w:val="24"/>
          <w:u w:val="single"/>
        </w:rPr>
        <w:t>et</w:t>
      </w:r>
      <w:r>
        <w:rPr>
          <w:b/>
          <w:spacing w:val="-7"/>
          <w:sz w:val="24"/>
          <w:u w:val="single"/>
        </w:rPr>
        <w:t> </w:t>
      </w:r>
      <w:r>
        <w:rPr>
          <w:b/>
          <w:sz w:val="24"/>
          <w:u w:val="single"/>
        </w:rPr>
        <w:t>procédure</w:t>
      </w:r>
      <w:r>
        <w:rPr>
          <w:b/>
          <w:spacing w:val="-8"/>
          <w:sz w:val="24"/>
          <w:u w:val="single"/>
        </w:rPr>
        <w:t> </w:t>
      </w:r>
      <w:r>
        <w:rPr>
          <w:b/>
          <w:sz w:val="24"/>
          <w:u w:val="single"/>
        </w:rPr>
        <w:t>de</w:t>
      </w:r>
      <w:r>
        <w:rPr>
          <w:b/>
          <w:spacing w:val="-8"/>
          <w:sz w:val="24"/>
          <w:u w:val="single"/>
        </w:rPr>
        <w:t> </w:t>
      </w:r>
      <w:r>
        <w:rPr>
          <w:b/>
          <w:spacing w:val="-2"/>
          <w:sz w:val="24"/>
          <w:u w:val="single"/>
        </w:rPr>
        <w:t>sélection</w:t>
      </w:r>
    </w:p>
    <w:p>
      <w:pPr>
        <w:pStyle w:val="BodyText"/>
        <w:spacing w:before="7"/>
        <w:rPr>
          <w:b/>
          <w:sz w:val="15"/>
        </w:rPr>
      </w:pPr>
    </w:p>
    <w:p>
      <w:pPr>
        <w:spacing w:line="240" w:lineRule="auto" w:before="91"/>
        <w:ind w:left="1039" w:right="277" w:firstLine="0"/>
        <w:jc w:val="both"/>
        <w:rPr>
          <w:b/>
          <w:sz w:val="22"/>
        </w:rPr>
      </w:pPr>
      <w:r>
        <w:rPr>
          <w:sz w:val="22"/>
        </w:rPr>
        <w:t>Les candidats doivent envoyer leur candidature sous format </w:t>
      </w:r>
      <w:r>
        <w:rPr>
          <w:b/>
          <w:sz w:val="22"/>
        </w:rPr>
        <w:t>CV Europass </w:t>
      </w:r>
      <w:r>
        <w:rPr>
          <w:sz w:val="22"/>
        </w:rPr>
        <w:t>(</w:t>
      </w:r>
      <w:hyperlink r:id="rId10">
        <w:r>
          <w:rPr>
            <w:color w:val="0000FF"/>
            <w:sz w:val="22"/>
            <w:u w:val="single" w:color="0000FF"/>
          </w:rPr>
          <w:t>http://europass.cedefop.europa.eu/fr/documents/curriculum-vitae</w:t>
        </w:r>
      </w:hyperlink>
      <w:r>
        <w:rPr>
          <w:sz w:val="22"/>
        </w:rPr>
        <w:t>) en français, anglais ou allemand </w:t>
      </w:r>
      <w:r>
        <w:rPr>
          <w:b/>
          <w:sz w:val="22"/>
          <w:u w:val="single"/>
        </w:rPr>
        <w:t>uniquement à la représentation permanente / mission diplomatique de leur pays auprès de l'UE</w:t>
      </w:r>
      <w:r>
        <w:rPr>
          <w:sz w:val="22"/>
        </w:rPr>
        <w:t>, qui la transmettra aux services compétents de la Commission, dans les délais fixés par ces derniers. Le CV doit obligatoirement mentionner la date de naissance et la nationalité du candidat. </w:t>
      </w:r>
      <w:r>
        <w:rPr>
          <w:b/>
          <w:sz w:val="22"/>
        </w:rPr>
        <w:t>Le non-respect de cette procédure ou des délais invalidera automatiquement la candidature.</w:t>
      </w:r>
    </w:p>
    <w:p>
      <w:pPr>
        <w:pStyle w:val="BodyText"/>
        <w:ind w:left="1039" w:right="280"/>
        <w:jc w:val="both"/>
      </w:pPr>
      <w:r>
        <w:rPr/>
        <w:t>Les candidats sont priés de ne pas joindre à leur candidature d'autres documents (tels que copie de carte d'identité, copie des diplômes et attestations d'expérience professionnelle,…). Ces documents leur seront demandés, le cas échéant, à un stade ultérieur de la procédure de sélection.</w:t>
      </w:r>
    </w:p>
    <w:p>
      <w:pPr>
        <w:pStyle w:val="BodyText"/>
        <w:spacing w:before="2"/>
        <w:ind w:left="1039"/>
        <w:jc w:val="both"/>
      </w:pPr>
      <w:r>
        <w:rPr/>
        <w:t>Les</w:t>
      </w:r>
      <w:r>
        <w:rPr>
          <w:spacing w:val="-6"/>
        </w:rPr>
        <w:t> </w:t>
      </w:r>
      <w:r>
        <w:rPr/>
        <w:t>candidats</w:t>
      </w:r>
      <w:r>
        <w:rPr>
          <w:spacing w:val="-4"/>
        </w:rPr>
        <w:t> </w:t>
      </w:r>
      <w:r>
        <w:rPr/>
        <w:t>seront</w:t>
      </w:r>
      <w:r>
        <w:rPr>
          <w:spacing w:val="-3"/>
        </w:rPr>
        <w:t> </w:t>
      </w:r>
      <w:r>
        <w:rPr/>
        <w:t>informés</w:t>
      </w:r>
      <w:r>
        <w:rPr>
          <w:spacing w:val="-3"/>
        </w:rPr>
        <w:t> </w:t>
      </w:r>
      <w:r>
        <w:rPr/>
        <w:t>du</w:t>
      </w:r>
      <w:r>
        <w:rPr>
          <w:spacing w:val="-4"/>
        </w:rPr>
        <w:t> </w:t>
      </w:r>
      <w:r>
        <w:rPr/>
        <w:t>suivi</w:t>
      </w:r>
      <w:r>
        <w:rPr>
          <w:spacing w:val="-3"/>
        </w:rPr>
        <w:t> </w:t>
      </w:r>
      <w:r>
        <w:rPr/>
        <w:t>de</w:t>
      </w:r>
      <w:r>
        <w:rPr>
          <w:spacing w:val="-5"/>
        </w:rPr>
        <w:t> </w:t>
      </w:r>
      <w:r>
        <w:rPr/>
        <w:t>leur</w:t>
      </w:r>
      <w:r>
        <w:rPr>
          <w:spacing w:val="-4"/>
        </w:rPr>
        <w:t> </w:t>
      </w:r>
      <w:r>
        <w:rPr/>
        <w:t>candidature</w:t>
      </w:r>
      <w:r>
        <w:rPr>
          <w:spacing w:val="-3"/>
        </w:rPr>
        <w:t> </w:t>
      </w:r>
      <w:r>
        <w:rPr/>
        <w:t>par</w:t>
      </w:r>
      <w:r>
        <w:rPr>
          <w:spacing w:val="-6"/>
        </w:rPr>
        <w:t> </w:t>
      </w:r>
      <w:r>
        <w:rPr/>
        <w:t>l'unité</w:t>
      </w:r>
      <w:r>
        <w:rPr>
          <w:spacing w:val="-3"/>
        </w:rPr>
        <w:t> </w:t>
      </w:r>
      <w:r>
        <w:rPr>
          <w:spacing w:val="-2"/>
        </w:rPr>
        <w:t>concernée.</w:t>
      </w:r>
    </w:p>
    <w:p>
      <w:pPr>
        <w:pStyle w:val="BodyText"/>
        <w:spacing w:before="4"/>
        <w:rPr>
          <w:sz w:val="24"/>
        </w:rPr>
      </w:pPr>
    </w:p>
    <w:p>
      <w:pPr>
        <w:pStyle w:val="ListParagraph"/>
        <w:numPr>
          <w:ilvl w:val="0"/>
          <w:numId w:val="3"/>
        </w:numPr>
        <w:tabs>
          <w:tab w:pos="1039" w:val="left" w:leader="none"/>
          <w:tab w:pos="1040" w:val="left" w:leader="none"/>
        </w:tabs>
        <w:spacing w:line="240" w:lineRule="auto" w:before="0" w:after="0"/>
        <w:ind w:left="1039" w:right="0" w:hanging="428"/>
        <w:jc w:val="left"/>
        <w:rPr>
          <w:b/>
          <w:sz w:val="24"/>
        </w:rPr>
      </w:pPr>
      <w:r>
        <w:rPr>
          <w:b/>
          <w:sz w:val="24"/>
          <w:u w:val="single"/>
        </w:rPr>
        <w:t>Conditions</w:t>
      </w:r>
      <w:r>
        <w:rPr>
          <w:b/>
          <w:spacing w:val="-8"/>
          <w:sz w:val="24"/>
          <w:u w:val="single"/>
        </w:rPr>
        <w:t> </w:t>
      </w:r>
      <w:r>
        <w:rPr>
          <w:b/>
          <w:sz w:val="24"/>
          <w:u w:val="single"/>
        </w:rPr>
        <w:t>du</w:t>
      </w:r>
      <w:r>
        <w:rPr>
          <w:b/>
          <w:spacing w:val="-7"/>
          <w:sz w:val="24"/>
          <w:u w:val="single"/>
        </w:rPr>
        <w:t> </w:t>
      </w:r>
      <w:r>
        <w:rPr>
          <w:b/>
          <w:spacing w:val="-2"/>
          <w:sz w:val="24"/>
          <w:u w:val="single"/>
        </w:rPr>
        <w:t>détachement</w:t>
      </w:r>
    </w:p>
    <w:p>
      <w:pPr>
        <w:pStyle w:val="BodyText"/>
        <w:spacing w:before="7"/>
        <w:rPr>
          <w:b/>
          <w:sz w:val="15"/>
        </w:rPr>
      </w:pPr>
    </w:p>
    <w:p>
      <w:pPr>
        <w:spacing w:line="240" w:lineRule="auto" w:before="91"/>
        <w:ind w:left="1039" w:right="279" w:firstLine="0"/>
        <w:jc w:val="both"/>
        <w:rPr>
          <w:sz w:val="22"/>
        </w:rPr>
      </w:pPr>
      <w:r>
        <w:rPr>
          <w:sz w:val="22"/>
        </w:rPr>
        <w:t>Les détachements sont régis par la </w:t>
      </w:r>
      <w:r>
        <w:rPr>
          <w:b/>
          <w:sz w:val="22"/>
        </w:rPr>
        <w:t>décision de la Commission C(2008)6866 du 12/11/2008 </w:t>
      </w:r>
      <w:r>
        <w:rPr>
          <w:sz w:val="22"/>
        </w:rPr>
        <w:t>relative au régime applicable aux experts nationaux détachés et aux experts nationaux en formation professionnelle auprès des services de la Commission (décision END).</w:t>
      </w:r>
    </w:p>
    <w:p>
      <w:pPr>
        <w:pStyle w:val="BodyText"/>
        <w:spacing w:before="1"/>
      </w:pPr>
    </w:p>
    <w:p>
      <w:pPr>
        <w:pStyle w:val="BodyText"/>
        <w:spacing w:before="1"/>
        <w:ind w:left="1039"/>
      </w:pPr>
      <w:r>
        <w:rPr/>
        <w:t>L'END</w:t>
      </w:r>
      <w:r>
        <w:rPr>
          <w:spacing w:val="32"/>
        </w:rPr>
        <w:t> </w:t>
      </w:r>
      <w:r>
        <w:rPr/>
        <w:t>restera</w:t>
      </w:r>
      <w:r>
        <w:rPr>
          <w:spacing w:val="32"/>
        </w:rPr>
        <w:t> </w:t>
      </w:r>
      <w:r>
        <w:rPr/>
        <w:t>employé</w:t>
      </w:r>
      <w:r>
        <w:rPr>
          <w:spacing w:val="34"/>
        </w:rPr>
        <w:t> </w:t>
      </w:r>
      <w:r>
        <w:rPr/>
        <w:t>et</w:t>
      </w:r>
      <w:r>
        <w:rPr>
          <w:spacing w:val="32"/>
        </w:rPr>
        <w:t> </w:t>
      </w:r>
      <w:r>
        <w:rPr/>
        <w:t>rémunéré</w:t>
      </w:r>
      <w:r>
        <w:rPr>
          <w:spacing w:val="34"/>
        </w:rPr>
        <w:t> </w:t>
      </w:r>
      <w:r>
        <w:rPr/>
        <w:t>par</w:t>
      </w:r>
      <w:r>
        <w:rPr>
          <w:spacing w:val="32"/>
        </w:rPr>
        <w:t> </w:t>
      </w:r>
      <w:r>
        <w:rPr/>
        <w:t>son</w:t>
      </w:r>
      <w:r>
        <w:rPr>
          <w:spacing w:val="31"/>
        </w:rPr>
        <w:t> </w:t>
      </w:r>
      <w:r>
        <w:rPr/>
        <w:t>employeur</w:t>
      </w:r>
      <w:r>
        <w:rPr>
          <w:spacing w:val="35"/>
        </w:rPr>
        <w:t> </w:t>
      </w:r>
      <w:r>
        <w:rPr/>
        <w:t>durant</w:t>
      </w:r>
      <w:r>
        <w:rPr>
          <w:spacing w:val="32"/>
        </w:rPr>
        <w:t> </w:t>
      </w:r>
      <w:r>
        <w:rPr/>
        <w:t>toute</w:t>
      </w:r>
      <w:r>
        <w:rPr>
          <w:spacing w:val="32"/>
        </w:rPr>
        <w:t> </w:t>
      </w:r>
      <w:r>
        <w:rPr/>
        <w:t>la</w:t>
      </w:r>
      <w:r>
        <w:rPr>
          <w:spacing w:val="34"/>
        </w:rPr>
        <w:t> </w:t>
      </w:r>
      <w:r>
        <w:rPr/>
        <w:t>durée</w:t>
      </w:r>
      <w:r>
        <w:rPr>
          <w:spacing w:val="32"/>
        </w:rPr>
        <w:t> </w:t>
      </w:r>
      <w:r>
        <w:rPr/>
        <w:t>du</w:t>
      </w:r>
      <w:r>
        <w:rPr>
          <w:spacing w:val="33"/>
        </w:rPr>
        <w:t> </w:t>
      </w:r>
      <w:r>
        <w:rPr/>
        <w:t>détachement.</w:t>
      </w:r>
      <w:r>
        <w:rPr>
          <w:spacing w:val="33"/>
        </w:rPr>
        <w:t> </w:t>
      </w:r>
      <w:r>
        <w:rPr/>
        <w:t>Il</w:t>
      </w:r>
      <w:r>
        <w:rPr>
          <w:spacing w:val="34"/>
        </w:rPr>
        <w:t> </w:t>
      </w:r>
      <w:r>
        <w:rPr/>
        <w:t>restera également couvert par la sécurité sociale nationale durant son détachement.</w:t>
      </w:r>
    </w:p>
    <w:p>
      <w:pPr>
        <w:pStyle w:val="BodyText"/>
        <w:ind w:left="1039"/>
      </w:pPr>
      <w:r>
        <w:rPr/>
        <w:t>Sauf</w:t>
      </w:r>
      <w:r>
        <w:rPr>
          <w:spacing w:val="40"/>
        </w:rPr>
        <w:t> </w:t>
      </w:r>
      <w:r>
        <w:rPr/>
        <w:t>pour</w:t>
      </w:r>
      <w:r>
        <w:rPr>
          <w:spacing w:val="40"/>
        </w:rPr>
        <w:t> </w:t>
      </w:r>
      <w:r>
        <w:rPr/>
        <w:t>les</w:t>
      </w:r>
      <w:r>
        <w:rPr>
          <w:spacing w:val="40"/>
        </w:rPr>
        <w:t> </w:t>
      </w:r>
      <w:r>
        <w:rPr/>
        <w:t>END</w:t>
      </w:r>
      <w:r>
        <w:rPr>
          <w:spacing w:val="40"/>
        </w:rPr>
        <w:t> </w:t>
      </w:r>
      <w:r>
        <w:rPr/>
        <w:t>sans</w:t>
      </w:r>
      <w:r>
        <w:rPr>
          <w:spacing w:val="40"/>
        </w:rPr>
        <w:t> </w:t>
      </w:r>
      <w:r>
        <w:rPr/>
        <w:t>frais,</w:t>
      </w:r>
      <w:r>
        <w:rPr>
          <w:spacing w:val="40"/>
        </w:rPr>
        <w:t> </w:t>
      </w:r>
      <w:r>
        <w:rPr/>
        <w:t>des</w:t>
      </w:r>
      <w:r>
        <w:rPr>
          <w:spacing w:val="40"/>
        </w:rPr>
        <w:t> </w:t>
      </w:r>
      <w:r>
        <w:rPr/>
        <w:t>indemnités</w:t>
      </w:r>
      <w:r>
        <w:rPr>
          <w:spacing w:val="40"/>
        </w:rPr>
        <w:t> </w:t>
      </w:r>
      <w:r>
        <w:rPr/>
        <w:t>de</w:t>
      </w:r>
      <w:r>
        <w:rPr>
          <w:spacing w:val="40"/>
        </w:rPr>
        <w:t> </w:t>
      </w:r>
      <w:r>
        <w:rPr/>
        <w:t>séjour</w:t>
      </w:r>
      <w:r>
        <w:rPr>
          <w:spacing w:val="40"/>
        </w:rPr>
        <w:t> </w:t>
      </w:r>
      <w:r>
        <w:rPr/>
        <w:t>peuvent</w:t>
      </w:r>
      <w:r>
        <w:rPr>
          <w:spacing w:val="40"/>
        </w:rPr>
        <w:t> </w:t>
      </w:r>
      <w:r>
        <w:rPr/>
        <w:t>être</w:t>
      </w:r>
      <w:r>
        <w:rPr>
          <w:spacing w:val="40"/>
        </w:rPr>
        <w:t> </w:t>
      </w:r>
      <w:r>
        <w:rPr/>
        <w:t>versées</w:t>
      </w:r>
      <w:r>
        <w:rPr>
          <w:spacing w:val="40"/>
        </w:rPr>
        <w:t> </w:t>
      </w:r>
      <w:r>
        <w:rPr/>
        <w:t>à</w:t>
      </w:r>
      <w:r>
        <w:rPr>
          <w:spacing w:val="40"/>
        </w:rPr>
        <w:t> </w:t>
      </w:r>
      <w:r>
        <w:rPr/>
        <w:t>l'END</w:t>
      </w:r>
      <w:r>
        <w:rPr>
          <w:spacing w:val="40"/>
        </w:rPr>
        <w:t> </w:t>
      </w:r>
      <w:r>
        <w:rPr/>
        <w:t>qui</w:t>
      </w:r>
      <w:r>
        <w:rPr>
          <w:spacing w:val="40"/>
        </w:rPr>
        <w:t> </w:t>
      </w:r>
      <w:r>
        <w:rPr/>
        <w:t>remplit</w:t>
      </w:r>
      <w:r>
        <w:rPr>
          <w:spacing w:val="40"/>
        </w:rPr>
        <w:t> </w:t>
      </w:r>
      <w:r>
        <w:rPr/>
        <w:t>les conditions, conformément à l'article 17 de la décision END.</w:t>
      </w:r>
    </w:p>
    <w:p>
      <w:pPr>
        <w:pStyle w:val="BodyText"/>
        <w:ind w:left="1039"/>
      </w:pPr>
      <w:r>
        <w:rPr/>
        <w:t>Durant</w:t>
      </w:r>
      <w:r>
        <w:rPr>
          <w:spacing w:val="29"/>
        </w:rPr>
        <w:t> </w:t>
      </w:r>
      <w:r>
        <w:rPr/>
        <w:t>le</w:t>
      </w:r>
      <w:r>
        <w:rPr>
          <w:spacing w:val="28"/>
        </w:rPr>
        <w:t> </w:t>
      </w:r>
      <w:r>
        <w:rPr/>
        <w:t>détachement,</w:t>
      </w:r>
      <w:r>
        <w:rPr>
          <w:spacing w:val="30"/>
        </w:rPr>
        <w:t> </w:t>
      </w:r>
      <w:r>
        <w:rPr/>
        <w:t>l'END</w:t>
      </w:r>
      <w:r>
        <w:rPr>
          <w:spacing w:val="29"/>
        </w:rPr>
        <w:t> </w:t>
      </w:r>
      <w:r>
        <w:rPr/>
        <w:t>sera</w:t>
      </w:r>
      <w:r>
        <w:rPr>
          <w:spacing w:val="28"/>
        </w:rPr>
        <w:t> </w:t>
      </w:r>
      <w:r>
        <w:rPr/>
        <w:t>soumis</w:t>
      </w:r>
      <w:r>
        <w:rPr>
          <w:spacing w:val="30"/>
        </w:rPr>
        <w:t> </w:t>
      </w:r>
      <w:r>
        <w:rPr/>
        <w:t>aux</w:t>
      </w:r>
      <w:r>
        <w:rPr>
          <w:spacing w:val="31"/>
        </w:rPr>
        <w:t> </w:t>
      </w:r>
      <w:r>
        <w:rPr/>
        <w:t>obligations</w:t>
      </w:r>
      <w:r>
        <w:rPr>
          <w:spacing w:val="30"/>
        </w:rPr>
        <w:t> </w:t>
      </w:r>
      <w:r>
        <w:rPr/>
        <w:t>de</w:t>
      </w:r>
      <w:r>
        <w:rPr>
          <w:spacing w:val="31"/>
        </w:rPr>
        <w:t> </w:t>
      </w:r>
      <w:r>
        <w:rPr/>
        <w:t>confidentialité,</w:t>
      </w:r>
      <w:r>
        <w:rPr>
          <w:spacing w:val="28"/>
        </w:rPr>
        <w:t> </w:t>
      </w:r>
      <w:r>
        <w:rPr/>
        <w:t>de</w:t>
      </w:r>
      <w:r>
        <w:rPr>
          <w:spacing w:val="31"/>
        </w:rPr>
        <w:t> </w:t>
      </w:r>
      <w:r>
        <w:rPr/>
        <w:t>loyauté</w:t>
      </w:r>
      <w:r>
        <w:rPr>
          <w:spacing w:val="31"/>
        </w:rPr>
        <w:t> </w:t>
      </w:r>
      <w:r>
        <w:rPr/>
        <w:t>et</w:t>
      </w:r>
      <w:r>
        <w:rPr>
          <w:spacing w:val="31"/>
        </w:rPr>
        <w:t> </w:t>
      </w:r>
      <w:r>
        <w:rPr/>
        <w:t>d'absence</w:t>
      </w:r>
      <w:r>
        <w:rPr>
          <w:spacing w:val="31"/>
        </w:rPr>
        <w:t> </w:t>
      </w:r>
      <w:r>
        <w:rPr/>
        <w:t>de conflit d'intérêt prévues par les articles 6 et 7 de la décision END.</w:t>
      </w:r>
    </w:p>
    <w:p>
      <w:pPr>
        <w:pStyle w:val="BodyText"/>
        <w:ind w:left="1039"/>
      </w:pPr>
      <w:r>
        <w:rPr/>
        <w:t>Toute</w:t>
      </w:r>
      <w:r>
        <w:rPr>
          <w:spacing w:val="-6"/>
        </w:rPr>
        <w:t> </w:t>
      </w:r>
      <w:r>
        <w:rPr/>
        <w:t>déclaration</w:t>
      </w:r>
      <w:r>
        <w:rPr>
          <w:spacing w:val="-6"/>
        </w:rPr>
        <w:t> </w:t>
      </w:r>
      <w:r>
        <w:rPr/>
        <w:t>incomplète</w:t>
      </w:r>
      <w:r>
        <w:rPr>
          <w:spacing w:val="-3"/>
        </w:rPr>
        <w:t> </w:t>
      </w:r>
      <w:r>
        <w:rPr/>
        <w:t>ou</w:t>
      </w:r>
      <w:r>
        <w:rPr>
          <w:spacing w:val="-5"/>
        </w:rPr>
        <w:t> </w:t>
      </w:r>
      <w:r>
        <w:rPr/>
        <w:t>fausse</w:t>
      </w:r>
      <w:r>
        <w:rPr>
          <w:spacing w:val="-4"/>
        </w:rPr>
        <w:t> </w:t>
      </w:r>
      <w:r>
        <w:rPr/>
        <w:t>pourra</w:t>
      </w:r>
      <w:r>
        <w:rPr>
          <w:spacing w:val="-3"/>
        </w:rPr>
        <w:t> </w:t>
      </w:r>
      <w:r>
        <w:rPr/>
        <w:t>entraîner</w:t>
      </w:r>
      <w:r>
        <w:rPr>
          <w:spacing w:val="-3"/>
        </w:rPr>
        <w:t> </w:t>
      </w:r>
      <w:r>
        <w:rPr/>
        <w:t>le</w:t>
      </w:r>
      <w:r>
        <w:rPr>
          <w:spacing w:val="-6"/>
        </w:rPr>
        <w:t> </w:t>
      </w:r>
      <w:r>
        <w:rPr/>
        <w:t>refus</w:t>
      </w:r>
      <w:r>
        <w:rPr>
          <w:spacing w:val="-3"/>
        </w:rPr>
        <w:t> </w:t>
      </w:r>
      <w:r>
        <w:rPr/>
        <w:t>de</w:t>
      </w:r>
      <w:r>
        <w:rPr>
          <w:spacing w:val="-3"/>
        </w:rPr>
        <w:t> </w:t>
      </w:r>
      <w:r>
        <w:rPr/>
        <w:t>la</w:t>
      </w:r>
      <w:r>
        <w:rPr>
          <w:spacing w:val="-3"/>
        </w:rPr>
        <w:t> </w:t>
      </w:r>
      <w:r>
        <w:rPr>
          <w:spacing w:val="-2"/>
        </w:rPr>
        <w:t>candidature.</w:t>
      </w:r>
    </w:p>
    <w:p>
      <w:pPr>
        <w:pStyle w:val="BodyText"/>
        <w:spacing w:before="7"/>
        <w:rPr>
          <w:sz w:val="20"/>
        </w:rPr>
      </w:pPr>
    </w:p>
    <w:p>
      <w:pPr>
        <w:pStyle w:val="BodyText"/>
        <w:spacing w:before="1"/>
        <w:ind w:left="1039" w:right="106"/>
        <w:jc w:val="both"/>
      </w:pPr>
      <w:r>
        <w:rPr/>
        <w:t>Toute personne postée dans une </w:t>
      </w:r>
      <w:r>
        <w:rPr>
          <w:b/>
        </w:rPr>
        <w:t>délégation de l’Union européenne </w:t>
      </w:r>
      <w:r>
        <w:rPr/>
        <w:t>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pPr>
        <w:spacing w:after="0"/>
        <w:jc w:val="both"/>
        <w:sectPr>
          <w:pgSz w:w="11910" w:h="16840"/>
          <w:pgMar w:header="0" w:footer="560" w:top="1040" w:bottom="880" w:left="240" w:right="740"/>
        </w:sectPr>
      </w:pPr>
    </w:p>
    <w:p>
      <w:pPr>
        <w:pStyle w:val="ListParagraph"/>
        <w:numPr>
          <w:ilvl w:val="0"/>
          <w:numId w:val="3"/>
        </w:numPr>
        <w:tabs>
          <w:tab w:pos="1039" w:val="left" w:leader="none"/>
          <w:tab w:pos="1040" w:val="left" w:leader="none"/>
        </w:tabs>
        <w:spacing w:line="240" w:lineRule="auto" w:before="73" w:after="0"/>
        <w:ind w:left="1039" w:right="0" w:hanging="428"/>
        <w:jc w:val="left"/>
        <w:rPr>
          <w:b/>
          <w:sz w:val="24"/>
        </w:rPr>
      </w:pPr>
      <w:r>
        <w:rPr>
          <w:b/>
          <w:sz w:val="24"/>
          <w:u w:val="single"/>
        </w:rPr>
        <w:t>Traitement</w:t>
      </w:r>
      <w:r>
        <w:rPr>
          <w:b/>
          <w:spacing w:val="-5"/>
          <w:sz w:val="24"/>
          <w:u w:val="single"/>
        </w:rPr>
        <w:t> </w:t>
      </w:r>
      <w:r>
        <w:rPr>
          <w:b/>
          <w:sz w:val="24"/>
          <w:u w:val="single"/>
        </w:rPr>
        <w:t>des</w:t>
      </w:r>
      <w:r>
        <w:rPr>
          <w:b/>
          <w:spacing w:val="-3"/>
          <w:sz w:val="24"/>
          <w:u w:val="single"/>
        </w:rPr>
        <w:t> </w:t>
      </w:r>
      <w:r>
        <w:rPr>
          <w:b/>
          <w:sz w:val="24"/>
          <w:u w:val="single"/>
        </w:rPr>
        <w:t>données</w:t>
      </w:r>
      <w:r>
        <w:rPr>
          <w:b/>
          <w:spacing w:val="-2"/>
          <w:sz w:val="24"/>
          <w:u w:val="single"/>
        </w:rPr>
        <w:t> </w:t>
      </w:r>
      <w:r>
        <w:rPr>
          <w:b/>
          <w:sz w:val="24"/>
          <w:u w:val="single"/>
        </w:rPr>
        <w:t>à</w:t>
      </w:r>
      <w:r>
        <w:rPr>
          <w:b/>
          <w:spacing w:val="-4"/>
          <w:sz w:val="24"/>
          <w:u w:val="single"/>
        </w:rPr>
        <w:t> </w:t>
      </w:r>
      <w:r>
        <w:rPr>
          <w:b/>
          <w:sz w:val="24"/>
          <w:u w:val="single"/>
        </w:rPr>
        <w:t>caractère</w:t>
      </w:r>
      <w:r>
        <w:rPr>
          <w:b/>
          <w:spacing w:val="-5"/>
          <w:sz w:val="24"/>
          <w:u w:val="single"/>
        </w:rPr>
        <w:t> </w:t>
      </w:r>
      <w:r>
        <w:rPr>
          <w:b/>
          <w:spacing w:val="-2"/>
          <w:sz w:val="24"/>
          <w:u w:val="single"/>
        </w:rPr>
        <w:t>personnel</w:t>
      </w:r>
    </w:p>
    <w:p>
      <w:pPr>
        <w:pStyle w:val="BodyText"/>
        <w:spacing w:before="7"/>
        <w:rPr>
          <w:b/>
          <w:sz w:val="15"/>
        </w:rPr>
      </w:pPr>
    </w:p>
    <w:p>
      <w:pPr>
        <w:pStyle w:val="BodyText"/>
        <w:spacing w:before="92"/>
        <w:ind w:left="1039" w:right="285"/>
        <w:jc w:val="both"/>
      </w:pPr>
      <w:r>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w:t>
      </w:r>
      <w:r>
        <w:rPr>
          <w:spacing w:val="-2"/>
        </w:rPr>
        <w:t> </w:t>
      </w:r>
      <w:r>
        <w:rPr/>
        <w:t>de</w:t>
      </w:r>
      <w:r>
        <w:rPr>
          <w:spacing w:val="-2"/>
        </w:rPr>
        <w:t> </w:t>
      </w:r>
      <w:r>
        <w:rPr/>
        <w:t>l'unité HR.DDG.B4. Ce traitement</w:t>
      </w:r>
      <w:r>
        <w:rPr>
          <w:spacing w:val="-1"/>
        </w:rPr>
        <w:t> </w:t>
      </w:r>
      <w:r>
        <w:rPr/>
        <w:t>est</w:t>
      </w:r>
      <w:r>
        <w:rPr>
          <w:spacing w:val="-1"/>
        </w:rPr>
        <w:t> </w:t>
      </w:r>
      <w:r>
        <w:rPr/>
        <w:t>basé sur</w:t>
      </w:r>
      <w:r>
        <w:rPr>
          <w:spacing w:val="-2"/>
        </w:rPr>
        <w:t> </w:t>
      </w:r>
      <w:r>
        <w:rPr/>
        <w:t>la décision de</w:t>
      </w:r>
      <w:r>
        <w:rPr>
          <w:spacing w:val="-2"/>
        </w:rPr>
        <w:t> </w:t>
      </w:r>
      <w:r>
        <w:rPr/>
        <w:t>la Commission relative aux END</w:t>
      </w:r>
      <w:r>
        <w:rPr>
          <w:spacing w:val="-1"/>
        </w:rPr>
        <w:t> </w:t>
      </w:r>
      <w:r>
        <w:rPr/>
        <w:t>et</w:t>
      </w:r>
      <w:r>
        <w:rPr>
          <w:spacing w:val="-1"/>
        </w:rPr>
        <w:t> </w:t>
      </w:r>
      <w:r>
        <w:rPr/>
        <w:t>est soumis au Règlement (UE) No 2018/1725.</w:t>
      </w:r>
    </w:p>
    <w:p>
      <w:pPr>
        <w:pStyle w:val="BodyText"/>
        <w:spacing w:before="1"/>
      </w:pPr>
    </w:p>
    <w:p>
      <w:pPr>
        <w:pStyle w:val="BodyText"/>
        <w:ind w:left="1039" w:right="289"/>
        <w:jc w:val="both"/>
      </w:pPr>
      <w:r>
        <w:rPr/>
        <w:t>Les données des END seront conservées pendant 10 ans à compter de la fin du détachement (2 ans pour les END dont la candidature n'a pas été retenue ou a été retirée).</w:t>
      </w:r>
    </w:p>
    <w:p>
      <w:pPr>
        <w:pStyle w:val="BodyText"/>
        <w:spacing w:before="11"/>
        <w:rPr>
          <w:sz w:val="21"/>
        </w:rPr>
      </w:pPr>
    </w:p>
    <w:p>
      <w:pPr>
        <w:pStyle w:val="BodyText"/>
        <w:ind w:left="1039" w:right="281"/>
        <w:jc w:val="both"/>
      </w:pPr>
      <w:r>
        <w:rPr/>
        <w:t>En tant que personne concernée, vous avez des droits spécifiques en vertu du chapitre III (articles 14 à 25)</w:t>
      </w:r>
      <w:r>
        <w:rPr>
          <w:spacing w:val="40"/>
        </w:rPr>
        <w:t> </w:t>
      </w:r>
      <w:r>
        <w:rPr/>
        <w:t>du règlement (UE) 2018/1725, notamment le droit d'accès, de rectification ou d'effacement de vos données à caractère personnel et le droit de limiter le traitement de vos données personnelles. Le cas échéant, vous</w:t>
      </w:r>
      <w:r>
        <w:rPr>
          <w:spacing w:val="80"/>
        </w:rPr>
        <w:t> </w:t>
      </w:r>
      <w:r>
        <w:rPr/>
        <w:t>avez également le droit de vous opposer au traitement ou au droit à la portabilité des données.</w:t>
      </w:r>
    </w:p>
    <w:p>
      <w:pPr>
        <w:pStyle w:val="BodyText"/>
      </w:pPr>
    </w:p>
    <w:p>
      <w:pPr>
        <w:pStyle w:val="BodyText"/>
        <w:spacing w:before="1"/>
        <w:ind w:left="1039" w:right="280"/>
        <w:jc w:val="both"/>
      </w:pPr>
      <w:r>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pPr>
        <w:pStyle w:val="BodyText"/>
        <w:spacing w:before="5"/>
      </w:pPr>
    </w:p>
    <w:p>
      <w:pPr>
        <w:pStyle w:val="Heading1"/>
        <w:ind w:left="1039" w:firstLine="0"/>
        <w:rPr>
          <w:u w:val="none"/>
        </w:rPr>
      </w:pPr>
      <w:r>
        <w:rPr>
          <w:u w:val="single"/>
        </w:rPr>
        <w:t>Informations</w:t>
      </w:r>
      <w:r>
        <w:rPr>
          <w:spacing w:val="-4"/>
          <w:u w:val="single"/>
        </w:rPr>
        <w:t> </w:t>
      </w:r>
      <w:r>
        <w:rPr>
          <w:u w:val="single"/>
        </w:rPr>
        <w:t>de</w:t>
      </w:r>
      <w:r>
        <w:rPr>
          <w:spacing w:val="-4"/>
          <w:u w:val="single"/>
        </w:rPr>
        <w:t> </w:t>
      </w:r>
      <w:r>
        <w:rPr>
          <w:spacing w:val="-2"/>
          <w:u w:val="single"/>
        </w:rPr>
        <w:t>contact</w:t>
      </w:r>
    </w:p>
    <w:p>
      <w:pPr>
        <w:pStyle w:val="BodyText"/>
        <w:spacing w:before="8"/>
        <w:rPr>
          <w:b/>
          <w:sz w:val="13"/>
        </w:rPr>
      </w:pPr>
    </w:p>
    <w:p>
      <w:pPr>
        <w:pStyle w:val="ListParagraph"/>
        <w:numPr>
          <w:ilvl w:val="0"/>
          <w:numId w:val="7"/>
        </w:numPr>
        <w:tabs>
          <w:tab w:pos="1333" w:val="left" w:leader="none"/>
        </w:tabs>
        <w:spacing w:line="252" w:lineRule="exact" w:before="91" w:after="0"/>
        <w:ind w:left="1332" w:right="0" w:hanging="294"/>
        <w:jc w:val="both"/>
        <w:rPr>
          <w:sz w:val="22"/>
        </w:rPr>
      </w:pPr>
      <w:r>
        <w:rPr>
          <w:b/>
          <w:sz w:val="22"/>
        </w:rPr>
        <w:t>Le</w:t>
      </w:r>
      <w:r>
        <w:rPr>
          <w:b/>
          <w:spacing w:val="-2"/>
          <w:sz w:val="22"/>
        </w:rPr>
        <w:t> </w:t>
      </w:r>
      <w:r>
        <w:rPr>
          <w:b/>
          <w:sz w:val="22"/>
        </w:rPr>
        <w:t>contrôleur</w:t>
      </w:r>
      <w:r>
        <w:rPr>
          <w:b/>
          <w:spacing w:val="-2"/>
          <w:sz w:val="22"/>
        </w:rPr>
        <w:t> </w:t>
      </w:r>
      <w:r>
        <w:rPr>
          <w:b/>
          <w:sz w:val="22"/>
        </w:rPr>
        <w:t>de</w:t>
      </w:r>
      <w:r>
        <w:rPr>
          <w:b/>
          <w:spacing w:val="-1"/>
          <w:sz w:val="22"/>
        </w:rPr>
        <w:t> </w:t>
      </w:r>
      <w:r>
        <w:rPr>
          <w:b/>
          <w:spacing w:val="-2"/>
          <w:sz w:val="22"/>
        </w:rPr>
        <w:t>données</w:t>
      </w:r>
    </w:p>
    <w:p>
      <w:pPr>
        <w:pStyle w:val="BodyText"/>
        <w:ind w:left="1039" w:right="278"/>
        <w:jc w:val="both"/>
      </w:pPr>
      <w:r>
        <w:rPr/>
        <w:t>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1">
        <w:r>
          <w:rPr>
            <w:color w:val="0000FF"/>
            <w:u w:val="single" w:color="0000FF"/>
          </w:rPr>
          <w:t>HR-MAIL-B4@ec.europa.eu</w:t>
        </w:r>
      </w:hyperlink>
      <w:r>
        <w:rPr/>
        <w:t>.</w:t>
      </w:r>
    </w:p>
    <w:p>
      <w:pPr>
        <w:pStyle w:val="BodyText"/>
        <w:spacing w:before="1"/>
        <w:rPr>
          <w:sz w:val="14"/>
        </w:rPr>
      </w:pPr>
    </w:p>
    <w:p>
      <w:pPr>
        <w:pStyle w:val="Heading1"/>
        <w:numPr>
          <w:ilvl w:val="0"/>
          <w:numId w:val="7"/>
        </w:numPr>
        <w:tabs>
          <w:tab w:pos="1333" w:val="left" w:leader="none"/>
        </w:tabs>
        <w:spacing w:line="252" w:lineRule="exact" w:before="91" w:after="0"/>
        <w:ind w:left="1332" w:right="0" w:hanging="294"/>
        <w:jc w:val="both"/>
        <w:rPr>
          <w:b w:val="0"/>
          <w:u w:val="none"/>
        </w:rPr>
      </w:pPr>
      <w:r>
        <w:rPr>
          <w:u w:val="single"/>
        </w:rPr>
        <w:t>Le</w:t>
      </w:r>
      <w:r>
        <w:rPr>
          <w:spacing w:val="-4"/>
          <w:u w:val="single"/>
        </w:rPr>
        <w:t> </w:t>
      </w:r>
      <w:r>
        <w:rPr>
          <w:u w:val="single"/>
        </w:rPr>
        <w:t>délégué</w:t>
      </w:r>
      <w:r>
        <w:rPr>
          <w:spacing w:val="-2"/>
          <w:u w:val="single"/>
        </w:rPr>
        <w:t> </w:t>
      </w:r>
      <w:r>
        <w:rPr>
          <w:u w:val="single"/>
        </w:rPr>
        <w:t>à</w:t>
      </w:r>
      <w:r>
        <w:rPr>
          <w:spacing w:val="-5"/>
          <w:u w:val="single"/>
        </w:rPr>
        <w:t> </w:t>
      </w:r>
      <w:r>
        <w:rPr>
          <w:u w:val="single"/>
        </w:rPr>
        <w:t>la</w:t>
      </w:r>
      <w:r>
        <w:rPr>
          <w:spacing w:val="-1"/>
          <w:u w:val="single"/>
        </w:rPr>
        <w:t> </w:t>
      </w:r>
      <w:r>
        <w:rPr>
          <w:u w:val="single"/>
        </w:rPr>
        <w:t>protection</w:t>
      </w:r>
      <w:r>
        <w:rPr>
          <w:spacing w:val="-5"/>
          <w:u w:val="single"/>
        </w:rPr>
        <w:t> </w:t>
      </w:r>
      <w:r>
        <w:rPr>
          <w:u w:val="single"/>
        </w:rPr>
        <w:t>des</w:t>
      </w:r>
      <w:r>
        <w:rPr>
          <w:spacing w:val="-2"/>
          <w:u w:val="single"/>
        </w:rPr>
        <w:t> </w:t>
      </w:r>
      <w:r>
        <w:rPr>
          <w:u w:val="single"/>
        </w:rPr>
        <w:t>données</w:t>
      </w:r>
      <w:r>
        <w:rPr>
          <w:spacing w:val="-3"/>
          <w:u w:val="single"/>
        </w:rPr>
        <w:t> </w:t>
      </w:r>
      <w:r>
        <w:rPr>
          <w:u w:val="single"/>
        </w:rPr>
        <w:t>(DPD)</w:t>
      </w:r>
      <w:r>
        <w:rPr>
          <w:spacing w:val="-2"/>
          <w:u w:val="single"/>
        </w:rPr>
        <w:t> </w:t>
      </w:r>
      <w:r>
        <w:rPr>
          <w:u w:val="single"/>
        </w:rPr>
        <w:t>de</w:t>
      </w:r>
      <w:r>
        <w:rPr>
          <w:spacing w:val="-5"/>
          <w:u w:val="single"/>
        </w:rPr>
        <w:t> </w:t>
      </w:r>
      <w:r>
        <w:rPr>
          <w:u w:val="single"/>
        </w:rPr>
        <w:t>la</w:t>
      </w:r>
      <w:r>
        <w:rPr>
          <w:spacing w:val="-4"/>
          <w:u w:val="single"/>
        </w:rPr>
        <w:t> </w:t>
      </w:r>
      <w:r>
        <w:rPr>
          <w:spacing w:val="-2"/>
          <w:u w:val="single"/>
        </w:rPr>
        <w:t>Commission</w:t>
      </w:r>
    </w:p>
    <w:p>
      <w:pPr>
        <w:pStyle w:val="BodyText"/>
        <w:ind w:left="1039" w:right="278"/>
        <w:jc w:val="both"/>
      </w:pPr>
      <w:r>
        <w:rPr/>
        <w:t>Vous pouvez contacter le délégué à la protection des données (</w:t>
      </w:r>
      <w:hyperlink r:id="rId12">
        <w:r>
          <w:rPr>
            <w:color w:val="0000FF"/>
            <w:u w:val="single" w:color="0000FF"/>
          </w:rPr>
          <w:t>DATA-PROTECTION-</w:t>
        </w:r>
      </w:hyperlink>
      <w:r>
        <w:rPr>
          <w:color w:val="0000FF"/>
        </w:rPr>
        <w:t> </w:t>
      </w:r>
      <w:hyperlink r:id="rId12">
        <w:r>
          <w:rPr>
            <w:color w:val="0000FF"/>
            <w:u w:val="single" w:color="0000FF"/>
          </w:rPr>
          <w:t>OFFICER@ec.europa.eu</w:t>
        </w:r>
      </w:hyperlink>
      <w:r>
        <w:rPr/>
        <w:t>) pour toute question relative au traitement de vos données à caractère personnel en vertu du règlement (UE) 2018/1725.</w:t>
      </w:r>
    </w:p>
    <w:p>
      <w:pPr>
        <w:pStyle w:val="Heading1"/>
        <w:numPr>
          <w:ilvl w:val="0"/>
          <w:numId w:val="7"/>
        </w:numPr>
        <w:tabs>
          <w:tab w:pos="1333" w:val="left" w:leader="none"/>
        </w:tabs>
        <w:spacing w:line="240" w:lineRule="auto" w:before="6" w:after="0"/>
        <w:ind w:left="1332" w:right="0" w:hanging="294"/>
        <w:jc w:val="both"/>
        <w:rPr>
          <w:u w:val="none"/>
        </w:rPr>
      </w:pPr>
      <w:r>
        <w:rPr>
          <w:u w:val="single"/>
        </w:rPr>
        <w:t>Le</w:t>
      </w:r>
      <w:r>
        <w:rPr>
          <w:spacing w:val="-6"/>
          <w:u w:val="single"/>
        </w:rPr>
        <w:t> </w:t>
      </w:r>
      <w:r>
        <w:rPr>
          <w:u w:val="single"/>
        </w:rPr>
        <w:t>contrôleur</w:t>
      </w:r>
      <w:r>
        <w:rPr>
          <w:spacing w:val="-3"/>
          <w:u w:val="single"/>
        </w:rPr>
        <w:t> </w:t>
      </w:r>
      <w:r>
        <w:rPr>
          <w:u w:val="single"/>
        </w:rPr>
        <w:t>européen</w:t>
      </w:r>
      <w:r>
        <w:rPr>
          <w:spacing w:val="-3"/>
          <w:u w:val="single"/>
        </w:rPr>
        <w:t> </w:t>
      </w:r>
      <w:r>
        <w:rPr>
          <w:u w:val="single"/>
        </w:rPr>
        <w:t>de</w:t>
      </w:r>
      <w:r>
        <w:rPr>
          <w:spacing w:val="-3"/>
          <w:u w:val="single"/>
        </w:rPr>
        <w:t> </w:t>
      </w:r>
      <w:r>
        <w:rPr>
          <w:u w:val="single"/>
        </w:rPr>
        <w:t>la</w:t>
      </w:r>
      <w:r>
        <w:rPr>
          <w:spacing w:val="-4"/>
          <w:u w:val="single"/>
        </w:rPr>
        <w:t> </w:t>
      </w:r>
      <w:r>
        <w:rPr>
          <w:u w:val="single"/>
        </w:rPr>
        <w:t>protection</w:t>
      </w:r>
      <w:r>
        <w:rPr>
          <w:spacing w:val="-3"/>
          <w:u w:val="single"/>
        </w:rPr>
        <w:t> </w:t>
      </w:r>
      <w:r>
        <w:rPr>
          <w:u w:val="single"/>
        </w:rPr>
        <w:t>des</w:t>
      </w:r>
      <w:r>
        <w:rPr>
          <w:spacing w:val="-3"/>
          <w:u w:val="single"/>
        </w:rPr>
        <w:t> </w:t>
      </w:r>
      <w:r>
        <w:rPr>
          <w:u w:val="single"/>
        </w:rPr>
        <w:t>données</w:t>
      </w:r>
      <w:r>
        <w:rPr>
          <w:spacing w:val="-3"/>
          <w:u w:val="single"/>
        </w:rPr>
        <w:t> </w:t>
      </w:r>
      <w:r>
        <w:rPr>
          <w:spacing w:val="-2"/>
          <w:u w:val="single"/>
        </w:rPr>
        <w:t>(CEPD)</w:t>
      </w:r>
    </w:p>
    <w:p>
      <w:pPr>
        <w:pStyle w:val="BodyText"/>
        <w:spacing w:before="8"/>
        <w:rPr>
          <w:b/>
          <w:sz w:val="13"/>
        </w:rPr>
      </w:pPr>
    </w:p>
    <w:p>
      <w:pPr>
        <w:pStyle w:val="BodyText"/>
        <w:spacing w:before="92"/>
        <w:ind w:left="1039" w:right="278"/>
        <w:jc w:val="both"/>
      </w:pPr>
      <w:r>
        <w:rPr/>
        <w:t>Vous avez le droit de saisir le contrôleur européen de la protection des données (</w:t>
      </w:r>
      <w:hyperlink r:id="rId13">
        <w:r>
          <w:rPr>
            <w:color w:val="0000FF"/>
            <w:u w:val="single" w:color="0000FF"/>
          </w:rPr>
          <w:t>edps@edps.europa.eu</w:t>
        </w:r>
      </w:hyperlink>
      <w:r>
        <w:rPr/>
        <w:t>) (c’est-à-dire que vous pouvez porter plainte) si vous estimez que vos droits en vertu du règlement (UE) 2018/1725 ont été violés par le contrôleur des données.</w:t>
      </w:r>
    </w:p>
    <w:p>
      <w:pPr>
        <w:pStyle w:val="BodyText"/>
        <w:spacing w:before="9"/>
        <w:rPr>
          <w:sz w:val="21"/>
        </w:rPr>
      </w:pPr>
    </w:p>
    <w:p>
      <w:pPr>
        <w:pStyle w:val="BodyText"/>
        <w:spacing w:before="1"/>
        <w:ind w:left="1039"/>
      </w:pPr>
      <w:r>
        <w:rPr/>
        <w:t>À l'attention des candidats ressortissant de pays tiers: vos données personnelles peuvent être utilisées aux fins des vérifications nécessaires.</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spacing w:before="124"/>
        <w:ind w:left="100" w:right="0" w:firstLine="0"/>
        <w:jc w:val="left"/>
        <w:rPr>
          <w:rFonts w:ascii="Cambria" w:hAnsi="Cambria"/>
          <w:sz w:val="16"/>
        </w:rPr>
      </w:pPr>
      <w:r>
        <w:rPr>
          <w:position w:val="-3"/>
        </w:rPr>
        <w:drawing>
          <wp:inline distT="0" distB="0" distL="0" distR="0">
            <wp:extent cx="165100" cy="114300"/>
            <wp:effectExtent l="0" t="0" r="0" b="0"/>
            <wp:docPr id="3" name="image2.png"/>
            <wp:cNvGraphicFramePr>
              <a:graphicFrameLocks noChangeAspect="1"/>
            </wp:cNvGraphicFramePr>
            <a:graphic>
              <a:graphicData uri="http://schemas.openxmlformats.org/drawingml/2006/picture">
                <pic:pic>
                  <pic:nvPicPr>
                    <pic:cNvPr id="4" name="image2.png"/>
                    <pic:cNvPicPr/>
                  </pic:nvPicPr>
                  <pic:blipFill>
                    <a:blip r:embed="rId7" cstate="print"/>
                    <a:stretch>
                      <a:fillRect/>
                    </a:stretch>
                  </pic:blipFill>
                  <pic:spPr>
                    <a:xfrm>
                      <a:off x="0" y="0"/>
                      <a:ext cx="165100" cy="114300"/>
                    </a:xfrm>
                    <a:prstGeom prst="rect">
                      <a:avLst/>
                    </a:prstGeom>
                  </pic:spPr>
                </pic:pic>
              </a:graphicData>
            </a:graphic>
          </wp:inline>
        </w:drawing>
      </w:r>
      <w:r>
        <w:rPr>
          <w:position w:val="-3"/>
        </w:rPr>
      </w:r>
      <w:r>
        <w:rPr>
          <w:spacing w:val="40"/>
          <w:sz w:val="20"/>
        </w:rPr>
        <w:t> </w:t>
      </w:r>
      <w:r>
        <w:rPr>
          <w:rFonts w:ascii="Cambria" w:hAnsi="Cambria"/>
          <w:w w:val="90"/>
          <w:sz w:val="16"/>
        </w:rPr>
        <w:t>Signé</w:t>
      </w:r>
      <w:r>
        <w:rPr>
          <w:rFonts w:ascii="Cambria" w:hAnsi="Cambria"/>
          <w:spacing w:val="7"/>
          <w:sz w:val="16"/>
        </w:rPr>
        <w:t> </w:t>
      </w:r>
      <w:r>
        <w:rPr>
          <w:rFonts w:ascii="Cambria" w:hAnsi="Cambria"/>
          <w:w w:val="90"/>
          <w:sz w:val="16"/>
        </w:rPr>
        <w:t>par</w:t>
      </w:r>
      <w:r>
        <w:rPr>
          <w:rFonts w:ascii="Cambria" w:hAnsi="Cambria"/>
          <w:spacing w:val="6"/>
          <w:sz w:val="16"/>
        </w:rPr>
        <w:t> </w:t>
      </w:r>
      <w:r>
        <w:rPr>
          <w:rFonts w:ascii="Cambria" w:hAnsi="Cambria"/>
          <w:w w:val="90"/>
          <w:sz w:val="16"/>
        </w:rPr>
        <w:t>voie</w:t>
      </w:r>
      <w:r>
        <w:rPr>
          <w:rFonts w:ascii="Cambria" w:hAnsi="Cambria"/>
          <w:spacing w:val="7"/>
          <w:sz w:val="16"/>
        </w:rPr>
        <w:t> </w:t>
      </w:r>
      <w:r>
        <w:rPr>
          <w:rFonts w:ascii="Cambria" w:hAnsi="Cambria"/>
          <w:w w:val="90"/>
          <w:sz w:val="16"/>
        </w:rPr>
        <w:t>électronique</w:t>
      </w:r>
      <w:r>
        <w:rPr>
          <w:rFonts w:ascii="Cambria" w:hAnsi="Cambria"/>
          <w:spacing w:val="6"/>
          <w:sz w:val="16"/>
        </w:rPr>
        <w:t> </w:t>
      </w:r>
      <w:r>
        <w:rPr>
          <w:rFonts w:ascii="Cambria" w:hAnsi="Cambria"/>
          <w:w w:val="90"/>
          <w:sz w:val="16"/>
        </w:rPr>
        <w:t>le</w:t>
      </w:r>
      <w:r>
        <w:rPr>
          <w:rFonts w:ascii="Cambria" w:hAnsi="Cambria"/>
          <w:spacing w:val="6"/>
          <w:sz w:val="16"/>
        </w:rPr>
        <w:t> </w:t>
      </w:r>
      <w:r>
        <w:rPr>
          <w:rFonts w:ascii="Cambria" w:hAnsi="Cambria"/>
          <w:w w:val="90"/>
          <w:sz w:val="16"/>
        </w:rPr>
        <w:t>07/02/2023</w:t>
      </w:r>
      <w:r>
        <w:rPr>
          <w:rFonts w:ascii="Cambria" w:hAnsi="Cambria"/>
          <w:spacing w:val="7"/>
          <w:sz w:val="16"/>
        </w:rPr>
        <w:t> </w:t>
      </w:r>
      <w:r>
        <w:rPr>
          <w:rFonts w:ascii="Cambria" w:hAnsi="Cambria"/>
          <w:w w:val="90"/>
          <w:sz w:val="16"/>
        </w:rPr>
        <w:t>09:53</w:t>
      </w:r>
      <w:r>
        <w:rPr>
          <w:rFonts w:ascii="Cambria" w:hAnsi="Cambria"/>
          <w:spacing w:val="7"/>
          <w:sz w:val="16"/>
        </w:rPr>
        <w:t> </w:t>
      </w:r>
      <w:r>
        <w:rPr>
          <w:rFonts w:ascii="Cambria" w:hAnsi="Cambria"/>
          <w:w w:val="90"/>
          <w:sz w:val="16"/>
        </w:rPr>
        <w:t>(UTC+01)</w:t>
      </w:r>
      <w:r>
        <w:rPr>
          <w:rFonts w:ascii="Cambria" w:hAnsi="Cambria"/>
          <w:spacing w:val="6"/>
          <w:sz w:val="16"/>
        </w:rPr>
        <w:t> </w:t>
      </w:r>
      <w:r>
        <w:rPr>
          <w:rFonts w:ascii="Cambria" w:hAnsi="Cambria"/>
          <w:w w:val="90"/>
          <w:sz w:val="16"/>
        </w:rPr>
        <w:t>conformément</w:t>
      </w:r>
      <w:r>
        <w:rPr>
          <w:rFonts w:ascii="Cambria" w:hAnsi="Cambria"/>
          <w:spacing w:val="7"/>
          <w:sz w:val="16"/>
        </w:rPr>
        <w:t> </w:t>
      </w:r>
      <w:r>
        <w:rPr>
          <w:rFonts w:ascii="Cambria" w:hAnsi="Cambria"/>
          <w:w w:val="90"/>
          <w:sz w:val="16"/>
        </w:rPr>
        <w:t>à</w:t>
      </w:r>
      <w:r>
        <w:rPr>
          <w:rFonts w:ascii="Cambria" w:hAnsi="Cambria"/>
          <w:spacing w:val="6"/>
          <w:sz w:val="16"/>
        </w:rPr>
        <w:t> </w:t>
      </w:r>
      <w:r>
        <w:rPr>
          <w:rFonts w:ascii="Cambria" w:hAnsi="Cambria"/>
          <w:w w:val="90"/>
          <w:sz w:val="16"/>
        </w:rPr>
        <w:t>l’article</w:t>
      </w:r>
      <w:r>
        <w:rPr>
          <w:rFonts w:ascii="Cambria" w:hAnsi="Cambria"/>
          <w:spacing w:val="6"/>
          <w:sz w:val="16"/>
        </w:rPr>
        <w:t> </w:t>
      </w:r>
      <w:r>
        <w:rPr>
          <w:rFonts w:ascii="Cambria" w:hAnsi="Cambria"/>
          <w:w w:val="90"/>
          <w:sz w:val="16"/>
        </w:rPr>
        <w:t>11</w:t>
      </w:r>
      <w:r>
        <w:rPr>
          <w:rFonts w:ascii="Cambria" w:hAnsi="Cambria"/>
          <w:spacing w:val="7"/>
          <w:sz w:val="16"/>
        </w:rPr>
        <w:t> </w:t>
      </w:r>
      <w:r>
        <w:rPr>
          <w:rFonts w:ascii="Cambria" w:hAnsi="Cambria"/>
          <w:w w:val="90"/>
          <w:sz w:val="16"/>
        </w:rPr>
        <w:t>de</w:t>
      </w:r>
      <w:r>
        <w:rPr>
          <w:rFonts w:ascii="Cambria" w:hAnsi="Cambria"/>
          <w:spacing w:val="7"/>
          <w:sz w:val="16"/>
        </w:rPr>
        <w:t> </w:t>
      </w:r>
      <w:r>
        <w:rPr>
          <w:rFonts w:ascii="Cambria" w:hAnsi="Cambria"/>
          <w:w w:val="90"/>
          <w:sz w:val="16"/>
        </w:rPr>
        <w:t>la</w:t>
      </w:r>
      <w:r>
        <w:rPr>
          <w:rFonts w:ascii="Cambria" w:hAnsi="Cambria"/>
          <w:spacing w:val="6"/>
          <w:sz w:val="16"/>
        </w:rPr>
        <w:t> </w:t>
      </w:r>
      <w:r>
        <w:rPr>
          <w:rFonts w:ascii="Cambria" w:hAnsi="Cambria"/>
          <w:w w:val="90"/>
          <w:sz w:val="16"/>
        </w:rPr>
        <w:t>décision</w:t>
      </w:r>
      <w:r>
        <w:rPr>
          <w:rFonts w:ascii="Cambria" w:hAnsi="Cambria"/>
          <w:spacing w:val="7"/>
          <w:sz w:val="16"/>
        </w:rPr>
        <w:t> </w:t>
      </w:r>
      <w:r>
        <w:rPr>
          <w:rFonts w:ascii="Cambria" w:hAnsi="Cambria"/>
          <w:w w:val="90"/>
          <w:sz w:val="16"/>
        </w:rPr>
        <w:t>(UE)</w:t>
      </w:r>
      <w:r>
        <w:rPr>
          <w:rFonts w:ascii="Cambria" w:hAnsi="Cambria"/>
          <w:spacing w:val="6"/>
          <w:sz w:val="16"/>
        </w:rPr>
        <w:t> </w:t>
      </w:r>
      <w:r>
        <w:rPr>
          <w:rFonts w:ascii="Cambria" w:hAnsi="Cambria"/>
          <w:w w:val="90"/>
          <w:sz w:val="16"/>
        </w:rPr>
        <w:t>2021/2121</w:t>
      </w:r>
      <w:r>
        <w:rPr>
          <w:rFonts w:ascii="Cambria" w:hAnsi="Cambria"/>
          <w:spacing w:val="7"/>
          <w:sz w:val="16"/>
        </w:rPr>
        <w:t> </w:t>
      </w:r>
      <w:r>
        <w:rPr>
          <w:rFonts w:ascii="Cambria" w:hAnsi="Cambria"/>
          <w:w w:val="90"/>
          <w:sz w:val="16"/>
        </w:rPr>
        <w:t>de</w:t>
      </w:r>
      <w:r>
        <w:rPr>
          <w:rFonts w:ascii="Cambria" w:hAnsi="Cambria"/>
          <w:spacing w:val="7"/>
          <w:sz w:val="16"/>
        </w:rPr>
        <w:t> </w:t>
      </w:r>
      <w:r>
        <w:rPr>
          <w:rFonts w:ascii="Cambria" w:hAnsi="Cambria"/>
          <w:w w:val="90"/>
          <w:sz w:val="16"/>
        </w:rPr>
        <w:t>la</w:t>
      </w:r>
      <w:r>
        <w:rPr>
          <w:rFonts w:ascii="Cambria" w:hAnsi="Cambria"/>
          <w:spacing w:val="6"/>
          <w:sz w:val="16"/>
        </w:rPr>
        <w:t> </w:t>
      </w:r>
      <w:r>
        <w:rPr>
          <w:rFonts w:ascii="Cambria" w:hAnsi="Cambria"/>
          <w:w w:val="90"/>
          <w:sz w:val="16"/>
        </w:rPr>
        <w:t>Commission</w:t>
      </w:r>
    </w:p>
    <w:sectPr>
      <w:pgSz w:w="11910" w:h="16840"/>
      <w:pgMar w:header="0" w:footer="560" w:top="1040" w:bottom="740" w:left="24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mbria">
    <w:altName w:val="Cambria"/>
    <w:charset w:val="0"/>
    <w:family w:val="roman"/>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7"/>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47424" type="#_x0000_t202" id="docshape1" filled="false" stroked="false">
          <v:textbox inset="0,0,0,0">
            <w:txbxContent>
              <w:p>
                <w:pPr>
                  <w:spacing w:before="14"/>
                  <w:ind w:left="20" w:right="0" w:firstLine="0"/>
                  <w:jc w:val="left"/>
                  <w:rPr>
                    <w:sz w:val="16"/>
                  </w:rPr>
                </w:pPr>
                <w:r>
                  <w:rPr>
                    <w:sz w:val="16"/>
                  </w:rPr>
                  <w:t>Version</w:t>
                </w:r>
                <w:r>
                  <w:rPr>
                    <w:spacing w:val="-8"/>
                    <w:sz w:val="16"/>
                  </w:rPr>
                  <w:t> </w:t>
                </w:r>
                <w:r>
                  <w:rPr>
                    <w:sz w:val="16"/>
                  </w:rPr>
                  <w:t>01-</w:t>
                </w:r>
                <w:r>
                  <w:rPr>
                    <w:spacing w:val="-4"/>
                    <w:sz w:val="16"/>
                  </w:rPr>
                  <w:t>2022</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
    <w:multiLevelType w:val="hybridMultilevel"/>
    <w:lvl w:ilvl="0">
      <w:start w:val="0"/>
      <w:numFmt w:val="bullet"/>
      <w:lvlText w:val="-"/>
      <w:lvlJc w:val="left"/>
      <w:pPr>
        <w:ind w:left="1332" w:hanging="293"/>
      </w:pPr>
      <w:rPr>
        <w:rFonts w:hint="default" w:ascii="Times New Roman" w:hAnsi="Times New Roman" w:eastAsia="Times New Roman" w:cs="Times New Roman"/>
        <w:w w:val="100"/>
        <w:lang w:val="fr-FR" w:eastAsia="en-US" w:bidi="ar-SA"/>
      </w:rPr>
    </w:lvl>
    <w:lvl w:ilvl="1">
      <w:start w:val="0"/>
      <w:numFmt w:val="bullet"/>
      <w:lvlText w:val="•"/>
      <w:lvlJc w:val="left"/>
      <w:pPr>
        <w:ind w:left="2298" w:hanging="293"/>
      </w:pPr>
      <w:rPr>
        <w:rFonts w:hint="default"/>
        <w:lang w:val="fr-FR" w:eastAsia="en-US" w:bidi="ar-SA"/>
      </w:rPr>
    </w:lvl>
    <w:lvl w:ilvl="2">
      <w:start w:val="0"/>
      <w:numFmt w:val="bullet"/>
      <w:lvlText w:val="•"/>
      <w:lvlJc w:val="left"/>
      <w:pPr>
        <w:ind w:left="3257" w:hanging="293"/>
      </w:pPr>
      <w:rPr>
        <w:rFonts w:hint="default"/>
        <w:lang w:val="fr-FR" w:eastAsia="en-US" w:bidi="ar-SA"/>
      </w:rPr>
    </w:lvl>
    <w:lvl w:ilvl="3">
      <w:start w:val="0"/>
      <w:numFmt w:val="bullet"/>
      <w:lvlText w:val="•"/>
      <w:lvlJc w:val="left"/>
      <w:pPr>
        <w:ind w:left="4215" w:hanging="293"/>
      </w:pPr>
      <w:rPr>
        <w:rFonts w:hint="default"/>
        <w:lang w:val="fr-FR" w:eastAsia="en-US" w:bidi="ar-SA"/>
      </w:rPr>
    </w:lvl>
    <w:lvl w:ilvl="4">
      <w:start w:val="0"/>
      <w:numFmt w:val="bullet"/>
      <w:lvlText w:val="•"/>
      <w:lvlJc w:val="left"/>
      <w:pPr>
        <w:ind w:left="5174" w:hanging="293"/>
      </w:pPr>
      <w:rPr>
        <w:rFonts w:hint="default"/>
        <w:lang w:val="fr-FR" w:eastAsia="en-US" w:bidi="ar-SA"/>
      </w:rPr>
    </w:lvl>
    <w:lvl w:ilvl="5">
      <w:start w:val="0"/>
      <w:numFmt w:val="bullet"/>
      <w:lvlText w:val="•"/>
      <w:lvlJc w:val="left"/>
      <w:pPr>
        <w:ind w:left="6133" w:hanging="293"/>
      </w:pPr>
      <w:rPr>
        <w:rFonts w:hint="default"/>
        <w:lang w:val="fr-FR" w:eastAsia="en-US" w:bidi="ar-SA"/>
      </w:rPr>
    </w:lvl>
    <w:lvl w:ilvl="6">
      <w:start w:val="0"/>
      <w:numFmt w:val="bullet"/>
      <w:lvlText w:val="•"/>
      <w:lvlJc w:val="left"/>
      <w:pPr>
        <w:ind w:left="7091" w:hanging="293"/>
      </w:pPr>
      <w:rPr>
        <w:rFonts w:hint="default"/>
        <w:lang w:val="fr-FR" w:eastAsia="en-US" w:bidi="ar-SA"/>
      </w:rPr>
    </w:lvl>
    <w:lvl w:ilvl="7">
      <w:start w:val="0"/>
      <w:numFmt w:val="bullet"/>
      <w:lvlText w:val="•"/>
      <w:lvlJc w:val="left"/>
      <w:pPr>
        <w:ind w:left="8050" w:hanging="293"/>
      </w:pPr>
      <w:rPr>
        <w:rFonts w:hint="default"/>
        <w:lang w:val="fr-FR" w:eastAsia="en-US" w:bidi="ar-SA"/>
      </w:rPr>
    </w:lvl>
    <w:lvl w:ilvl="8">
      <w:start w:val="0"/>
      <w:numFmt w:val="bullet"/>
      <w:lvlText w:val="•"/>
      <w:lvlJc w:val="left"/>
      <w:pPr>
        <w:ind w:left="9009" w:hanging="293"/>
      </w:pPr>
      <w:rPr>
        <w:rFonts w:hint="default"/>
        <w:lang w:val="fr-FR" w:eastAsia="en-US" w:bidi="ar-SA"/>
      </w:rPr>
    </w:lvl>
  </w:abstractNum>
  <w:abstractNum w:abstractNumId="5">
    <w:multiLevelType w:val="hybridMultilevel"/>
    <w:lvl w:ilvl="0">
      <w:start w:val="0"/>
      <w:numFmt w:val="bullet"/>
      <w:lvlText w:val="•"/>
      <w:lvlJc w:val="left"/>
      <w:pPr>
        <w:ind w:left="1320" w:hanging="281"/>
      </w:pPr>
      <w:rPr>
        <w:rFonts w:hint="default" w:ascii="Times New Roman" w:hAnsi="Times New Roman" w:eastAsia="Times New Roman" w:cs="Times New Roman"/>
        <w:b w:val="0"/>
        <w:bCs w:val="0"/>
        <w:i w:val="0"/>
        <w:iCs w:val="0"/>
        <w:w w:val="100"/>
        <w:sz w:val="22"/>
        <w:szCs w:val="22"/>
        <w:lang w:val="fr-FR" w:eastAsia="en-US" w:bidi="ar-SA"/>
      </w:rPr>
    </w:lvl>
    <w:lvl w:ilvl="1">
      <w:start w:val="0"/>
      <w:numFmt w:val="bullet"/>
      <w:lvlText w:val="•"/>
      <w:lvlJc w:val="left"/>
      <w:pPr>
        <w:ind w:left="2280" w:hanging="281"/>
      </w:pPr>
      <w:rPr>
        <w:rFonts w:hint="default"/>
        <w:lang w:val="fr-FR" w:eastAsia="en-US" w:bidi="ar-SA"/>
      </w:rPr>
    </w:lvl>
    <w:lvl w:ilvl="2">
      <w:start w:val="0"/>
      <w:numFmt w:val="bullet"/>
      <w:lvlText w:val="•"/>
      <w:lvlJc w:val="left"/>
      <w:pPr>
        <w:ind w:left="3241" w:hanging="281"/>
      </w:pPr>
      <w:rPr>
        <w:rFonts w:hint="default"/>
        <w:lang w:val="fr-FR" w:eastAsia="en-US" w:bidi="ar-SA"/>
      </w:rPr>
    </w:lvl>
    <w:lvl w:ilvl="3">
      <w:start w:val="0"/>
      <w:numFmt w:val="bullet"/>
      <w:lvlText w:val="•"/>
      <w:lvlJc w:val="left"/>
      <w:pPr>
        <w:ind w:left="4201" w:hanging="281"/>
      </w:pPr>
      <w:rPr>
        <w:rFonts w:hint="default"/>
        <w:lang w:val="fr-FR" w:eastAsia="en-US" w:bidi="ar-SA"/>
      </w:rPr>
    </w:lvl>
    <w:lvl w:ilvl="4">
      <w:start w:val="0"/>
      <w:numFmt w:val="bullet"/>
      <w:lvlText w:val="•"/>
      <w:lvlJc w:val="left"/>
      <w:pPr>
        <w:ind w:left="5162" w:hanging="281"/>
      </w:pPr>
      <w:rPr>
        <w:rFonts w:hint="default"/>
        <w:lang w:val="fr-FR" w:eastAsia="en-US" w:bidi="ar-SA"/>
      </w:rPr>
    </w:lvl>
    <w:lvl w:ilvl="5">
      <w:start w:val="0"/>
      <w:numFmt w:val="bullet"/>
      <w:lvlText w:val="•"/>
      <w:lvlJc w:val="left"/>
      <w:pPr>
        <w:ind w:left="6123" w:hanging="281"/>
      </w:pPr>
      <w:rPr>
        <w:rFonts w:hint="default"/>
        <w:lang w:val="fr-FR" w:eastAsia="en-US" w:bidi="ar-SA"/>
      </w:rPr>
    </w:lvl>
    <w:lvl w:ilvl="6">
      <w:start w:val="0"/>
      <w:numFmt w:val="bullet"/>
      <w:lvlText w:val="•"/>
      <w:lvlJc w:val="left"/>
      <w:pPr>
        <w:ind w:left="7083" w:hanging="281"/>
      </w:pPr>
      <w:rPr>
        <w:rFonts w:hint="default"/>
        <w:lang w:val="fr-FR" w:eastAsia="en-US" w:bidi="ar-SA"/>
      </w:rPr>
    </w:lvl>
    <w:lvl w:ilvl="7">
      <w:start w:val="0"/>
      <w:numFmt w:val="bullet"/>
      <w:lvlText w:val="•"/>
      <w:lvlJc w:val="left"/>
      <w:pPr>
        <w:ind w:left="8044" w:hanging="281"/>
      </w:pPr>
      <w:rPr>
        <w:rFonts w:hint="default"/>
        <w:lang w:val="fr-FR" w:eastAsia="en-US" w:bidi="ar-SA"/>
      </w:rPr>
    </w:lvl>
    <w:lvl w:ilvl="8">
      <w:start w:val="0"/>
      <w:numFmt w:val="bullet"/>
      <w:lvlText w:val="•"/>
      <w:lvlJc w:val="left"/>
      <w:pPr>
        <w:ind w:left="9005" w:hanging="281"/>
      </w:pPr>
      <w:rPr>
        <w:rFonts w:hint="default"/>
        <w:lang w:val="fr-FR" w:eastAsia="en-US" w:bidi="ar-SA"/>
      </w:rPr>
    </w:lvl>
  </w:abstractNum>
  <w:abstractNum w:abstractNumId="4">
    <w:multiLevelType w:val="hybridMultilevel"/>
    <w:lvl w:ilvl="0">
      <w:start w:val="1"/>
      <w:numFmt w:val="lowerLetter"/>
      <w:lvlText w:val="%1)"/>
      <w:lvlJc w:val="left"/>
      <w:pPr>
        <w:ind w:left="1279" w:hanging="240"/>
        <w:jc w:val="left"/>
      </w:pPr>
      <w:rPr>
        <w:rFonts w:hint="default" w:ascii="Times New Roman" w:hAnsi="Times New Roman" w:eastAsia="Times New Roman" w:cs="Times New Roman"/>
        <w:b/>
        <w:bCs/>
        <w:i w:val="0"/>
        <w:iCs w:val="0"/>
        <w:w w:val="100"/>
        <w:sz w:val="22"/>
        <w:szCs w:val="22"/>
        <w:lang w:val="fr-FR" w:eastAsia="en-US" w:bidi="ar-SA"/>
      </w:rPr>
    </w:lvl>
    <w:lvl w:ilvl="1">
      <w:start w:val="0"/>
      <w:numFmt w:val="bullet"/>
      <w:lvlText w:val="-"/>
      <w:lvlJc w:val="left"/>
      <w:pPr>
        <w:ind w:left="1320" w:hanging="125"/>
      </w:pPr>
      <w:rPr>
        <w:rFonts w:hint="default" w:ascii="Times New Roman" w:hAnsi="Times New Roman" w:eastAsia="Times New Roman" w:cs="Times New Roman"/>
        <w:b w:val="0"/>
        <w:bCs w:val="0"/>
        <w:i w:val="0"/>
        <w:iCs w:val="0"/>
        <w:w w:val="100"/>
        <w:sz w:val="22"/>
        <w:szCs w:val="22"/>
        <w:lang w:val="fr-FR" w:eastAsia="en-US" w:bidi="ar-SA"/>
      </w:rPr>
    </w:lvl>
    <w:lvl w:ilvl="2">
      <w:start w:val="0"/>
      <w:numFmt w:val="bullet"/>
      <w:lvlText w:val="•"/>
      <w:lvlJc w:val="left"/>
      <w:pPr>
        <w:ind w:left="2387" w:hanging="125"/>
      </w:pPr>
      <w:rPr>
        <w:rFonts w:hint="default"/>
        <w:lang w:val="fr-FR" w:eastAsia="en-US" w:bidi="ar-SA"/>
      </w:rPr>
    </w:lvl>
    <w:lvl w:ilvl="3">
      <w:start w:val="0"/>
      <w:numFmt w:val="bullet"/>
      <w:lvlText w:val="•"/>
      <w:lvlJc w:val="left"/>
      <w:pPr>
        <w:ind w:left="3454" w:hanging="125"/>
      </w:pPr>
      <w:rPr>
        <w:rFonts w:hint="default"/>
        <w:lang w:val="fr-FR" w:eastAsia="en-US" w:bidi="ar-SA"/>
      </w:rPr>
    </w:lvl>
    <w:lvl w:ilvl="4">
      <w:start w:val="0"/>
      <w:numFmt w:val="bullet"/>
      <w:lvlText w:val="•"/>
      <w:lvlJc w:val="left"/>
      <w:pPr>
        <w:ind w:left="4522" w:hanging="125"/>
      </w:pPr>
      <w:rPr>
        <w:rFonts w:hint="default"/>
        <w:lang w:val="fr-FR" w:eastAsia="en-US" w:bidi="ar-SA"/>
      </w:rPr>
    </w:lvl>
    <w:lvl w:ilvl="5">
      <w:start w:val="0"/>
      <w:numFmt w:val="bullet"/>
      <w:lvlText w:val="•"/>
      <w:lvlJc w:val="left"/>
      <w:pPr>
        <w:ind w:left="5589" w:hanging="125"/>
      </w:pPr>
      <w:rPr>
        <w:rFonts w:hint="default"/>
        <w:lang w:val="fr-FR" w:eastAsia="en-US" w:bidi="ar-SA"/>
      </w:rPr>
    </w:lvl>
    <w:lvl w:ilvl="6">
      <w:start w:val="0"/>
      <w:numFmt w:val="bullet"/>
      <w:lvlText w:val="•"/>
      <w:lvlJc w:val="left"/>
      <w:pPr>
        <w:ind w:left="6656" w:hanging="125"/>
      </w:pPr>
      <w:rPr>
        <w:rFonts w:hint="default"/>
        <w:lang w:val="fr-FR" w:eastAsia="en-US" w:bidi="ar-SA"/>
      </w:rPr>
    </w:lvl>
    <w:lvl w:ilvl="7">
      <w:start w:val="0"/>
      <w:numFmt w:val="bullet"/>
      <w:lvlText w:val="•"/>
      <w:lvlJc w:val="left"/>
      <w:pPr>
        <w:ind w:left="7724" w:hanging="125"/>
      </w:pPr>
      <w:rPr>
        <w:rFonts w:hint="default"/>
        <w:lang w:val="fr-FR" w:eastAsia="en-US" w:bidi="ar-SA"/>
      </w:rPr>
    </w:lvl>
    <w:lvl w:ilvl="8">
      <w:start w:val="0"/>
      <w:numFmt w:val="bullet"/>
      <w:lvlText w:val="•"/>
      <w:lvlJc w:val="left"/>
      <w:pPr>
        <w:ind w:left="8791" w:hanging="125"/>
      </w:pPr>
      <w:rPr>
        <w:rFonts w:hint="default"/>
        <w:lang w:val="fr-FR" w:eastAsia="en-US" w:bidi="ar-SA"/>
      </w:rPr>
    </w:lvl>
  </w:abstractNum>
  <w:abstractNum w:abstractNumId="3">
    <w:multiLevelType w:val="hybridMultilevel"/>
    <w:lvl w:ilvl="0">
      <w:start w:val="1"/>
      <w:numFmt w:val="lowerLetter"/>
      <w:lvlText w:val="%1)"/>
      <w:lvlJc w:val="left"/>
      <w:pPr>
        <w:ind w:left="1399" w:hanging="360"/>
        <w:jc w:val="left"/>
      </w:pPr>
      <w:rPr>
        <w:rFonts w:hint="default" w:ascii="Times New Roman" w:hAnsi="Times New Roman" w:eastAsia="Times New Roman" w:cs="Times New Roman"/>
        <w:b w:val="0"/>
        <w:bCs w:val="0"/>
        <w:i w:val="0"/>
        <w:iCs w:val="0"/>
        <w:w w:val="100"/>
        <w:sz w:val="22"/>
        <w:szCs w:val="22"/>
        <w:lang w:val="fr-FR" w:eastAsia="en-US" w:bidi="ar-SA"/>
      </w:rPr>
    </w:lvl>
    <w:lvl w:ilvl="1">
      <w:start w:val="0"/>
      <w:numFmt w:val="bullet"/>
      <w:lvlText w:val="•"/>
      <w:lvlJc w:val="left"/>
      <w:pPr>
        <w:ind w:left="2352" w:hanging="360"/>
      </w:pPr>
      <w:rPr>
        <w:rFonts w:hint="default"/>
        <w:lang w:val="fr-FR" w:eastAsia="en-US" w:bidi="ar-SA"/>
      </w:rPr>
    </w:lvl>
    <w:lvl w:ilvl="2">
      <w:start w:val="0"/>
      <w:numFmt w:val="bullet"/>
      <w:lvlText w:val="•"/>
      <w:lvlJc w:val="left"/>
      <w:pPr>
        <w:ind w:left="3305" w:hanging="360"/>
      </w:pPr>
      <w:rPr>
        <w:rFonts w:hint="default"/>
        <w:lang w:val="fr-FR" w:eastAsia="en-US" w:bidi="ar-SA"/>
      </w:rPr>
    </w:lvl>
    <w:lvl w:ilvl="3">
      <w:start w:val="0"/>
      <w:numFmt w:val="bullet"/>
      <w:lvlText w:val="•"/>
      <w:lvlJc w:val="left"/>
      <w:pPr>
        <w:ind w:left="4257" w:hanging="360"/>
      </w:pPr>
      <w:rPr>
        <w:rFonts w:hint="default"/>
        <w:lang w:val="fr-FR" w:eastAsia="en-US" w:bidi="ar-SA"/>
      </w:rPr>
    </w:lvl>
    <w:lvl w:ilvl="4">
      <w:start w:val="0"/>
      <w:numFmt w:val="bullet"/>
      <w:lvlText w:val="•"/>
      <w:lvlJc w:val="left"/>
      <w:pPr>
        <w:ind w:left="5210" w:hanging="360"/>
      </w:pPr>
      <w:rPr>
        <w:rFonts w:hint="default"/>
        <w:lang w:val="fr-FR" w:eastAsia="en-US" w:bidi="ar-SA"/>
      </w:rPr>
    </w:lvl>
    <w:lvl w:ilvl="5">
      <w:start w:val="0"/>
      <w:numFmt w:val="bullet"/>
      <w:lvlText w:val="•"/>
      <w:lvlJc w:val="left"/>
      <w:pPr>
        <w:ind w:left="6163" w:hanging="360"/>
      </w:pPr>
      <w:rPr>
        <w:rFonts w:hint="default"/>
        <w:lang w:val="fr-FR" w:eastAsia="en-US" w:bidi="ar-SA"/>
      </w:rPr>
    </w:lvl>
    <w:lvl w:ilvl="6">
      <w:start w:val="0"/>
      <w:numFmt w:val="bullet"/>
      <w:lvlText w:val="•"/>
      <w:lvlJc w:val="left"/>
      <w:pPr>
        <w:ind w:left="7115" w:hanging="360"/>
      </w:pPr>
      <w:rPr>
        <w:rFonts w:hint="default"/>
        <w:lang w:val="fr-FR" w:eastAsia="en-US" w:bidi="ar-SA"/>
      </w:rPr>
    </w:lvl>
    <w:lvl w:ilvl="7">
      <w:start w:val="0"/>
      <w:numFmt w:val="bullet"/>
      <w:lvlText w:val="•"/>
      <w:lvlJc w:val="left"/>
      <w:pPr>
        <w:ind w:left="8068" w:hanging="360"/>
      </w:pPr>
      <w:rPr>
        <w:rFonts w:hint="default"/>
        <w:lang w:val="fr-FR" w:eastAsia="en-US" w:bidi="ar-SA"/>
      </w:rPr>
    </w:lvl>
    <w:lvl w:ilvl="8">
      <w:start w:val="0"/>
      <w:numFmt w:val="bullet"/>
      <w:lvlText w:val="•"/>
      <w:lvlJc w:val="left"/>
      <w:pPr>
        <w:ind w:left="9021" w:hanging="360"/>
      </w:pPr>
      <w:rPr>
        <w:rFonts w:hint="default"/>
        <w:lang w:val="fr-FR" w:eastAsia="en-US" w:bidi="ar-SA"/>
      </w:rPr>
    </w:lvl>
  </w:abstractNum>
  <w:abstractNum w:abstractNumId="1">
    <w:multiLevelType w:val="hybridMultilevel"/>
    <w:lvl w:ilvl="0">
      <w:start w:val="0"/>
      <w:numFmt w:val="bullet"/>
      <w:lvlText w:val=""/>
      <w:lvlJc w:val="left"/>
      <w:pPr>
        <w:ind w:left="523" w:hanging="419"/>
      </w:pPr>
      <w:rPr>
        <w:rFonts w:hint="default" w:ascii="Wingdings 2" w:hAnsi="Wingdings 2" w:eastAsia="Wingdings 2" w:cs="Wingdings 2"/>
        <w:w w:val="100"/>
        <w:lang w:val="fr-FR" w:eastAsia="en-US" w:bidi="ar-SA"/>
      </w:rPr>
    </w:lvl>
    <w:lvl w:ilvl="1">
      <w:start w:val="0"/>
      <w:numFmt w:val="bullet"/>
      <w:lvlText w:val=""/>
      <w:lvlJc w:val="left"/>
      <w:pPr>
        <w:ind w:left="1101" w:hanging="252"/>
      </w:pPr>
      <w:rPr>
        <w:rFonts w:hint="default" w:ascii="Wingdings 2" w:hAnsi="Wingdings 2" w:eastAsia="Wingdings 2" w:cs="Wingdings 2"/>
        <w:b w:val="0"/>
        <w:bCs w:val="0"/>
        <w:i w:val="0"/>
        <w:iCs w:val="0"/>
        <w:w w:val="100"/>
        <w:sz w:val="22"/>
        <w:szCs w:val="22"/>
        <w:lang w:val="fr-FR" w:eastAsia="en-US" w:bidi="ar-SA"/>
      </w:rPr>
    </w:lvl>
    <w:lvl w:ilvl="2">
      <w:start w:val="0"/>
      <w:numFmt w:val="bullet"/>
      <w:lvlText w:val="•"/>
      <w:lvlJc w:val="left"/>
      <w:pPr>
        <w:ind w:left="2083" w:hanging="252"/>
      </w:pPr>
      <w:rPr>
        <w:rFonts w:hint="default"/>
        <w:lang w:val="fr-FR" w:eastAsia="en-US" w:bidi="ar-SA"/>
      </w:rPr>
    </w:lvl>
    <w:lvl w:ilvl="3">
      <w:start w:val="0"/>
      <w:numFmt w:val="bullet"/>
      <w:lvlText w:val="•"/>
      <w:lvlJc w:val="left"/>
      <w:pPr>
        <w:ind w:left="3066" w:hanging="252"/>
      </w:pPr>
      <w:rPr>
        <w:rFonts w:hint="default"/>
        <w:lang w:val="fr-FR" w:eastAsia="en-US" w:bidi="ar-SA"/>
      </w:rPr>
    </w:lvl>
    <w:lvl w:ilvl="4">
      <w:start w:val="0"/>
      <w:numFmt w:val="bullet"/>
      <w:lvlText w:val="•"/>
      <w:lvlJc w:val="left"/>
      <w:pPr>
        <w:ind w:left="4049" w:hanging="252"/>
      </w:pPr>
      <w:rPr>
        <w:rFonts w:hint="default"/>
        <w:lang w:val="fr-FR" w:eastAsia="en-US" w:bidi="ar-SA"/>
      </w:rPr>
    </w:lvl>
    <w:lvl w:ilvl="5">
      <w:start w:val="0"/>
      <w:numFmt w:val="bullet"/>
      <w:lvlText w:val="•"/>
      <w:lvlJc w:val="left"/>
      <w:pPr>
        <w:ind w:left="5032" w:hanging="252"/>
      </w:pPr>
      <w:rPr>
        <w:rFonts w:hint="default"/>
        <w:lang w:val="fr-FR" w:eastAsia="en-US" w:bidi="ar-SA"/>
      </w:rPr>
    </w:lvl>
    <w:lvl w:ilvl="6">
      <w:start w:val="0"/>
      <w:numFmt w:val="bullet"/>
      <w:lvlText w:val="•"/>
      <w:lvlJc w:val="left"/>
      <w:pPr>
        <w:ind w:left="6015" w:hanging="252"/>
      </w:pPr>
      <w:rPr>
        <w:rFonts w:hint="default"/>
        <w:lang w:val="fr-FR" w:eastAsia="en-US" w:bidi="ar-SA"/>
      </w:rPr>
    </w:lvl>
    <w:lvl w:ilvl="7">
      <w:start w:val="0"/>
      <w:numFmt w:val="bullet"/>
      <w:lvlText w:val="•"/>
      <w:lvlJc w:val="left"/>
      <w:pPr>
        <w:ind w:left="6998" w:hanging="252"/>
      </w:pPr>
      <w:rPr>
        <w:rFonts w:hint="default"/>
        <w:lang w:val="fr-FR" w:eastAsia="en-US" w:bidi="ar-SA"/>
      </w:rPr>
    </w:lvl>
    <w:lvl w:ilvl="8">
      <w:start w:val="0"/>
      <w:numFmt w:val="bullet"/>
      <w:lvlText w:val="•"/>
      <w:lvlJc w:val="left"/>
      <w:pPr>
        <w:ind w:left="7981" w:hanging="252"/>
      </w:pPr>
      <w:rPr>
        <w:rFonts w:hint="default"/>
        <w:lang w:val="fr-FR" w:eastAsia="en-US" w:bidi="ar-SA"/>
      </w:rPr>
    </w:lvl>
  </w:abstractNum>
  <w:abstractNum w:abstractNumId="0">
    <w:multiLevelType w:val="hybridMultilevel"/>
    <w:lvl w:ilvl="0">
      <w:start w:val="0"/>
      <w:numFmt w:val="bullet"/>
      <w:lvlText w:val=""/>
      <w:lvlJc w:val="left"/>
      <w:pPr>
        <w:ind w:left="468" w:hanging="363"/>
      </w:pPr>
      <w:rPr>
        <w:rFonts w:hint="default" w:ascii="Wingdings 2" w:hAnsi="Wingdings 2" w:eastAsia="Wingdings 2" w:cs="Wingdings 2"/>
        <w:b/>
        <w:bCs/>
        <w:i w:val="0"/>
        <w:iCs w:val="0"/>
        <w:w w:val="100"/>
        <w:sz w:val="22"/>
        <w:szCs w:val="22"/>
        <w:lang w:val="fr-FR" w:eastAsia="en-US" w:bidi="ar-SA"/>
      </w:rPr>
    </w:lvl>
    <w:lvl w:ilvl="1">
      <w:start w:val="0"/>
      <w:numFmt w:val="bullet"/>
      <w:lvlText w:val="•"/>
      <w:lvlJc w:val="left"/>
      <w:pPr>
        <w:ind w:left="972" w:hanging="363"/>
      </w:pPr>
      <w:rPr>
        <w:rFonts w:hint="default"/>
        <w:lang w:val="fr-FR" w:eastAsia="en-US" w:bidi="ar-SA"/>
      </w:rPr>
    </w:lvl>
    <w:lvl w:ilvl="2">
      <w:start w:val="0"/>
      <w:numFmt w:val="bullet"/>
      <w:lvlText w:val="•"/>
      <w:lvlJc w:val="left"/>
      <w:pPr>
        <w:ind w:left="1485" w:hanging="363"/>
      </w:pPr>
      <w:rPr>
        <w:rFonts w:hint="default"/>
        <w:lang w:val="fr-FR" w:eastAsia="en-US" w:bidi="ar-SA"/>
      </w:rPr>
    </w:lvl>
    <w:lvl w:ilvl="3">
      <w:start w:val="0"/>
      <w:numFmt w:val="bullet"/>
      <w:lvlText w:val="•"/>
      <w:lvlJc w:val="left"/>
      <w:pPr>
        <w:ind w:left="1998" w:hanging="363"/>
      </w:pPr>
      <w:rPr>
        <w:rFonts w:hint="default"/>
        <w:lang w:val="fr-FR" w:eastAsia="en-US" w:bidi="ar-SA"/>
      </w:rPr>
    </w:lvl>
    <w:lvl w:ilvl="4">
      <w:start w:val="0"/>
      <w:numFmt w:val="bullet"/>
      <w:lvlText w:val="•"/>
      <w:lvlJc w:val="left"/>
      <w:pPr>
        <w:ind w:left="2511" w:hanging="363"/>
      </w:pPr>
      <w:rPr>
        <w:rFonts w:hint="default"/>
        <w:lang w:val="fr-FR" w:eastAsia="en-US" w:bidi="ar-SA"/>
      </w:rPr>
    </w:lvl>
    <w:lvl w:ilvl="5">
      <w:start w:val="0"/>
      <w:numFmt w:val="bullet"/>
      <w:lvlText w:val="•"/>
      <w:lvlJc w:val="left"/>
      <w:pPr>
        <w:ind w:left="3024" w:hanging="363"/>
      </w:pPr>
      <w:rPr>
        <w:rFonts w:hint="default"/>
        <w:lang w:val="fr-FR" w:eastAsia="en-US" w:bidi="ar-SA"/>
      </w:rPr>
    </w:lvl>
    <w:lvl w:ilvl="6">
      <w:start w:val="0"/>
      <w:numFmt w:val="bullet"/>
      <w:lvlText w:val="•"/>
      <w:lvlJc w:val="left"/>
      <w:pPr>
        <w:ind w:left="3536" w:hanging="363"/>
      </w:pPr>
      <w:rPr>
        <w:rFonts w:hint="default"/>
        <w:lang w:val="fr-FR" w:eastAsia="en-US" w:bidi="ar-SA"/>
      </w:rPr>
    </w:lvl>
    <w:lvl w:ilvl="7">
      <w:start w:val="0"/>
      <w:numFmt w:val="bullet"/>
      <w:lvlText w:val="•"/>
      <w:lvlJc w:val="left"/>
      <w:pPr>
        <w:ind w:left="4049" w:hanging="363"/>
      </w:pPr>
      <w:rPr>
        <w:rFonts w:hint="default"/>
        <w:lang w:val="fr-FR" w:eastAsia="en-US" w:bidi="ar-SA"/>
      </w:rPr>
    </w:lvl>
    <w:lvl w:ilvl="8">
      <w:start w:val="0"/>
      <w:numFmt w:val="bullet"/>
      <w:lvlText w:val="•"/>
      <w:lvlJc w:val="left"/>
      <w:pPr>
        <w:ind w:left="4562" w:hanging="363"/>
      </w:pPr>
      <w:rPr>
        <w:rFonts w:hint="default"/>
        <w:lang w:val="fr-FR" w:eastAsia="en-US" w:bidi="ar-SA"/>
      </w:rPr>
    </w:lvl>
  </w:abstractNum>
  <w:abstractNum w:abstractNumId="2">
    <w:multiLevelType w:val="hybridMultilevel"/>
    <w:lvl w:ilvl="0">
      <w:start w:val="1"/>
      <w:numFmt w:val="decimal"/>
      <w:lvlText w:val="%1."/>
      <w:lvlJc w:val="left"/>
      <w:pPr>
        <w:ind w:left="1039" w:hanging="428"/>
        <w:jc w:val="left"/>
      </w:pPr>
      <w:rPr>
        <w:rFonts w:hint="default" w:ascii="Times New Roman" w:hAnsi="Times New Roman" w:eastAsia="Times New Roman" w:cs="Times New Roman"/>
        <w:b/>
        <w:bCs/>
        <w:i w:val="0"/>
        <w:iCs w:val="0"/>
        <w:w w:val="100"/>
        <w:sz w:val="24"/>
        <w:szCs w:val="24"/>
        <w:lang w:val="fr-FR" w:eastAsia="en-US" w:bidi="ar-SA"/>
      </w:rPr>
    </w:lvl>
    <w:lvl w:ilvl="1">
      <w:start w:val="0"/>
      <w:numFmt w:val="bullet"/>
      <w:lvlText w:val="-"/>
      <w:lvlJc w:val="left"/>
      <w:pPr>
        <w:ind w:left="1039" w:hanging="142"/>
      </w:pPr>
      <w:rPr>
        <w:rFonts w:hint="default" w:ascii="Times New Roman" w:hAnsi="Times New Roman" w:eastAsia="Times New Roman" w:cs="Times New Roman"/>
        <w:b w:val="0"/>
        <w:bCs w:val="0"/>
        <w:i w:val="0"/>
        <w:iCs w:val="0"/>
        <w:w w:val="100"/>
        <w:sz w:val="22"/>
        <w:szCs w:val="22"/>
        <w:lang w:val="fr-FR" w:eastAsia="en-US" w:bidi="ar-SA"/>
      </w:rPr>
    </w:lvl>
    <w:lvl w:ilvl="2">
      <w:start w:val="0"/>
      <w:numFmt w:val="bullet"/>
      <w:lvlText w:val="•"/>
      <w:lvlJc w:val="left"/>
      <w:pPr>
        <w:ind w:left="3017" w:hanging="142"/>
      </w:pPr>
      <w:rPr>
        <w:rFonts w:hint="default"/>
        <w:lang w:val="fr-FR" w:eastAsia="en-US" w:bidi="ar-SA"/>
      </w:rPr>
    </w:lvl>
    <w:lvl w:ilvl="3">
      <w:start w:val="0"/>
      <w:numFmt w:val="bullet"/>
      <w:lvlText w:val="•"/>
      <w:lvlJc w:val="left"/>
      <w:pPr>
        <w:ind w:left="4005" w:hanging="142"/>
      </w:pPr>
      <w:rPr>
        <w:rFonts w:hint="default"/>
        <w:lang w:val="fr-FR" w:eastAsia="en-US" w:bidi="ar-SA"/>
      </w:rPr>
    </w:lvl>
    <w:lvl w:ilvl="4">
      <w:start w:val="0"/>
      <w:numFmt w:val="bullet"/>
      <w:lvlText w:val="•"/>
      <w:lvlJc w:val="left"/>
      <w:pPr>
        <w:ind w:left="4994" w:hanging="142"/>
      </w:pPr>
      <w:rPr>
        <w:rFonts w:hint="default"/>
        <w:lang w:val="fr-FR" w:eastAsia="en-US" w:bidi="ar-SA"/>
      </w:rPr>
    </w:lvl>
    <w:lvl w:ilvl="5">
      <w:start w:val="0"/>
      <w:numFmt w:val="bullet"/>
      <w:lvlText w:val="•"/>
      <w:lvlJc w:val="left"/>
      <w:pPr>
        <w:ind w:left="5983" w:hanging="142"/>
      </w:pPr>
      <w:rPr>
        <w:rFonts w:hint="default"/>
        <w:lang w:val="fr-FR" w:eastAsia="en-US" w:bidi="ar-SA"/>
      </w:rPr>
    </w:lvl>
    <w:lvl w:ilvl="6">
      <w:start w:val="0"/>
      <w:numFmt w:val="bullet"/>
      <w:lvlText w:val="•"/>
      <w:lvlJc w:val="left"/>
      <w:pPr>
        <w:ind w:left="6971" w:hanging="142"/>
      </w:pPr>
      <w:rPr>
        <w:rFonts w:hint="default"/>
        <w:lang w:val="fr-FR" w:eastAsia="en-US" w:bidi="ar-SA"/>
      </w:rPr>
    </w:lvl>
    <w:lvl w:ilvl="7">
      <w:start w:val="0"/>
      <w:numFmt w:val="bullet"/>
      <w:lvlText w:val="•"/>
      <w:lvlJc w:val="left"/>
      <w:pPr>
        <w:ind w:left="7960" w:hanging="142"/>
      </w:pPr>
      <w:rPr>
        <w:rFonts w:hint="default"/>
        <w:lang w:val="fr-FR" w:eastAsia="en-US" w:bidi="ar-SA"/>
      </w:rPr>
    </w:lvl>
    <w:lvl w:ilvl="8">
      <w:start w:val="0"/>
      <w:numFmt w:val="bullet"/>
      <w:lvlText w:val="•"/>
      <w:lvlJc w:val="left"/>
      <w:pPr>
        <w:ind w:left="8949" w:hanging="142"/>
      </w:pPr>
      <w:rPr>
        <w:rFonts w:hint="default"/>
        <w:lang w:val="fr-FR" w:eastAsia="en-US" w:bidi="ar-SA"/>
      </w:rPr>
    </w:lvl>
  </w:abstractNum>
  <w:num w:numId="7">
    <w:abstractNumId w:val="6"/>
  </w:num>
  <w:num w:numId="6">
    <w:abstractNumId w:val="5"/>
  </w:num>
  <w:num w:numId="5">
    <w:abstractNumId w:val="4"/>
  </w:num>
  <w:num w:numId="4">
    <w:abstractNumId w:val="3"/>
  </w:num>
  <w:num w:numId="2">
    <w:abstractNumId w:val="1"/>
  </w:num>
  <w:num w:numId="1">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fr-FR"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fr-FR" w:eastAsia="en-US" w:bidi="ar-SA"/>
    </w:rPr>
  </w:style>
  <w:style w:styleId="Heading1" w:type="paragraph">
    <w:name w:val="Heading 1"/>
    <w:basedOn w:val="Normal"/>
    <w:uiPriority w:val="1"/>
    <w:qFormat/>
    <w:pPr>
      <w:ind w:left="1332" w:hanging="294"/>
      <w:jc w:val="both"/>
      <w:outlineLvl w:val="1"/>
    </w:pPr>
    <w:rPr>
      <w:rFonts w:ascii="Times New Roman" w:hAnsi="Times New Roman" w:eastAsia="Times New Roman" w:cs="Times New Roman"/>
      <w:b/>
      <w:bCs/>
      <w:sz w:val="22"/>
      <w:szCs w:val="22"/>
      <w:u w:val="single" w:color="000000"/>
      <w:lang w:val="fr-FR" w:eastAsia="en-US" w:bidi="ar-SA"/>
    </w:rPr>
  </w:style>
  <w:style w:styleId="ListParagraph" w:type="paragraph">
    <w:name w:val="List Paragraph"/>
    <w:basedOn w:val="Normal"/>
    <w:uiPriority w:val="1"/>
    <w:qFormat/>
    <w:pPr>
      <w:ind w:left="1039" w:hanging="360"/>
      <w:jc w:val="both"/>
    </w:pPr>
    <w:rPr>
      <w:rFonts w:ascii="Times New Roman" w:hAnsi="Times New Roman" w:eastAsia="Times New Roman" w:cs="Times New Roman"/>
      <w:lang w:val="fr-FR"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fr-F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hyperlink" Target="mailto:Olivier.Luyckx@ec.europa.eu" TargetMode="External"/><Relationship Id="rId10" Type="http://schemas.openxmlformats.org/officeDocument/2006/relationships/hyperlink" Target="http://europass.cedefop.europa.eu/fr/documents/curriculum-vitae" TargetMode="External"/><Relationship Id="rId11" Type="http://schemas.openxmlformats.org/officeDocument/2006/relationships/hyperlink" Target="mailto:HR-MAIL-B4@ec.europa.eu" TargetMode="External"/><Relationship Id="rId12" Type="http://schemas.openxmlformats.org/officeDocument/2006/relationships/hyperlink" Target="mailto:DATA-PROTECTION-OFFICER@ec.europa.eu" TargetMode="External"/><Relationship Id="rId13" Type="http://schemas.openxmlformats.org/officeDocument/2006/relationships/hyperlink" Target="mailto:edps@edps.europa.eu" TargetMode="External"/><Relationship Id="rId14"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VATANSEVER Yasemin (INTPA)</dc:creator>
  <dcterms:created xsi:type="dcterms:W3CDTF">2023-02-16T16:51:17Z</dcterms:created>
  <dcterms:modified xsi:type="dcterms:W3CDTF">2023-02-16T16:51:17Z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2023-02-07T00:00:00Z</vt:filetime>
  </property>
  <property fmtid="{D5CDD505-2E9C-101B-9397-08002B2CF9AE}" pid="3" name="Creator">
    <vt:lpwstr>PDF CoDe 5.2109.568.0 (c) 2002-2021 European Commission</vt:lpwstr>
  </property>
  <property fmtid="{D5CDD505-2E9C-101B-9397-08002B2CF9AE}" pid="4" name="LastSaved">
    <vt:filetime>2023-02-16T00:00:00Z</vt:filetime>
  </property>
  <property fmtid="{D5CDD505-2E9C-101B-9397-08002B2CF9AE}" pid="5" name="Producer">
    <vt:lpwstr>PDF CoDe 5.2109.568.0 (c) 2002-2021 European Commission; modified using OpenPDF 1.3.26</vt:lpwstr>
  </property>
</Properties>
</file>