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59"/>
              <w:rPr>
                <w:rFonts w:ascii="Arial" w:hAnsi="Arial"/>
                <w:b/>
                <w:sz w:val="25"/>
              </w:rPr>
            </w:pPr>
            <w:r>
              <w:rPr>
                <w:rFonts w:ascii="Arial" w:hAnsi="Arial"/>
                <w:b/>
                <w:sz w:val="25"/>
              </w:rPr>
              <w:t>DG</w:t>
            </w:r>
            <w:r>
              <w:rPr>
                <w:rFonts w:ascii="Arial" w:hAnsi="Arial"/>
                <w:b/>
                <w:spacing w:val="-10"/>
                <w:sz w:val="25"/>
              </w:rPr>
              <w:t> </w:t>
            </w:r>
            <w:r>
              <w:rPr>
                <w:rFonts w:ascii="Arial" w:hAnsi="Arial"/>
                <w:b/>
                <w:sz w:val="25"/>
              </w:rPr>
              <w:t>JUST-DIRECTION</w:t>
            </w:r>
            <w:r>
              <w:rPr>
                <w:rFonts w:ascii="Arial" w:hAnsi="Arial"/>
                <w:b/>
                <w:spacing w:val="-10"/>
                <w:sz w:val="25"/>
              </w:rPr>
              <w:t> </w:t>
            </w:r>
            <w:r>
              <w:rPr>
                <w:rFonts w:ascii="Arial" w:hAnsi="Arial"/>
                <w:b/>
                <w:sz w:val="25"/>
              </w:rPr>
              <w:t>E</w:t>
            </w:r>
            <w:r>
              <w:rPr>
                <w:rFonts w:ascii="Arial" w:hAnsi="Arial"/>
                <w:b/>
                <w:spacing w:val="-9"/>
                <w:sz w:val="25"/>
              </w:rPr>
              <w:t> </w:t>
            </w:r>
            <w:r>
              <w:rPr>
                <w:rFonts w:ascii="Arial" w:hAnsi="Arial"/>
                <w:b/>
                <w:sz w:val="25"/>
              </w:rPr>
              <w:t>–UNITÉ</w:t>
            </w:r>
            <w:r>
              <w:rPr>
                <w:rFonts w:ascii="Arial" w:hAnsi="Arial"/>
                <w:b/>
                <w:spacing w:val="-11"/>
                <w:sz w:val="25"/>
              </w:rPr>
              <w:t> </w:t>
            </w:r>
            <w:r>
              <w:rPr>
                <w:rFonts w:ascii="Arial" w:hAnsi="Arial"/>
                <w:b/>
                <w:spacing w:val="-5"/>
                <w:sz w:val="25"/>
              </w:rPr>
              <w:t>E3</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2" w:lineRule="exact"/>
              <w:rPr>
                <w:rFonts w:ascii="Arial"/>
                <w:sz w:val="23"/>
              </w:rPr>
            </w:pPr>
            <w:r>
              <w:rPr>
                <w:rFonts w:ascii="Arial"/>
                <w:sz w:val="23"/>
              </w:rPr>
              <w:t>Marie-Paule</w:t>
            </w:r>
            <w:r>
              <w:rPr>
                <w:rFonts w:ascii="Arial"/>
                <w:spacing w:val="-5"/>
                <w:sz w:val="23"/>
              </w:rPr>
              <w:t> </w:t>
            </w:r>
            <w:r>
              <w:rPr>
                <w:rFonts w:ascii="Arial"/>
                <w:spacing w:val="-2"/>
                <w:sz w:val="23"/>
              </w:rPr>
              <w:t>Benassi</w:t>
            </w:r>
          </w:p>
          <w:p>
            <w:pPr>
              <w:pStyle w:val="TableParagraph"/>
              <w:spacing w:line="264" w:lineRule="exact" w:before="2"/>
              <w:rPr>
                <w:rFonts w:ascii="Arial"/>
                <w:sz w:val="23"/>
              </w:rPr>
            </w:pPr>
            <w:hyperlink r:id="rId7">
              <w:r>
                <w:rPr>
                  <w:rFonts w:ascii="Arial"/>
                  <w:spacing w:val="-2"/>
                  <w:sz w:val="23"/>
                </w:rPr>
                <w:t>Marie-paule.benassi@ec.europa.eu</w:t>
              </w:r>
            </w:hyperlink>
          </w:p>
          <w:p>
            <w:pPr>
              <w:pStyle w:val="TableParagraph"/>
              <w:spacing w:line="264" w:lineRule="exact"/>
              <w:rPr>
                <w:rFonts w:ascii="Arial"/>
                <w:sz w:val="23"/>
              </w:rPr>
            </w:pPr>
            <w:r>
              <w:rPr>
                <w:rFonts w:ascii="Arial"/>
                <w:sz w:val="23"/>
              </w:rPr>
              <w:t>+32</w:t>
            </w:r>
            <w:r>
              <w:rPr>
                <w:rFonts w:ascii="Arial"/>
                <w:spacing w:val="-2"/>
                <w:sz w:val="23"/>
              </w:rPr>
              <w:t> </w:t>
            </w:r>
            <w:r>
              <w:rPr>
                <w:rFonts w:ascii="Arial"/>
                <w:sz w:val="23"/>
              </w:rPr>
              <w:t>2</w:t>
            </w:r>
            <w:r>
              <w:rPr>
                <w:rFonts w:ascii="Arial"/>
                <w:spacing w:val="-2"/>
                <w:sz w:val="23"/>
              </w:rPr>
              <w:t> </w:t>
            </w:r>
            <w:r>
              <w:rPr>
                <w:rFonts w:ascii="Arial"/>
                <w:sz w:val="23"/>
              </w:rPr>
              <w:t>29</w:t>
            </w:r>
            <w:r>
              <w:rPr>
                <w:rFonts w:ascii="Arial"/>
                <w:spacing w:val="-2"/>
                <w:sz w:val="23"/>
              </w:rPr>
              <w:t> </w:t>
            </w:r>
            <w:r>
              <w:rPr>
                <w:rFonts w:ascii="Arial"/>
                <w:spacing w:val="-4"/>
                <w:sz w:val="23"/>
              </w:rPr>
              <w:t>89432</w:t>
            </w:r>
          </w:p>
          <w:p>
            <w:pPr>
              <w:pStyle w:val="TableParagraph"/>
              <w:ind w:left="0"/>
              <w:rPr>
                <w:b/>
                <w:sz w:val="24"/>
              </w:rPr>
            </w:pPr>
          </w:p>
          <w:p>
            <w:pPr>
              <w:pStyle w:val="TableParagraph"/>
              <w:rPr>
                <w:b/>
                <w:sz w:val="22"/>
              </w:rPr>
            </w:pPr>
            <w:r>
              <w:rPr>
                <w:b/>
                <w:sz w:val="24"/>
              </w:rPr>
              <w:t>2</w:t>
            </w:r>
            <w:r>
              <w:rPr>
                <w:b/>
                <w:spacing w:val="-2"/>
                <w:sz w:val="24"/>
              </w:rPr>
              <w:t> </w:t>
            </w:r>
            <w:r>
              <w:rPr>
                <w:b/>
                <w:sz w:val="22"/>
              </w:rPr>
              <w:t>trimestre</w:t>
            </w:r>
            <w:r>
              <w:rPr>
                <w:b/>
                <w:spacing w:val="-1"/>
                <w:sz w:val="22"/>
              </w:rPr>
              <w:t> </w:t>
            </w:r>
            <w:r>
              <w:rPr>
                <w:b/>
                <w:sz w:val="22"/>
              </w:rPr>
              <w:t>2023</w:t>
            </w:r>
            <w:r>
              <w:rPr>
                <w:b/>
                <w:spacing w:val="-4"/>
                <w:sz w:val="22"/>
              </w:rPr>
              <w:t> </w:t>
            </w:r>
            <w:r>
              <w:rPr>
                <w:b/>
                <w:spacing w:val="-10"/>
                <w:sz w:val="22"/>
                <w:vertAlign w:val="superscript"/>
              </w:rPr>
              <w:t>1</w:t>
            </w:r>
          </w:p>
          <w:p>
            <w:pPr>
              <w:pStyle w:val="TableParagraph"/>
              <w:spacing w:line="250" w:lineRule="exact" w:before="1"/>
              <w:rPr>
                <w:b/>
                <w:sz w:val="22"/>
              </w:rPr>
            </w:pPr>
            <w:r>
              <w:rPr>
                <w:b/>
                <w:sz w:val="22"/>
              </w:rPr>
              <w:t>2</w:t>
            </w:r>
            <w:r>
              <w:rPr>
                <w:b/>
                <w:spacing w:val="-2"/>
                <w:sz w:val="22"/>
              </w:rPr>
              <w:t> an(s</w:t>
            </w:r>
            <w:r>
              <w:rPr>
                <w:b/>
                <w:spacing w:val="-2"/>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49"/>
                <w:sz w:val="22"/>
              </w:rPr>
              <w:t> </w:t>
            </w:r>
            <w:r>
              <w:rPr>
                <w:rFonts w:ascii="Wingdings 2" w:hAnsi="Wingdings 2"/>
                <w:sz w:val="22"/>
              </w:rPr>
              <w:t></w:t>
            </w:r>
            <w:r>
              <w:rPr>
                <w:spacing w:val="-3"/>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50"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1"/>
                <w:sz w:val="22"/>
              </w:rPr>
              <w:t> </w:t>
            </w:r>
            <w:r>
              <w:rPr>
                <w:b/>
                <w:spacing w:val="-2"/>
                <w:sz w:val="22"/>
              </w:rPr>
              <w:t>ouvert</w:t>
            </w:r>
          </w:p>
          <w:p>
            <w:pPr>
              <w:pStyle w:val="TableParagraph"/>
              <w:spacing w:before="9"/>
              <w:ind w:left="0"/>
              <w:rPr>
                <w:b/>
                <w:sz w:val="21"/>
              </w:rPr>
            </w:pPr>
          </w:p>
          <w:p>
            <w:pPr>
              <w:pStyle w:val="TableParagraph"/>
              <w:numPr>
                <w:ilvl w:val="0"/>
                <w:numId w:val="3"/>
              </w:numPr>
              <w:tabs>
                <w:tab w:pos="414" w:val="left" w:leader="none"/>
              </w:tabs>
              <w:spacing w:line="240" w:lineRule="auto" w:before="0" w:after="0"/>
              <w:ind w:left="413" w:right="0" w:hanging="30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w:t>
            </w:r>
            <w:r>
              <w:rPr>
                <w:b/>
                <w:spacing w:val="-1"/>
                <w:sz w:val="22"/>
              </w:rPr>
              <w:t> </w:t>
            </w:r>
            <w:r>
              <w:rPr>
                <w:b/>
                <w:spacing w:val="-10"/>
                <w:sz w:val="22"/>
              </w:rPr>
              <w:t>:</w:t>
            </w:r>
          </w:p>
          <w:p>
            <w:pPr>
              <w:pStyle w:val="TableParagraph"/>
              <w:numPr>
                <w:ilvl w:val="1"/>
                <w:numId w:val="3"/>
              </w:numPr>
              <w:tabs>
                <w:tab w:pos="1048" w:val="left" w:leader="none"/>
              </w:tabs>
              <w:spacing w:line="252" w:lineRule="exact" w:before="2" w:after="0"/>
              <w:ind w:left="1047" w:right="0" w:hanging="199"/>
              <w:jc w:val="left"/>
              <w:rPr>
                <w:b/>
                <w:sz w:val="22"/>
              </w:rPr>
            </w:pPr>
            <w:r>
              <w:rPr>
                <w:b/>
                <w:sz w:val="22"/>
              </w:rPr>
              <w:t>Islande</w:t>
            </w:r>
            <w:r>
              <w:rPr>
                <w:b/>
                <w:spacing w:val="-4"/>
                <w:sz w:val="22"/>
              </w:rPr>
              <w:t> </w:t>
            </w:r>
            <w:r>
              <w:rPr>
                <w:rFonts w:ascii="Wingdings 2" w:hAnsi="Wingdings 2"/>
                <w:sz w:val="22"/>
              </w:rPr>
              <w:t></w:t>
            </w:r>
            <w:r>
              <w:rPr>
                <w:spacing w:val="-4"/>
                <w:sz w:val="22"/>
              </w:rPr>
              <w:t> </w:t>
            </w:r>
            <w:r>
              <w:rPr>
                <w:b/>
                <w:sz w:val="22"/>
              </w:rPr>
              <w:t>Liechtenstein</w:t>
            </w:r>
            <w:r>
              <w:rPr>
                <w:b/>
                <w:spacing w:val="-5"/>
                <w:sz w:val="22"/>
              </w:rPr>
              <w:t> </w:t>
            </w:r>
            <w:r>
              <w:rPr>
                <w:rFonts w:ascii="Wingdings 2" w:hAnsi="Wingdings 2"/>
                <w:sz w:val="22"/>
              </w:rPr>
              <w:t></w:t>
            </w:r>
            <w:r>
              <w:rPr>
                <w:b/>
                <w:sz w:val="22"/>
              </w:rPr>
              <w:t>Norvège</w:t>
            </w:r>
            <w:r>
              <w:rPr>
                <w:b/>
                <w:spacing w:val="-3"/>
                <w:sz w:val="22"/>
              </w:rPr>
              <w:t> </w:t>
            </w:r>
            <w:r>
              <w:rPr>
                <w:rFonts w:ascii="Wingdings 2" w:hAnsi="Wingdings 2"/>
                <w:sz w:val="22"/>
              </w:rPr>
              <w:t></w:t>
            </w:r>
            <w:r>
              <w:rPr>
                <w:spacing w:val="-3"/>
                <w:sz w:val="22"/>
              </w:rPr>
              <w:t> </w:t>
            </w:r>
            <w:r>
              <w:rPr>
                <w:b/>
                <w:spacing w:val="-2"/>
                <w:sz w:val="22"/>
              </w:rPr>
              <w:t>Suisse</w:t>
            </w:r>
          </w:p>
          <w:p>
            <w:pPr>
              <w:pStyle w:val="TableParagraph"/>
              <w:numPr>
                <w:ilvl w:val="0"/>
                <w:numId w:val="4"/>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5"/>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5"/>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6"/>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8"/>
        <w:rPr>
          <w:b/>
          <w:sz w:val="15"/>
        </w:rPr>
      </w:pPr>
    </w:p>
    <w:p>
      <w:pPr>
        <w:spacing w:before="90"/>
        <w:ind w:left="372" w:right="118" w:firstLine="0"/>
        <w:jc w:val="both"/>
        <w:rPr>
          <w:sz w:val="24"/>
        </w:rPr>
      </w:pPr>
      <w:r>
        <w:rPr>
          <w:sz w:val="24"/>
        </w:rPr>
        <w:t>L’unité</w:t>
      </w:r>
      <w:r>
        <w:rPr>
          <w:spacing w:val="40"/>
          <w:sz w:val="24"/>
        </w:rPr>
        <w:t> </w:t>
      </w:r>
      <w:r>
        <w:rPr>
          <w:sz w:val="24"/>
        </w:rPr>
        <w:t>est</w:t>
      </w:r>
      <w:r>
        <w:rPr>
          <w:spacing w:val="40"/>
          <w:sz w:val="24"/>
        </w:rPr>
        <w:t> </w:t>
      </w:r>
      <w:r>
        <w:rPr>
          <w:sz w:val="24"/>
        </w:rPr>
        <w:t>responsable</w:t>
      </w:r>
      <w:r>
        <w:rPr>
          <w:spacing w:val="40"/>
          <w:sz w:val="24"/>
        </w:rPr>
        <w:t> </w:t>
      </w:r>
      <w:r>
        <w:rPr>
          <w:sz w:val="24"/>
        </w:rPr>
        <w:t>d’un</w:t>
      </w:r>
      <w:r>
        <w:rPr>
          <w:spacing w:val="40"/>
          <w:sz w:val="24"/>
        </w:rPr>
        <w:t> </w:t>
      </w:r>
      <w:r>
        <w:rPr>
          <w:sz w:val="24"/>
        </w:rPr>
        <w:t>large</w:t>
      </w:r>
      <w:r>
        <w:rPr>
          <w:spacing w:val="40"/>
          <w:sz w:val="24"/>
        </w:rPr>
        <w:t> </w:t>
      </w:r>
      <w:r>
        <w:rPr>
          <w:sz w:val="24"/>
        </w:rPr>
        <w:t>éventail</w:t>
      </w:r>
      <w:r>
        <w:rPr>
          <w:spacing w:val="40"/>
          <w:sz w:val="24"/>
        </w:rPr>
        <w:t> </w:t>
      </w:r>
      <w:r>
        <w:rPr>
          <w:sz w:val="24"/>
        </w:rPr>
        <w:t>d'activités</w:t>
      </w:r>
      <w:r>
        <w:rPr>
          <w:spacing w:val="40"/>
          <w:sz w:val="24"/>
        </w:rPr>
        <w:t> </w:t>
      </w:r>
      <w:r>
        <w:rPr>
          <w:sz w:val="24"/>
        </w:rPr>
        <w:t>dans</w:t>
      </w:r>
      <w:r>
        <w:rPr>
          <w:spacing w:val="40"/>
          <w:sz w:val="24"/>
        </w:rPr>
        <w:t> </w:t>
      </w:r>
      <w:r>
        <w:rPr>
          <w:sz w:val="24"/>
        </w:rPr>
        <w:t>le</w:t>
      </w:r>
      <w:r>
        <w:rPr>
          <w:spacing w:val="40"/>
          <w:sz w:val="24"/>
        </w:rPr>
        <w:t> </w:t>
      </w:r>
      <w:r>
        <w:rPr>
          <w:sz w:val="24"/>
        </w:rPr>
        <w:t>domaine</w:t>
      </w:r>
      <w:r>
        <w:rPr>
          <w:spacing w:val="40"/>
          <w:sz w:val="24"/>
        </w:rPr>
        <w:t> </w:t>
      </w:r>
      <w:r>
        <w:rPr>
          <w:sz w:val="24"/>
        </w:rPr>
        <w:t>de</w:t>
      </w:r>
      <w:r>
        <w:rPr>
          <w:spacing w:val="40"/>
          <w:sz w:val="24"/>
        </w:rPr>
        <w:t> </w:t>
      </w:r>
      <w:r>
        <w:rPr>
          <w:sz w:val="24"/>
        </w:rPr>
        <w:t>l’application</w:t>
      </w:r>
      <w:r>
        <w:rPr>
          <w:spacing w:val="40"/>
          <w:sz w:val="24"/>
        </w:rPr>
        <w:t> </w:t>
      </w:r>
      <w:r>
        <w:rPr>
          <w:sz w:val="24"/>
        </w:rPr>
        <w:t>du</w:t>
      </w:r>
      <w:r>
        <w:rPr>
          <w:spacing w:val="40"/>
          <w:sz w:val="24"/>
        </w:rPr>
        <w:t> </w:t>
      </w:r>
      <w:r>
        <w:rPr>
          <w:sz w:val="24"/>
        </w:rPr>
        <w:t>droit européen</w:t>
      </w:r>
      <w:r>
        <w:rPr>
          <w:spacing w:val="40"/>
          <w:sz w:val="24"/>
        </w:rPr>
        <w:t> </w:t>
      </w:r>
      <w:r>
        <w:rPr>
          <w:sz w:val="24"/>
        </w:rPr>
        <w:t>des consommateurs.</w:t>
      </w:r>
    </w:p>
    <w:p>
      <w:pPr>
        <w:pStyle w:val="BodyText"/>
        <w:rPr>
          <w:sz w:val="24"/>
        </w:rPr>
      </w:pPr>
    </w:p>
    <w:p>
      <w:pPr>
        <w:spacing w:before="0"/>
        <w:ind w:left="372" w:right="105" w:firstLine="0"/>
        <w:jc w:val="both"/>
        <w:rPr>
          <w:sz w:val="24"/>
        </w:rPr>
      </w:pPr>
      <w:r>
        <w:rPr>
          <w:sz w:val="24"/>
        </w:rPr>
        <w:t>Elle coordonne le réseau des autorités nationales de contrôle en matière de protection des consommateurs conformément au règlement ‘CPC’</w:t>
      </w:r>
      <w:r>
        <w:rPr>
          <w:spacing w:val="-1"/>
          <w:sz w:val="24"/>
        </w:rPr>
        <w:t> </w:t>
      </w:r>
      <w:r>
        <w:rPr>
          <w:sz w:val="24"/>
        </w:rPr>
        <w:t>2017/2394 afin</w:t>
      </w:r>
      <w:r>
        <w:rPr>
          <w:spacing w:val="-1"/>
          <w:sz w:val="24"/>
        </w:rPr>
        <w:t> </w:t>
      </w:r>
      <w:r>
        <w:rPr>
          <w:sz w:val="24"/>
        </w:rPr>
        <w:t>de</w:t>
      </w:r>
      <w:r>
        <w:rPr>
          <w:spacing w:val="-1"/>
          <w:sz w:val="24"/>
        </w:rPr>
        <w:t> </w:t>
      </w:r>
      <w:r>
        <w:rPr>
          <w:sz w:val="24"/>
        </w:rPr>
        <w:t>veiller</w:t>
      </w:r>
      <w:r>
        <w:rPr>
          <w:spacing w:val="-1"/>
          <w:sz w:val="24"/>
        </w:rPr>
        <w:t> </w:t>
      </w:r>
      <w:r>
        <w:rPr>
          <w:sz w:val="24"/>
        </w:rPr>
        <w:t>à</w:t>
      </w:r>
      <w:r>
        <w:rPr>
          <w:spacing w:val="-1"/>
          <w:sz w:val="24"/>
        </w:rPr>
        <w:t> </w:t>
      </w:r>
      <w:r>
        <w:rPr>
          <w:sz w:val="24"/>
        </w:rPr>
        <w:t>ce</w:t>
      </w:r>
      <w:r>
        <w:rPr>
          <w:spacing w:val="-1"/>
          <w:sz w:val="24"/>
        </w:rPr>
        <w:t> </w:t>
      </w:r>
      <w:r>
        <w:rPr>
          <w:sz w:val="24"/>
        </w:rPr>
        <w:t>que</w:t>
      </w:r>
      <w:r>
        <w:rPr>
          <w:spacing w:val="-1"/>
          <w:sz w:val="24"/>
        </w:rPr>
        <w:t> </w:t>
      </w:r>
      <w:r>
        <w:rPr>
          <w:sz w:val="24"/>
        </w:rPr>
        <w:t>la</w:t>
      </w:r>
      <w:r>
        <w:rPr>
          <w:spacing w:val="-1"/>
          <w:sz w:val="24"/>
        </w:rPr>
        <w:t> </w:t>
      </w:r>
      <w:r>
        <w:rPr>
          <w:sz w:val="24"/>
        </w:rPr>
        <w:t>législation relative</w:t>
      </w:r>
      <w:r>
        <w:rPr>
          <w:spacing w:val="-1"/>
          <w:sz w:val="24"/>
        </w:rPr>
        <w:t> </w:t>
      </w:r>
      <w:r>
        <w:rPr>
          <w:sz w:val="24"/>
        </w:rPr>
        <w:t>aux droits des consommateurs</w:t>
      </w:r>
      <w:r>
        <w:rPr>
          <w:spacing w:val="-1"/>
          <w:sz w:val="24"/>
        </w:rPr>
        <w:t> </w:t>
      </w:r>
      <w:r>
        <w:rPr>
          <w:sz w:val="24"/>
        </w:rPr>
        <w:t>soit appliquée</w:t>
      </w:r>
      <w:r>
        <w:rPr>
          <w:spacing w:val="-2"/>
          <w:sz w:val="24"/>
        </w:rPr>
        <w:t> </w:t>
      </w:r>
      <w:r>
        <w:rPr>
          <w:sz w:val="24"/>
        </w:rPr>
        <w:t>et mise en œuvre de</w:t>
      </w:r>
      <w:r>
        <w:rPr>
          <w:spacing w:val="-1"/>
          <w:sz w:val="24"/>
        </w:rPr>
        <w:t> </w:t>
      </w:r>
      <w:r>
        <w:rPr>
          <w:sz w:val="24"/>
        </w:rPr>
        <w:t>manière</w:t>
      </w:r>
      <w:r>
        <w:rPr>
          <w:spacing w:val="-1"/>
          <w:sz w:val="24"/>
        </w:rPr>
        <w:t> </w:t>
      </w:r>
      <w:r>
        <w:rPr>
          <w:sz w:val="24"/>
        </w:rPr>
        <w:t>cohérente</w:t>
      </w:r>
      <w:r>
        <w:rPr>
          <w:spacing w:val="-1"/>
          <w:sz w:val="24"/>
        </w:rPr>
        <w:t> </w:t>
      </w:r>
      <w:r>
        <w:rPr>
          <w:sz w:val="24"/>
        </w:rPr>
        <w:t>dans l’ensemble</w:t>
      </w:r>
      <w:r>
        <w:rPr>
          <w:spacing w:val="-1"/>
          <w:sz w:val="24"/>
        </w:rPr>
        <w:t> </w:t>
      </w:r>
      <w:r>
        <w:rPr>
          <w:sz w:val="24"/>
        </w:rPr>
        <w:t>du marché</w:t>
      </w:r>
      <w:r>
        <w:rPr>
          <w:spacing w:val="-1"/>
          <w:sz w:val="24"/>
        </w:rPr>
        <w:t> </w:t>
      </w:r>
      <w:r>
        <w:rPr>
          <w:sz w:val="24"/>
        </w:rPr>
        <w:t>unique. Chaque</w:t>
      </w:r>
      <w:r>
        <w:rPr>
          <w:spacing w:val="-4"/>
          <w:sz w:val="24"/>
        </w:rPr>
        <w:t> </w:t>
      </w:r>
      <w:r>
        <w:rPr>
          <w:sz w:val="24"/>
        </w:rPr>
        <w:t>année,</w:t>
      </w:r>
      <w:r>
        <w:rPr>
          <w:spacing w:val="-3"/>
          <w:sz w:val="24"/>
        </w:rPr>
        <w:t> </w:t>
      </w:r>
      <w:r>
        <w:rPr>
          <w:sz w:val="24"/>
        </w:rPr>
        <w:t>le</w:t>
      </w:r>
      <w:r>
        <w:rPr>
          <w:spacing w:val="-3"/>
          <w:sz w:val="24"/>
        </w:rPr>
        <w:t> </w:t>
      </w:r>
      <w:r>
        <w:rPr>
          <w:sz w:val="24"/>
        </w:rPr>
        <w:t>réseau</w:t>
      </w:r>
      <w:r>
        <w:rPr>
          <w:spacing w:val="-1"/>
          <w:sz w:val="24"/>
        </w:rPr>
        <w:t> </w:t>
      </w:r>
      <w:r>
        <w:rPr>
          <w:sz w:val="24"/>
        </w:rPr>
        <w:t>CPC</w:t>
      </w:r>
      <w:r>
        <w:rPr>
          <w:spacing w:val="-3"/>
          <w:sz w:val="24"/>
        </w:rPr>
        <w:t> </w:t>
      </w:r>
      <w:r>
        <w:rPr>
          <w:sz w:val="24"/>
        </w:rPr>
        <w:t>des</w:t>
      </w:r>
      <w:r>
        <w:rPr>
          <w:spacing w:val="-3"/>
          <w:sz w:val="24"/>
        </w:rPr>
        <w:t> </w:t>
      </w:r>
      <w:r>
        <w:rPr>
          <w:sz w:val="24"/>
        </w:rPr>
        <w:t>autorités</w:t>
      </w:r>
      <w:r>
        <w:rPr>
          <w:spacing w:val="-3"/>
          <w:sz w:val="24"/>
        </w:rPr>
        <w:t> </w:t>
      </w:r>
      <w:r>
        <w:rPr>
          <w:sz w:val="24"/>
        </w:rPr>
        <w:t>compétentes</w:t>
      </w:r>
      <w:r>
        <w:rPr>
          <w:spacing w:val="-3"/>
          <w:sz w:val="24"/>
        </w:rPr>
        <w:t> </w:t>
      </w:r>
      <w:r>
        <w:rPr>
          <w:sz w:val="24"/>
        </w:rPr>
        <w:t>identifie</w:t>
      </w:r>
      <w:r>
        <w:rPr>
          <w:spacing w:val="-5"/>
          <w:sz w:val="24"/>
        </w:rPr>
        <w:t> </w:t>
      </w:r>
      <w:r>
        <w:rPr>
          <w:sz w:val="24"/>
        </w:rPr>
        <w:t>les</w:t>
      </w:r>
      <w:r>
        <w:rPr>
          <w:spacing w:val="-3"/>
          <w:sz w:val="24"/>
        </w:rPr>
        <w:t> </w:t>
      </w:r>
      <w:r>
        <w:rPr>
          <w:sz w:val="24"/>
        </w:rPr>
        <w:t>priorités</w:t>
      </w:r>
      <w:r>
        <w:rPr>
          <w:spacing w:val="-3"/>
          <w:sz w:val="24"/>
        </w:rPr>
        <w:t> </w:t>
      </w:r>
      <w:r>
        <w:rPr>
          <w:sz w:val="24"/>
        </w:rPr>
        <w:t>communes</w:t>
      </w:r>
      <w:r>
        <w:rPr>
          <w:spacing w:val="-3"/>
          <w:sz w:val="24"/>
        </w:rPr>
        <w:t> </w:t>
      </w:r>
      <w:r>
        <w:rPr>
          <w:sz w:val="24"/>
        </w:rPr>
        <w:t>et</w:t>
      </w:r>
      <w:r>
        <w:rPr>
          <w:spacing w:val="-3"/>
          <w:sz w:val="24"/>
        </w:rPr>
        <w:t> </w:t>
      </w:r>
      <w:r>
        <w:rPr>
          <w:sz w:val="24"/>
        </w:rPr>
        <w:t>entreprend</w:t>
      </w:r>
      <w:r>
        <w:rPr>
          <w:spacing w:val="-3"/>
          <w:sz w:val="24"/>
        </w:rPr>
        <w:t> </w:t>
      </w:r>
      <w:r>
        <w:rPr>
          <w:sz w:val="24"/>
        </w:rPr>
        <w:t>des activités spécifiques avec une grande visibilité, telles que: des actions coordonnées exigeant des opérateurs actifs dans plusieurs pays de l’UE qu'ils cessent leurs éventuelles pratiques commerciales contraires au droit de l’Union en matière de protection des consommateurs. Il s’agit d'adresser des demandes de modification de leurs pratiques à de grands opérateurs multinationaux ou de réaliser</w:t>
      </w:r>
      <w:r>
        <w:rPr>
          <w:sz w:val="24"/>
        </w:rPr>
        <w:t> des opérations «coup de balai» (sweeps) qui sont menées simultanément dans différents États membres afin d’enquêter sur les infractions au droit des consommateurs.</w:t>
      </w:r>
    </w:p>
    <w:p>
      <w:pPr>
        <w:pStyle w:val="BodyText"/>
        <w:spacing w:before="1"/>
        <w:rPr>
          <w:sz w:val="24"/>
        </w:rPr>
      </w:pPr>
    </w:p>
    <w:p>
      <w:pPr>
        <w:spacing w:line="240" w:lineRule="auto" w:before="0"/>
        <w:ind w:left="372" w:right="107" w:firstLine="0"/>
        <w:jc w:val="both"/>
        <w:rPr>
          <w:sz w:val="24"/>
        </w:rPr>
      </w:pPr>
      <w:r>
        <w:rPr>
          <w:sz w:val="24"/>
        </w:rPr>
        <w:t>L’unité gère également le réseau des centres européens des consommateurs (ECC-Net) et le réseau des points de contact pour la résolution en ligne des litiges de consommation conformément au règlement 524/2013 («règlement ODR»). Elle gère également la directive 2013/11/UE relative au règlement extrajudiciaire des litiges («directive ADR»).</w:t>
      </w:r>
    </w:p>
    <w:p>
      <w:pPr>
        <w:pStyle w:val="BodyText"/>
        <w:spacing w:before="10"/>
        <w:rPr>
          <w:sz w:val="23"/>
        </w:rPr>
      </w:pPr>
    </w:p>
    <w:p>
      <w:pPr>
        <w:spacing w:before="0"/>
        <w:ind w:left="372" w:right="113" w:firstLine="0"/>
        <w:jc w:val="both"/>
        <w:rPr>
          <w:sz w:val="24"/>
        </w:rPr>
      </w:pPr>
      <w:r>
        <w:rPr>
          <w:sz w:val="24"/>
        </w:rPr>
        <w:t>L’un</w:t>
      </w:r>
      <w:r>
        <w:rPr>
          <w:spacing w:val="40"/>
          <w:sz w:val="24"/>
        </w:rPr>
        <w:t> </w:t>
      </w:r>
      <w:r>
        <w:rPr>
          <w:sz w:val="24"/>
        </w:rPr>
        <w:t>des</w:t>
      </w:r>
      <w:r>
        <w:rPr>
          <w:spacing w:val="40"/>
          <w:sz w:val="24"/>
        </w:rPr>
        <w:t> </w:t>
      </w:r>
      <w:r>
        <w:rPr>
          <w:sz w:val="24"/>
        </w:rPr>
        <w:t>principaux</w:t>
      </w:r>
      <w:r>
        <w:rPr>
          <w:spacing w:val="40"/>
          <w:sz w:val="24"/>
        </w:rPr>
        <w:t> </w:t>
      </w:r>
      <w:r>
        <w:rPr>
          <w:sz w:val="24"/>
        </w:rPr>
        <w:t>défis</w:t>
      </w:r>
      <w:r>
        <w:rPr>
          <w:spacing w:val="40"/>
          <w:sz w:val="24"/>
        </w:rPr>
        <w:t> </w:t>
      </w:r>
      <w:r>
        <w:rPr>
          <w:sz w:val="24"/>
        </w:rPr>
        <w:t>de</w:t>
      </w:r>
      <w:r>
        <w:rPr>
          <w:spacing w:val="40"/>
          <w:sz w:val="24"/>
        </w:rPr>
        <w:t> </w:t>
      </w:r>
      <w:r>
        <w:rPr>
          <w:sz w:val="24"/>
        </w:rPr>
        <w:t>l’unité</w:t>
      </w:r>
      <w:r>
        <w:rPr>
          <w:spacing w:val="40"/>
          <w:sz w:val="24"/>
        </w:rPr>
        <w:t> </w:t>
      </w:r>
      <w:r>
        <w:rPr>
          <w:sz w:val="24"/>
        </w:rPr>
        <w:t>est</w:t>
      </w:r>
      <w:r>
        <w:rPr>
          <w:spacing w:val="40"/>
          <w:sz w:val="24"/>
        </w:rPr>
        <w:t> </w:t>
      </w:r>
      <w:r>
        <w:rPr>
          <w:sz w:val="24"/>
        </w:rPr>
        <w:t>un</w:t>
      </w:r>
      <w:r>
        <w:rPr>
          <w:spacing w:val="40"/>
          <w:sz w:val="24"/>
        </w:rPr>
        <w:t> </w:t>
      </w:r>
      <w:r>
        <w:rPr>
          <w:sz w:val="24"/>
        </w:rPr>
        <w:t>nombre</w:t>
      </w:r>
      <w:r>
        <w:rPr>
          <w:spacing w:val="40"/>
          <w:sz w:val="24"/>
        </w:rPr>
        <w:t> </w:t>
      </w:r>
      <w:r>
        <w:rPr>
          <w:sz w:val="24"/>
        </w:rPr>
        <w:t>croissant</w:t>
      </w:r>
      <w:r>
        <w:rPr>
          <w:spacing w:val="40"/>
          <w:sz w:val="24"/>
        </w:rPr>
        <w:t> </w:t>
      </w:r>
      <w:r>
        <w:rPr>
          <w:sz w:val="24"/>
        </w:rPr>
        <w:t>d’actions</w:t>
      </w:r>
      <w:r>
        <w:rPr>
          <w:spacing w:val="40"/>
          <w:sz w:val="24"/>
        </w:rPr>
        <w:t> </w:t>
      </w:r>
      <w:r>
        <w:rPr>
          <w:sz w:val="24"/>
        </w:rPr>
        <w:t>coordonnées</w:t>
      </w:r>
      <w:r>
        <w:rPr>
          <w:spacing w:val="40"/>
          <w:sz w:val="24"/>
        </w:rPr>
        <w:t> </w:t>
      </w:r>
      <w:r>
        <w:rPr>
          <w:sz w:val="24"/>
        </w:rPr>
        <w:t>envers</w:t>
      </w:r>
      <w:r>
        <w:rPr>
          <w:spacing w:val="40"/>
          <w:sz w:val="24"/>
        </w:rPr>
        <w:t> </w:t>
      </w:r>
      <w:r>
        <w:rPr>
          <w:sz w:val="24"/>
        </w:rPr>
        <w:t>de</w:t>
      </w:r>
      <w:r>
        <w:rPr>
          <w:spacing w:val="80"/>
          <w:sz w:val="24"/>
        </w:rPr>
        <w:t> </w:t>
      </w:r>
      <w:r>
        <w:rPr>
          <w:sz w:val="24"/>
        </w:rPr>
        <w:t>grands</w:t>
      </w:r>
      <w:r>
        <w:rPr>
          <w:spacing w:val="74"/>
          <w:sz w:val="24"/>
        </w:rPr>
        <w:t> </w:t>
      </w:r>
      <w:r>
        <w:rPr>
          <w:sz w:val="24"/>
        </w:rPr>
        <w:t>opérateurs</w:t>
      </w:r>
      <w:r>
        <w:rPr>
          <w:spacing w:val="75"/>
          <w:sz w:val="24"/>
        </w:rPr>
        <w:t> </w:t>
      </w:r>
      <w:r>
        <w:rPr>
          <w:sz w:val="24"/>
        </w:rPr>
        <w:t>multi</w:t>
      </w:r>
      <w:r>
        <w:rPr>
          <w:spacing w:val="11"/>
          <w:sz w:val="24"/>
        </w:rPr>
        <w:t> </w:t>
      </w:r>
      <w:r>
        <w:rPr>
          <w:sz w:val="24"/>
        </w:rPr>
        <w:t>nationaux</w:t>
      </w:r>
      <w:r>
        <w:rPr>
          <w:spacing w:val="9"/>
          <w:sz w:val="24"/>
        </w:rPr>
        <w:t> </w:t>
      </w:r>
      <w:r>
        <w:rPr>
          <w:sz w:val="24"/>
        </w:rPr>
        <w:t>tels</w:t>
      </w:r>
      <w:r>
        <w:rPr>
          <w:spacing w:val="8"/>
          <w:sz w:val="24"/>
        </w:rPr>
        <w:t> </w:t>
      </w:r>
      <w:r>
        <w:rPr>
          <w:sz w:val="24"/>
        </w:rPr>
        <w:t>que</w:t>
      </w:r>
      <w:r>
        <w:rPr>
          <w:spacing w:val="6"/>
          <w:sz w:val="24"/>
        </w:rPr>
        <w:t> </w:t>
      </w:r>
      <w:r>
        <w:rPr>
          <w:sz w:val="24"/>
        </w:rPr>
        <w:t>des</w:t>
      </w:r>
      <w:r>
        <w:rPr>
          <w:spacing w:val="10"/>
          <w:sz w:val="24"/>
        </w:rPr>
        <w:t> </w:t>
      </w:r>
      <w:r>
        <w:rPr>
          <w:sz w:val="24"/>
        </w:rPr>
        <w:t>platformes</w:t>
      </w:r>
      <w:r>
        <w:rPr>
          <w:spacing w:val="7"/>
          <w:sz w:val="24"/>
        </w:rPr>
        <w:t> </w:t>
      </w:r>
      <w:r>
        <w:rPr>
          <w:sz w:val="24"/>
        </w:rPr>
        <w:t>numériques</w:t>
      </w:r>
      <w:r>
        <w:rPr>
          <w:spacing w:val="8"/>
          <w:sz w:val="24"/>
        </w:rPr>
        <w:t> </w:t>
      </w:r>
      <w:r>
        <w:rPr>
          <w:sz w:val="24"/>
        </w:rPr>
        <w:t>ou</w:t>
      </w:r>
      <w:r>
        <w:rPr>
          <w:spacing w:val="9"/>
          <w:sz w:val="24"/>
        </w:rPr>
        <w:t> </w:t>
      </w:r>
      <w:r>
        <w:rPr>
          <w:sz w:val="24"/>
        </w:rPr>
        <w:t>des</w:t>
      </w:r>
      <w:r>
        <w:rPr>
          <w:spacing w:val="8"/>
          <w:sz w:val="24"/>
        </w:rPr>
        <w:t> </w:t>
      </w:r>
      <w:r>
        <w:rPr>
          <w:sz w:val="24"/>
        </w:rPr>
        <w:t>entreprises</w:t>
      </w:r>
      <w:r>
        <w:rPr>
          <w:spacing w:val="9"/>
          <w:sz w:val="24"/>
        </w:rPr>
        <w:t> </w:t>
      </w:r>
      <w:r>
        <w:rPr>
          <w:sz w:val="24"/>
        </w:rPr>
        <w:t>du</w:t>
      </w:r>
      <w:r>
        <w:rPr>
          <w:spacing w:val="8"/>
          <w:sz w:val="24"/>
        </w:rPr>
        <w:t> </w:t>
      </w:r>
      <w:r>
        <w:rPr>
          <w:sz w:val="24"/>
        </w:rPr>
        <w:t>secteur</w:t>
      </w:r>
      <w:r>
        <w:rPr>
          <w:spacing w:val="6"/>
          <w:sz w:val="24"/>
        </w:rPr>
        <w:t> </w:t>
      </w:r>
      <w:r>
        <w:rPr>
          <w:spacing w:val="-5"/>
          <w:sz w:val="24"/>
        </w:rPr>
        <w:t>des</w:t>
      </w:r>
    </w:p>
    <w:p>
      <w:pPr>
        <w:pStyle w:val="BodyText"/>
        <w:rPr>
          <w:sz w:val="20"/>
        </w:rPr>
      </w:pPr>
    </w:p>
    <w:p>
      <w:pPr>
        <w:pStyle w:val="BodyText"/>
        <w:spacing w:before="8"/>
        <w:rPr>
          <w:sz w:val="14"/>
        </w:rPr>
      </w:pPr>
      <w:r>
        <w:rPr/>
        <w:pict>
          <v:rect style="position:absolute;margin-left:42.599998pt;margin-top:9.678574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68"/>
        <w:ind w:left="372" w:right="117" w:firstLine="0"/>
        <w:jc w:val="both"/>
        <w:rPr>
          <w:sz w:val="24"/>
        </w:rPr>
      </w:pPr>
      <w:r>
        <w:rPr>
          <w:sz w:val="24"/>
        </w:rPr>
        <w:t>voyages. Sous ce règlement, la Commission a des responsabilités importantes, elle peut initier et/ou coordonner des actions conjointes.</w:t>
      </w:r>
    </w:p>
    <w:p>
      <w:pPr>
        <w:spacing w:before="1"/>
        <w:ind w:left="372" w:right="114" w:firstLine="0"/>
        <w:jc w:val="both"/>
        <w:rPr>
          <w:sz w:val="24"/>
        </w:rPr>
      </w:pPr>
      <w:r>
        <w:rPr>
          <w:sz w:val="24"/>
        </w:rPr>
        <w:t>Le candidat retenu travaillera sous la supervision d'un fonctionnaire de la Commission et sera</w:t>
      </w:r>
      <w:r>
        <w:rPr>
          <w:spacing w:val="-1"/>
          <w:sz w:val="24"/>
        </w:rPr>
        <w:t> </w:t>
      </w:r>
      <w:r>
        <w:rPr>
          <w:sz w:val="24"/>
        </w:rPr>
        <w:t>associé à la préparation et à la gestion des actions et mesures d’exécution conjointes relatives au règlement CPC.Les tâches de l’expert seront adaptées au contexte spécifique et pourront comprendre:</w:t>
      </w:r>
    </w:p>
    <w:p>
      <w:pPr>
        <w:pStyle w:val="BodyText"/>
        <w:rPr>
          <w:sz w:val="24"/>
        </w:rPr>
      </w:pPr>
    </w:p>
    <w:p>
      <w:pPr>
        <w:spacing w:before="0"/>
        <w:ind w:left="372" w:right="0" w:firstLine="0"/>
        <w:jc w:val="both"/>
        <w:rPr>
          <w:sz w:val="24"/>
        </w:rPr>
      </w:pPr>
      <w:r>
        <w:rPr>
          <w:sz w:val="24"/>
        </w:rPr>
        <w:t>Contribution</w:t>
      </w:r>
      <w:r>
        <w:rPr>
          <w:spacing w:val="-3"/>
          <w:sz w:val="24"/>
        </w:rPr>
        <w:t> </w:t>
      </w:r>
      <w:r>
        <w:rPr>
          <w:sz w:val="24"/>
        </w:rPr>
        <w:t>aux actions</w:t>
      </w:r>
      <w:r>
        <w:rPr>
          <w:spacing w:val="-4"/>
          <w:sz w:val="24"/>
        </w:rPr>
        <w:t> </w:t>
      </w:r>
      <w:r>
        <w:rPr>
          <w:sz w:val="24"/>
        </w:rPr>
        <w:t>d’application</w:t>
      </w:r>
      <w:r>
        <w:rPr>
          <w:spacing w:val="-1"/>
          <w:sz w:val="24"/>
        </w:rPr>
        <w:t> </w:t>
      </w:r>
      <w:r>
        <w:rPr>
          <w:sz w:val="24"/>
        </w:rPr>
        <w:t>coordonnées</w:t>
      </w:r>
      <w:r>
        <w:rPr>
          <w:spacing w:val="-2"/>
          <w:sz w:val="24"/>
        </w:rPr>
        <w:t> </w:t>
      </w:r>
      <w:r>
        <w:rPr>
          <w:sz w:val="24"/>
        </w:rPr>
        <w:t>dans</w:t>
      </w:r>
      <w:r>
        <w:rPr>
          <w:spacing w:val="-1"/>
          <w:sz w:val="24"/>
        </w:rPr>
        <w:t> </w:t>
      </w:r>
      <w:r>
        <w:rPr>
          <w:sz w:val="24"/>
        </w:rPr>
        <w:t>le</w:t>
      </w:r>
      <w:r>
        <w:rPr>
          <w:spacing w:val="-2"/>
          <w:sz w:val="24"/>
        </w:rPr>
        <w:t> </w:t>
      </w:r>
      <w:r>
        <w:rPr>
          <w:sz w:val="24"/>
        </w:rPr>
        <w:t>cadre</w:t>
      </w:r>
      <w:r>
        <w:rPr>
          <w:spacing w:val="-2"/>
          <w:sz w:val="24"/>
        </w:rPr>
        <w:t> </w:t>
      </w:r>
      <w:r>
        <w:rPr>
          <w:sz w:val="24"/>
        </w:rPr>
        <w:t>de règlement</w:t>
      </w:r>
      <w:r>
        <w:rPr>
          <w:spacing w:val="-1"/>
          <w:sz w:val="24"/>
        </w:rPr>
        <w:t> </w:t>
      </w:r>
      <w:r>
        <w:rPr>
          <w:sz w:val="24"/>
        </w:rPr>
        <w:t>CPC,</w:t>
      </w:r>
      <w:r>
        <w:rPr>
          <w:spacing w:val="4"/>
          <w:sz w:val="24"/>
        </w:rPr>
        <w:t> </w:t>
      </w:r>
      <w:r>
        <w:rPr>
          <w:sz w:val="24"/>
        </w:rPr>
        <w:t>et </w:t>
      </w:r>
      <w:r>
        <w:rPr>
          <w:spacing w:val="-2"/>
          <w:sz w:val="24"/>
        </w:rPr>
        <w:t>notamment:</w:t>
      </w:r>
    </w:p>
    <w:p>
      <w:pPr>
        <w:pStyle w:val="ListParagraph"/>
        <w:numPr>
          <w:ilvl w:val="0"/>
          <w:numId w:val="7"/>
        </w:numPr>
        <w:tabs>
          <w:tab w:pos="1093" w:val="left" w:leader="none"/>
        </w:tabs>
        <w:spacing w:line="240" w:lineRule="auto" w:before="0" w:after="0"/>
        <w:ind w:left="1092" w:right="0" w:hanging="361"/>
        <w:jc w:val="both"/>
        <w:rPr>
          <w:sz w:val="24"/>
        </w:rPr>
      </w:pPr>
      <w:r>
        <w:rPr>
          <w:sz w:val="24"/>
        </w:rPr>
        <w:t>Appréciation</w:t>
      </w:r>
      <w:r>
        <w:rPr>
          <w:spacing w:val="-2"/>
          <w:sz w:val="24"/>
        </w:rPr>
        <w:t> </w:t>
      </w:r>
      <w:r>
        <w:rPr>
          <w:sz w:val="24"/>
        </w:rPr>
        <w:t>juridique</w:t>
      </w:r>
      <w:r>
        <w:rPr>
          <w:spacing w:val="-2"/>
          <w:sz w:val="24"/>
        </w:rPr>
        <w:t> </w:t>
      </w:r>
      <w:r>
        <w:rPr>
          <w:sz w:val="24"/>
        </w:rPr>
        <w:t>des</w:t>
      </w:r>
      <w:r>
        <w:rPr>
          <w:spacing w:val="-1"/>
          <w:sz w:val="24"/>
        </w:rPr>
        <w:t> </w:t>
      </w:r>
      <w:r>
        <w:rPr>
          <w:sz w:val="24"/>
        </w:rPr>
        <w:t>infractions</w:t>
      </w:r>
      <w:r>
        <w:rPr>
          <w:spacing w:val="-1"/>
          <w:sz w:val="24"/>
        </w:rPr>
        <w:t> </w:t>
      </w:r>
      <w:r>
        <w:rPr>
          <w:sz w:val="24"/>
        </w:rPr>
        <w:t>au</w:t>
      </w:r>
      <w:r>
        <w:rPr>
          <w:spacing w:val="-2"/>
          <w:sz w:val="24"/>
        </w:rPr>
        <w:t> </w:t>
      </w:r>
      <w:r>
        <w:rPr>
          <w:sz w:val="24"/>
        </w:rPr>
        <w:t>droit</w:t>
      </w:r>
      <w:r>
        <w:rPr>
          <w:spacing w:val="-1"/>
          <w:sz w:val="24"/>
        </w:rPr>
        <w:t> </w:t>
      </w:r>
      <w:r>
        <w:rPr>
          <w:sz w:val="24"/>
        </w:rPr>
        <w:t>européen</w:t>
      </w:r>
      <w:r>
        <w:rPr>
          <w:spacing w:val="-1"/>
          <w:sz w:val="24"/>
        </w:rPr>
        <w:t> </w:t>
      </w:r>
      <w:r>
        <w:rPr>
          <w:sz w:val="24"/>
        </w:rPr>
        <w:t>de</w:t>
      </w:r>
      <w:r>
        <w:rPr>
          <w:spacing w:val="-2"/>
          <w:sz w:val="24"/>
        </w:rPr>
        <w:t> </w:t>
      </w:r>
      <w:r>
        <w:rPr>
          <w:sz w:val="24"/>
        </w:rPr>
        <w:t>la</w:t>
      </w:r>
      <w:r>
        <w:rPr>
          <w:spacing w:val="-1"/>
          <w:sz w:val="24"/>
        </w:rPr>
        <w:t> </w:t>
      </w:r>
      <w:r>
        <w:rPr>
          <w:spacing w:val="-2"/>
          <w:sz w:val="24"/>
        </w:rPr>
        <w:t>consommation</w:t>
      </w:r>
    </w:p>
    <w:p>
      <w:pPr>
        <w:pStyle w:val="ListParagraph"/>
        <w:numPr>
          <w:ilvl w:val="0"/>
          <w:numId w:val="7"/>
        </w:numPr>
        <w:tabs>
          <w:tab w:pos="1093" w:val="left" w:leader="none"/>
        </w:tabs>
        <w:spacing w:line="240" w:lineRule="auto" w:before="0" w:after="0"/>
        <w:ind w:left="1092" w:right="107" w:hanging="361"/>
        <w:jc w:val="both"/>
        <w:rPr>
          <w:sz w:val="24"/>
        </w:rPr>
      </w:pPr>
      <w:r>
        <w:rPr>
          <w:sz w:val="24"/>
        </w:rPr>
        <w:t>Soutien</w:t>
      </w:r>
      <w:r>
        <w:rPr>
          <w:spacing w:val="40"/>
          <w:sz w:val="24"/>
        </w:rPr>
        <w:t> </w:t>
      </w:r>
      <w:r>
        <w:rPr>
          <w:sz w:val="24"/>
        </w:rPr>
        <w:t>au</w:t>
      </w:r>
      <w:r>
        <w:rPr>
          <w:spacing w:val="40"/>
          <w:sz w:val="24"/>
        </w:rPr>
        <w:t> </w:t>
      </w:r>
      <w:r>
        <w:rPr>
          <w:sz w:val="24"/>
        </w:rPr>
        <w:t>groupe</w:t>
      </w:r>
      <w:r>
        <w:rPr>
          <w:spacing w:val="40"/>
          <w:sz w:val="24"/>
        </w:rPr>
        <w:t> </w:t>
      </w:r>
      <w:r>
        <w:rPr>
          <w:sz w:val="24"/>
        </w:rPr>
        <w:t>de</w:t>
      </w:r>
      <w:r>
        <w:rPr>
          <w:spacing w:val="40"/>
          <w:sz w:val="24"/>
        </w:rPr>
        <w:t> </w:t>
      </w:r>
      <w:r>
        <w:rPr>
          <w:sz w:val="24"/>
        </w:rPr>
        <w:t>travail CPC sur les priorités qui effectue des tâches de surveillance du marché afin d’identifier les pratiques illégales de grande échelle qui justifient</w:t>
      </w:r>
      <w:r>
        <w:rPr>
          <w:sz w:val="24"/>
        </w:rPr>
        <w:t> des actions au</w:t>
      </w:r>
      <w:r>
        <w:rPr>
          <w:spacing w:val="40"/>
          <w:sz w:val="24"/>
        </w:rPr>
        <w:t> </w:t>
      </w:r>
      <w:r>
        <w:rPr>
          <w:sz w:val="24"/>
        </w:rPr>
        <w:t>niveau de l’UE-Contribution à des études économiques et juridiques.</w:t>
      </w:r>
    </w:p>
    <w:p>
      <w:pPr>
        <w:pStyle w:val="ListParagraph"/>
        <w:numPr>
          <w:ilvl w:val="0"/>
          <w:numId w:val="7"/>
        </w:numPr>
        <w:tabs>
          <w:tab w:pos="1093" w:val="left" w:leader="none"/>
        </w:tabs>
        <w:spacing w:line="240" w:lineRule="auto" w:before="0" w:after="0"/>
        <w:ind w:left="1092" w:right="118" w:hanging="361"/>
        <w:jc w:val="both"/>
        <w:rPr>
          <w:sz w:val="24"/>
        </w:rPr>
      </w:pPr>
      <w:r>
        <w:rPr>
          <w:sz w:val="24"/>
        </w:rPr>
        <w:t>Mener</w:t>
      </w:r>
      <w:r>
        <w:rPr>
          <w:spacing w:val="40"/>
          <w:sz w:val="24"/>
        </w:rPr>
        <w:t> </w:t>
      </w:r>
      <w:r>
        <w:rPr>
          <w:sz w:val="24"/>
        </w:rPr>
        <w:t>des</w:t>
      </w:r>
      <w:r>
        <w:rPr>
          <w:spacing w:val="40"/>
          <w:sz w:val="24"/>
        </w:rPr>
        <w:t> </w:t>
      </w:r>
      <w:r>
        <w:rPr>
          <w:sz w:val="24"/>
        </w:rPr>
        <w:t>missions et ateliers de renforcement des capacités des États membres pour les aider à mettre en œuvre les mécanismes et pouvoir prévus par le Règlement.</w:t>
      </w:r>
    </w:p>
    <w:p>
      <w:pPr>
        <w:pStyle w:val="BodyText"/>
        <w:rPr>
          <w:sz w:val="26"/>
        </w:rPr>
      </w:pPr>
    </w:p>
    <w:p>
      <w:pPr>
        <w:pStyle w:val="ListParagraph"/>
        <w:numPr>
          <w:ilvl w:val="0"/>
          <w:numId w:val="6"/>
        </w:numPr>
        <w:tabs>
          <w:tab w:pos="799" w:val="left" w:leader="none"/>
          <w:tab w:pos="800" w:val="left" w:leader="none"/>
        </w:tabs>
        <w:spacing w:line="240" w:lineRule="auto" w:before="213"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6"/>
        </w:numPr>
        <w:tabs>
          <w:tab w:pos="1040" w:val="left" w:leader="none"/>
        </w:tabs>
        <w:spacing w:line="240" w:lineRule="auto" w:before="91"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spacing w:before="1"/>
        <w:ind w:left="799" w:right="10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6"/>
        </w:numPr>
        <w:tabs>
          <w:tab w:pos="1081" w:val="left" w:leader="none"/>
        </w:tabs>
        <w:spacing w:line="240" w:lineRule="auto" w:before="1" w:after="0"/>
        <w:ind w:left="1080" w:right="10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2"/>
          <w:numId w:val="6"/>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6"/>
        </w:numPr>
        <w:tabs>
          <w:tab w:pos="1081" w:val="left" w:leader="none"/>
        </w:tabs>
        <w:spacing w:line="240" w:lineRule="auto" w:before="0" w:after="0"/>
        <w:ind w:left="108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6"/>
        </w:numPr>
        <w:tabs>
          <w:tab w:pos="1081" w:val="left" w:leader="none"/>
        </w:tabs>
        <w:spacing w:line="240" w:lineRule="auto" w:before="1"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2"/>
        <w:ind w:left="1080"/>
      </w:pPr>
      <w:r>
        <w:rPr>
          <w:spacing w:val="-2"/>
          <w:u w:val="single"/>
        </w:rPr>
        <w:t>Diplôme</w:t>
      </w:r>
    </w:p>
    <w:p>
      <w:pPr>
        <w:pStyle w:val="ListParagraph"/>
        <w:numPr>
          <w:ilvl w:val="0"/>
          <w:numId w:val="8"/>
        </w:numPr>
        <w:tabs>
          <w:tab w:pos="1206" w:val="left" w:leader="none"/>
        </w:tabs>
        <w:spacing w:line="252" w:lineRule="exact" w:before="1"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8"/>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spacing w:before="0"/>
        <w:ind w:left="1190" w:right="0" w:firstLine="0"/>
        <w:jc w:val="left"/>
        <w:rPr>
          <w:b/>
          <w:sz w:val="22"/>
        </w:rPr>
      </w:pPr>
      <w:r>
        <w:rPr>
          <w:sz w:val="22"/>
        </w:rPr>
        <w:t>dans</w:t>
      </w:r>
      <w:r>
        <w:rPr>
          <w:spacing w:val="-8"/>
          <w:sz w:val="22"/>
        </w:rPr>
        <w:t> </w:t>
      </w:r>
      <w:r>
        <w:rPr>
          <w:sz w:val="22"/>
        </w:rPr>
        <w:t>le(s)</w:t>
      </w:r>
      <w:r>
        <w:rPr>
          <w:spacing w:val="-6"/>
          <w:sz w:val="22"/>
        </w:rPr>
        <w:t> </w:t>
      </w:r>
      <w:r>
        <w:rPr>
          <w:sz w:val="22"/>
        </w:rPr>
        <w:t>domaine(s)</w:t>
      </w:r>
      <w:r>
        <w:rPr>
          <w:spacing w:val="-4"/>
          <w:sz w:val="22"/>
        </w:rPr>
        <w:t> </w:t>
      </w:r>
      <w:r>
        <w:rPr>
          <w:sz w:val="22"/>
        </w:rPr>
        <w:t>:</w:t>
      </w:r>
      <w:r>
        <w:rPr>
          <w:spacing w:val="-3"/>
          <w:sz w:val="22"/>
        </w:rPr>
        <w:t> </w:t>
      </w:r>
      <w:r>
        <w:rPr>
          <w:b/>
          <w:sz w:val="22"/>
        </w:rPr>
        <w:t>Administration</w:t>
      </w:r>
      <w:r>
        <w:rPr>
          <w:b/>
          <w:spacing w:val="-7"/>
          <w:sz w:val="22"/>
        </w:rPr>
        <w:t> </w:t>
      </w:r>
      <w:r>
        <w:rPr>
          <w:b/>
          <w:sz w:val="22"/>
        </w:rPr>
        <w:t>Publique,</w:t>
      </w:r>
      <w:r>
        <w:rPr>
          <w:b/>
          <w:spacing w:val="-4"/>
          <w:sz w:val="22"/>
        </w:rPr>
        <w:t> </w:t>
      </w:r>
      <w:r>
        <w:rPr>
          <w:b/>
          <w:sz w:val="22"/>
        </w:rPr>
        <w:t>Droit,</w:t>
      </w:r>
      <w:r>
        <w:rPr>
          <w:b/>
          <w:spacing w:val="-4"/>
          <w:sz w:val="22"/>
        </w:rPr>
        <w:t> </w:t>
      </w:r>
      <w:r>
        <w:rPr>
          <w:b/>
          <w:sz w:val="22"/>
        </w:rPr>
        <w:t>Economie</w:t>
      </w:r>
      <w:r>
        <w:rPr>
          <w:b/>
          <w:spacing w:val="-6"/>
          <w:sz w:val="22"/>
        </w:rPr>
        <w:t> </w:t>
      </w:r>
      <w:r>
        <w:rPr>
          <w:b/>
          <w:sz w:val="22"/>
        </w:rPr>
        <w:t>ou</w:t>
      </w:r>
      <w:r>
        <w:rPr>
          <w:b/>
          <w:spacing w:val="-4"/>
          <w:sz w:val="22"/>
        </w:rPr>
        <w:t> </w:t>
      </w:r>
      <w:r>
        <w:rPr>
          <w:b/>
          <w:sz w:val="22"/>
        </w:rPr>
        <w:t>Sciences</w:t>
      </w:r>
      <w:r>
        <w:rPr>
          <w:b/>
          <w:spacing w:val="-5"/>
          <w:sz w:val="22"/>
        </w:rPr>
        <w:t> </w:t>
      </w:r>
      <w:r>
        <w:rPr>
          <w:b/>
          <w:spacing w:val="-2"/>
          <w:sz w:val="22"/>
        </w:rPr>
        <w:t>Politiques</w:t>
      </w:r>
    </w:p>
    <w:p>
      <w:pPr>
        <w:pStyle w:val="BodyText"/>
        <w:rPr>
          <w:b/>
          <w:sz w:val="24"/>
        </w:rPr>
      </w:pPr>
    </w:p>
    <w:p>
      <w:pPr>
        <w:pStyle w:val="BodyText"/>
        <w:spacing w:before="10"/>
        <w:rPr>
          <w:b/>
          <w:sz w:val="19"/>
        </w:rPr>
      </w:pPr>
    </w:p>
    <w:p>
      <w:pPr>
        <w:pStyle w:val="BodyText"/>
        <w:spacing w:before="1"/>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1"/>
        <w:ind w:left="1080" w:right="166"/>
        <w:jc w:val="both"/>
      </w:pPr>
      <w:r>
        <w:rPr/>
        <w:t>Travail dans une administration publique (nationale ou locale) ou dans une organisation non gouvernementale qui a reçu délégation de tâches d'un organisme public, et qui est chargée de la politique et/ou de la mise en œuvre de législations en matière de protection des consommateurs ou qui a pour mission</w:t>
      </w:r>
      <w:r>
        <w:rPr>
          <w:spacing w:val="40"/>
        </w:rPr>
        <w:t> </w:t>
      </w:r>
      <w:r>
        <w:rPr/>
        <w:t>de</w:t>
      </w:r>
      <w:r>
        <w:rPr>
          <w:spacing w:val="40"/>
        </w:rPr>
        <w:t> </w:t>
      </w:r>
      <w:r>
        <w:rPr/>
        <w:t>fournir</w:t>
      </w:r>
      <w:r>
        <w:rPr>
          <w:spacing w:val="40"/>
        </w:rPr>
        <w:t> </w:t>
      </w:r>
      <w:r>
        <w:rPr/>
        <w:t>des</w:t>
      </w:r>
      <w:r>
        <w:rPr>
          <w:spacing w:val="40"/>
        </w:rPr>
        <w:t> </w:t>
      </w:r>
      <w:r>
        <w:rPr/>
        <w:t>conseils</w:t>
      </w:r>
      <w:r>
        <w:rPr>
          <w:spacing w:val="40"/>
        </w:rPr>
        <w:t> </w:t>
      </w:r>
      <w:r>
        <w:rPr/>
        <w:t>juridiques</w:t>
      </w:r>
      <w:r>
        <w:rPr>
          <w:spacing w:val="40"/>
        </w:rPr>
        <w:t> </w:t>
      </w:r>
      <w:r>
        <w:rPr/>
        <w:t>aux</w:t>
      </w:r>
      <w:r>
        <w:rPr>
          <w:spacing w:val="40"/>
        </w:rPr>
        <w:t> </w:t>
      </w:r>
      <w:r>
        <w:rPr/>
        <w:t>consommateurs.</w:t>
      </w:r>
      <w:r>
        <w:rPr>
          <w:spacing w:val="40"/>
        </w:rPr>
        <w:t> </w:t>
      </w:r>
      <w:r>
        <w:rPr/>
        <w:t>Expérience</w:t>
      </w:r>
      <w:r>
        <w:rPr>
          <w:spacing w:val="40"/>
        </w:rPr>
        <w:t> </w:t>
      </w:r>
      <w:r>
        <w:rPr/>
        <w:t>au</w:t>
      </w:r>
      <w:r>
        <w:rPr>
          <w:spacing w:val="40"/>
        </w:rPr>
        <w:t> </w:t>
      </w:r>
      <w:r>
        <w:rPr/>
        <w:t>moins</w:t>
      </w:r>
      <w:r>
        <w:rPr>
          <w:spacing w:val="40"/>
        </w:rPr>
        <w:t> </w:t>
      </w:r>
      <w:r>
        <w:rPr/>
        <w:t>dans</w:t>
      </w:r>
      <w:r>
        <w:rPr>
          <w:spacing w:val="40"/>
        </w:rPr>
        <w:t> </w:t>
      </w:r>
      <w:r>
        <w:rPr/>
        <w:t>plusieurs des domaines</w:t>
      </w:r>
      <w:r>
        <w:rPr>
          <w:spacing w:val="-1"/>
        </w:rPr>
        <w:t> </w:t>
      </w:r>
      <w:r>
        <w:rPr/>
        <w:t>suivants: conseil</w:t>
      </w:r>
      <w:r>
        <w:rPr>
          <w:spacing w:val="-2"/>
        </w:rPr>
        <w:t> </w:t>
      </w:r>
      <w:r>
        <w:rPr/>
        <w:t>juridique,</w:t>
      </w:r>
      <w:r>
        <w:rPr>
          <w:spacing w:val="-1"/>
        </w:rPr>
        <w:t> </w:t>
      </w:r>
      <w:r>
        <w:rPr/>
        <w:t>enquêtes,</w:t>
      </w:r>
      <w:r>
        <w:rPr>
          <w:spacing w:val="-3"/>
        </w:rPr>
        <w:t> </w:t>
      </w:r>
      <w:r>
        <w:rPr/>
        <w:t>traitement des</w:t>
      </w:r>
      <w:r>
        <w:rPr>
          <w:spacing w:val="-3"/>
        </w:rPr>
        <w:t> </w:t>
      </w:r>
      <w:r>
        <w:rPr/>
        <w:t>infractions</w:t>
      </w:r>
      <w:r>
        <w:rPr>
          <w:spacing w:val="-3"/>
        </w:rPr>
        <w:t> </w:t>
      </w:r>
      <w:r>
        <w:rPr/>
        <w:t>et poursuites,</w:t>
      </w:r>
      <w:r>
        <w:rPr>
          <w:spacing w:val="-1"/>
        </w:rPr>
        <w:t> </w:t>
      </w:r>
      <w:r>
        <w:rPr/>
        <w:t>développement de politiques, coopération internationale, transposition et mise en œuvre de la législation communautaire.</w:t>
      </w:r>
    </w:p>
    <w:p>
      <w:pPr>
        <w:spacing w:after="0"/>
        <w:jc w:val="both"/>
        <w:sectPr>
          <w:pgSz w:w="11910" w:h="16840"/>
          <w:pgMar w:header="0" w:footer="690" w:top="1040" w:bottom="880" w:left="480" w:right="740"/>
        </w:sectPr>
      </w:pPr>
    </w:p>
    <w:p>
      <w:pPr>
        <w:pStyle w:val="BodyText"/>
        <w:spacing w:before="68"/>
        <w:ind w:left="108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2"/>
        <w:ind w:left="1080"/>
      </w:pPr>
      <w:r>
        <w:rPr>
          <w:spacing w:val="-2"/>
        </w:rPr>
        <w:t>Anglais</w:t>
      </w:r>
    </w:p>
    <w:p>
      <w:pPr>
        <w:pStyle w:val="BodyText"/>
        <w:spacing w:before="5"/>
      </w:pPr>
    </w:p>
    <w:p>
      <w:pPr>
        <w:pStyle w:val="ListParagraph"/>
        <w:numPr>
          <w:ilvl w:val="0"/>
          <w:numId w:val="6"/>
        </w:numPr>
        <w:tabs>
          <w:tab w:pos="799" w:val="left" w:leader="none"/>
          <w:tab w:pos="800" w:val="left" w:leader="none"/>
        </w:tabs>
        <w:spacing w:line="240" w:lineRule="auto" w:before="1"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6"/>
        </w:numPr>
        <w:tabs>
          <w:tab w:pos="800" w:val="left" w:leader="none"/>
        </w:tabs>
        <w:spacing w:line="240" w:lineRule="auto" w:before="4"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2"/>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rPr>
          <w:sz w:val="14"/>
        </w:rPr>
      </w:pPr>
    </w:p>
    <w:p>
      <w:pPr>
        <w:pStyle w:val="BodyText"/>
        <w:spacing w:before="92"/>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8"/>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79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5"/>
        </w:rPr>
        <w:t> </w:t>
      </w:r>
      <w:r>
        <w:rPr/>
        <w:t>refus</w:t>
      </w:r>
      <w:r>
        <w:rPr>
          <w:spacing w:val="-4"/>
        </w:rPr>
        <w:t> </w:t>
      </w:r>
      <w:r>
        <w:rPr/>
        <w:t>de</w:t>
      </w:r>
      <w:r>
        <w:rPr>
          <w:spacing w:val="-3"/>
        </w:rPr>
        <w:t> </w:t>
      </w:r>
      <w:r>
        <w:rPr/>
        <w:t>la</w:t>
      </w:r>
      <w:r>
        <w:rPr>
          <w:spacing w:val="1"/>
        </w:rPr>
        <w:t> </w:t>
      </w:r>
      <w:r>
        <w:rPr>
          <w:spacing w:val="-2"/>
        </w:rPr>
        <w:t>candidature.</w:t>
      </w:r>
    </w:p>
    <w:p>
      <w:pPr>
        <w:pStyle w:val="BodyText"/>
        <w:spacing w:before="9"/>
        <w:rPr>
          <w:sz w:val="20"/>
        </w:rPr>
      </w:pPr>
    </w:p>
    <w:p>
      <w:pPr>
        <w:pStyle w:val="BodyText"/>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6"/>
        </w:numPr>
        <w:tabs>
          <w:tab w:pos="799" w:val="left" w:leader="none"/>
          <w:tab w:pos="800" w:val="left" w:leader="none"/>
        </w:tabs>
        <w:spacing w:line="240" w:lineRule="auto" w:before="1"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799" w:right="27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spacing w:before="1"/>
        <w:ind w:left="79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9"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0"/>
        <w:ind w:left="79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9"/>
        </w:numPr>
        <w:tabs>
          <w:tab w:pos="1080" w:val="left" w:leader="none"/>
          <w:tab w:pos="1081" w:val="left" w:leader="none"/>
        </w:tabs>
        <w:spacing w:line="240" w:lineRule="auto" w:before="91" w:after="0"/>
        <w:ind w:left="1080" w:right="0" w:hanging="282"/>
        <w:jc w:val="left"/>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spacing w:after="0" w:line="240" w:lineRule="auto"/>
        <w:jc w:val="left"/>
        <w:rPr>
          <w:sz w:val="22"/>
        </w:rPr>
        <w:sectPr>
          <w:pgSz w:w="11910" w:h="16840"/>
          <w:pgMar w:header="0" w:footer="690" w:top="1040" w:bottom="880" w:left="480" w:right="740"/>
        </w:sectPr>
      </w:pPr>
    </w:p>
    <w:p>
      <w:pPr>
        <w:pStyle w:val="BodyText"/>
        <w:spacing w:before="68"/>
        <w:ind w:left="79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spacing w:before="3"/>
        <w:rPr>
          <w:sz w:val="14"/>
        </w:rPr>
      </w:pPr>
    </w:p>
    <w:p>
      <w:pPr>
        <w:pStyle w:val="Heading1"/>
        <w:numPr>
          <w:ilvl w:val="0"/>
          <w:numId w:val="9"/>
        </w:numPr>
        <w:tabs>
          <w:tab w:pos="1081" w:val="left" w:leader="none"/>
        </w:tabs>
        <w:spacing w:line="252" w:lineRule="exact" w:before="92"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9"/>
        </w:numPr>
        <w:tabs>
          <w:tab w:pos="1081" w:val="left" w:leader="none"/>
        </w:tabs>
        <w:spacing w:line="240" w:lineRule="auto" w:before="3"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592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8">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7">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5"/>
      </w:pPr>
      <w:rPr>
        <w:rFonts w:hint="default"/>
        <w:lang w:val="fr-FR" w:eastAsia="en-US" w:bidi="ar-SA"/>
      </w:rPr>
    </w:lvl>
    <w:lvl w:ilvl="2">
      <w:start w:val="0"/>
      <w:numFmt w:val="bullet"/>
      <w:lvlText w:val="•"/>
      <w:lvlJc w:val="left"/>
      <w:pPr>
        <w:ind w:left="3097" w:hanging="125"/>
      </w:pPr>
      <w:rPr>
        <w:rFonts w:hint="default"/>
        <w:lang w:val="fr-FR" w:eastAsia="en-US" w:bidi="ar-SA"/>
      </w:rPr>
    </w:lvl>
    <w:lvl w:ilvl="3">
      <w:start w:val="0"/>
      <w:numFmt w:val="bullet"/>
      <w:lvlText w:val="•"/>
      <w:lvlJc w:val="left"/>
      <w:pPr>
        <w:ind w:left="4045" w:hanging="125"/>
      </w:pPr>
      <w:rPr>
        <w:rFonts w:hint="default"/>
        <w:lang w:val="fr-FR" w:eastAsia="en-US" w:bidi="ar-SA"/>
      </w:rPr>
    </w:lvl>
    <w:lvl w:ilvl="4">
      <w:start w:val="0"/>
      <w:numFmt w:val="bullet"/>
      <w:lvlText w:val="•"/>
      <w:lvlJc w:val="left"/>
      <w:pPr>
        <w:ind w:left="4994" w:hanging="125"/>
      </w:pPr>
      <w:rPr>
        <w:rFonts w:hint="default"/>
        <w:lang w:val="fr-FR" w:eastAsia="en-US" w:bidi="ar-SA"/>
      </w:rPr>
    </w:lvl>
    <w:lvl w:ilvl="5">
      <w:start w:val="0"/>
      <w:numFmt w:val="bullet"/>
      <w:lvlText w:val="•"/>
      <w:lvlJc w:val="left"/>
      <w:pPr>
        <w:ind w:left="5943" w:hanging="125"/>
      </w:pPr>
      <w:rPr>
        <w:rFonts w:hint="default"/>
        <w:lang w:val="fr-FR" w:eastAsia="en-US" w:bidi="ar-SA"/>
      </w:rPr>
    </w:lvl>
    <w:lvl w:ilvl="6">
      <w:start w:val="0"/>
      <w:numFmt w:val="bullet"/>
      <w:lvlText w:val="•"/>
      <w:lvlJc w:val="left"/>
      <w:pPr>
        <w:ind w:left="6891" w:hanging="125"/>
      </w:pPr>
      <w:rPr>
        <w:rFonts w:hint="default"/>
        <w:lang w:val="fr-FR" w:eastAsia="en-US" w:bidi="ar-SA"/>
      </w:rPr>
    </w:lvl>
    <w:lvl w:ilvl="7">
      <w:start w:val="0"/>
      <w:numFmt w:val="bullet"/>
      <w:lvlText w:val="•"/>
      <w:lvlJc w:val="left"/>
      <w:pPr>
        <w:ind w:left="7840" w:hanging="125"/>
      </w:pPr>
      <w:rPr>
        <w:rFonts w:hint="default"/>
        <w:lang w:val="fr-FR" w:eastAsia="en-US" w:bidi="ar-SA"/>
      </w:rPr>
    </w:lvl>
    <w:lvl w:ilvl="8">
      <w:start w:val="0"/>
      <w:numFmt w:val="bullet"/>
      <w:lvlText w:val="•"/>
      <w:lvlJc w:val="left"/>
      <w:pPr>
        <w:ind w:left="8789" w:hanging="125"/>
      </w:pPr>
      <w:rPr>
        <w:rFonts w:hint="default"/>
        <w:lang w:val="fr-FR" w:eastAsia="en-US" w:bidi="ar-SA"/>
      </w:rPr>
    </w:lvl>
  </w:abstractNum>
  <w:abstractNum w:abstractNumId="6">
    <w:multiLevelType w:val="hybridMultilevel"/>
    <w:lvl w:ilvl="0">
      <w:start w:val="0"/>
      <w:numFmt w:val="bullet"/>
      <w:lvlText w:val="-"/>
      <w:lvlJc w:val="left"/>
      <w:pPr>
        <w:ind w:left="1092" w:hanging="361"/>
      </w:pPr>
      <w:rPr>
        <w:rFonts w:hint="default" w:ascii="Arial" w:hAnsi="Arial" w:eastAsia="Arial" w:cs="Arial"/>
        <w:b w:val="0"/>
        <w:bCs w:val="0"/>
        <w:i w:val="0"/>
        <w:iCs w:val="0"/>
        <w:w w:val="100"/>
        <w:sz w:val="21"/>
        <w:szCs w:val="21"/>
        <w:lang w:val="fr-FR" w:eastAsia="en-US" w:bidi="ar-SA"/>
      </w:rPr>
    </w:lvl>
    <w:lvl w:ilvl="1">
      <w:start w:val="0"/>
      <w:numFmt w:val="bullet"/>
      <w:lvlText w:val="•"/>
      <w:lvlJc w:val="left"/>
      <w:pPr>
        <w:ind w:left="2058" w:hanging="361"/>
      </w:pPr>
      <w:rPr>
        <w:rFonts w:hint="default"/>
        <w:lang w:val="fr-FR" w:eastAsia="en-US" w:bidi="ar-SA"/>
      </w:rPr>
    </w:lvl>
    <w:lvl w:ilvl="2">
      <w:start w:val="0"/>
      <w:numFmt w:val="bullet"/>
      <w:lvlText w:val="•"/>
      <w:lvlJc w:val="left"/>
      <w:pPr>
        <w:ind w:left="3017" w:hanging="361"/>
      </w:pPr>
      <w:rPr>
        <w:rFonts w:hint="default"/>
        <w:lang w:val="fr-FR" w:eastAsia="en-US" w:bidi="ar-SA"/>
      </w:rPr>
    </w:lvl>
    <w:lvl w:ilvl="3">
      <w:start w:val="0"/>
      <w:numFmt w:val="bullet"/>
      <w:lvlText w:val="•"/>
      <w:lvlJc w:val="left"/>
      <w:pPr>
        <w:ind w:left="3975" w:hanging="361"/>
      </w:pPr>
      <w:rPr>
        <w:rFonts w:hint="default"/>
        <w:lang w:val="fr-FR" w:eastAsia="en-US" w:bidi="ar-SA"/>
      </w:rPr>
    </w:lvl>
    <w:lvl w:ilvl="4">
      <w:start w:val="0"/>
      <w:numFmt w:val="bullet"/>
      <w:lvlText w:val="•"/>
      <w:lvlJc w:val="left"/>
      <w:pPr>
        <w:ind w:left="4934" w:hanging="361"/>
      </w:pPr>
      <w:rPr>
        <w:rFonts w:hint="default"/>
        <w:lang w:val="fr-FR" w:eastAsia="en-US" w:bidi="ar-SA"/>
      </w:rPr>
    </w:lvl>
    <w:lvl w:ilvl="5">
      <w:start w:val="0"/>
      <w:numFmt w:val="bullet"/>
      <w:lvlText w:val="•"/>
      <w:lvlJc w:val="left"/>
      <w:pPr>
        <w:ind w:left="5893" w:hanging="361"/>
      </w:pPr>
      <w:rPr>
        <w:rFonts w:hint="default"/>
        <w:lang w:val="fr-FR" w:eastAsia="en-US" w:bidi="ar-SA"/>
      </w:rPr>
    </w:lvl>
    <w:lvl w:ilvl="6">
      <w:start w:val="0"/>
      <w:numFmt w:val="bullet"/>
      <w:lvlText w:val="•"/>
      <w:lvlJc w:val="left"/>
      <w:pPr>
        <w:ind w:left="6851" w:hanging="361"/>
      </w:pPr>
      <w:rPr>
        <w:rFonts w:hint="default"/>
        <w:lang w:val="fr-FR" w:eastAsia="en-US" w:bidi="ar-SA"/>
      </w:rPr>
    </w:lvl>
    <w:lvl w:ilvl="7">
      <w:start w:val="0"/>
      <w:numFmt w:val="bullet"/>
      <w:lvlText w:val="•"/>
      <w:lvlJc w:val="left"/>
      <w:pPr>
        <w:ind w:left="7810" w:hanging="361"/>
      </w:pPr>
      <w:rPr>
        <w:rFonts w:hint="default"/>
        <w:lang w:val="fr-FR" w:eastAsia="en-US" w:bidi="ar-SA"/>
      </w:rPr>
    </w:lvl>
    <w:lvl w:ilvl="8">
      <w:start w:val="0"/>
      <w:numFmt w:val="bullet"/>
      <w:lvlText w:val="•"/>
      <w:lvlJc w:val="left"/>
      <w:pPr>
        <w:ind w:left="8769" w:hanging="361"/>
      </w:pPr>
      <w:rPr>
        <w:rFonts w:hint="default"/>
        <w:lang w:val="fr-FR" w:eastAsia="en-US" w:bidi="ar-SA"/>
      </w:rPr>
    </w:lvl>
  </w:abstractNum>
  <w:abstractNum w:abstractNumId="4">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3">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9"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8" w:hanging="252"/>
      </w:pPr>
      <w:rPr>
        <w:rFonts w:hint="default"/>
        <w:lang w:val="fr-FR" w:eastAsia="en-US" w:bidi="ar-SA"/>
      </w:rPr>
    </w:lvl>
    <w:lvl w:ilvl="5">
      <w:start w:val="0"/>
      <w:numFmt w:val="bullet"/>
      <w:lvlText w:val="•"/>
      <w:lvlJc w:val="left"/>
      <w:pPr>
        <w:ind w:left="5523" w:hanging="252"/>
      </w:pPr>
      <w:rPr>
        <w:rFonts w:hint="default"/>
        <w:lang w:val="fr-FR" w:eastAsia="en-US" w:bidi="ar-SA"/>
      </w:rPr>
    </w:lvl>
    <w:lvl w:ilvl="6">
      <w:start w:val="0"/>
      <w:numFmt w:val="bullet"/>
      <w:lvlText w:val="•"/>
      <w:lvlJc w:val="left"/>
      <w:pPr>
        <w:ind w:left="6407" w:hanging="252"/>
      </w:pPr>
      <w:rPr>
        <w:rFonts w:hint="default"/>
        <w:lang w:val="fr-FR" w:eastAsia="en-US" w:bidi="ar-SA"/>
      </w:rPr>
    </w:lvl>
    <w:lvl w:ilvl="7">
      <w:start w:val="0"/>
      <w:numFmt w:val="bullet"/>
      <w:lvlText w:val="•"/>
      <w:lvlJc w:val="left"/>
      <w:pPr>
        <w:ind w:left="7292" w:hanging="252"/>
      </w:pPr>
      <w:rPr>
        <w:rFonts w:hint="default"/>
        <w:lang w:val="fr-FR" w:eastAsia="en-US" w:bidi="ar-SA"/>
      </w:rPr>
    </w:lvl>
    <w:lvl w:ilvl="8">
      <w:start w:val="0"/>
      <w:numFmt w:val="bullet"/>
      <w:lvlText w:val="•"/>
      <w:lvlJc w:val="left"/>
      <w:pPr>
        <w:ind w:left="8176" w:hanging="252"/>
      </w:pPr>
      <w:rPr>
        <w:rFonts w:hint="default"/>
        <w:lang w:val="fr-FR" w:eastAsia="en-US" w:bidi="ar-SA"/>
      </w:rPr>
    </w:lvl>
  </w:abstractNum>
  <w:abstractNum w:abstractNumId="2">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47" w:hanging="198"/>
      </w:pPr>
      <w:rPr>
        <w:rFonts w:hint="default" w:ascii="Wingdings 2" w:hAnsi="Wingdings 2" w:eastAsia="Wingdings 2" w:cs="Wingdings 2"/>
        <w:b w:val="0"/>
        <w:bCs w:val="0"/>
        <w:i w:val="0"/>
        <w:iCs w:val="0"/>
        <w:spacing w:val="-1"/>
        <w:w w:val="100"/>
        <w:sz w:val="20"/>
        <w:szCs w:val="20"/>
        <w:lang w:val="fr-FR" w:eastAsia="en-US" w:bidi="ar-SA"/>
      </w:rPr>
    </w:lvl>
    <w:lvl w:ilvl="2">
      <w:start w:val="0"/>
      <w:numFmt w:val="bullet"/>
      <w:lvlText w:val="•"/>
      <w:lvlJc w:val="left"/>
      <w:pPr>
        <w:ind w:left="2029" w:hanging="198"/>
      </w:pPr>
      <w:rPr>
        <w:rFonts w:hint="default"/>
        <w:lang w:val="fr-FR" w:eastAsia="en-US" w:bidi="ar-SA"/>
      </w:rPr>
    </w:lvl>
    <w:lvl w:ilvl="3">
      <w:start w:val="0"/>
      <w:numFmt w:val="bullet"/>
      <w:lvlText w:val="•"/>
      <w:lvlJc w:val="left"/>
      <w:pPr>
        <w:ind w:left="3019" w:hanging="198"/>
      </w:pPr>
      <w:rPr>
        <w:rFonts w:hint="default"/>
        <w:lang w:val="fr-FR" w:eastAsia="en-US" w:bidi="ar-SA"/>
      </w:rPr>
    </w:lvl>
    <w:lvl w:ilvl="4">
      <w:start w:val="0"/>
      <w:numFmt w:val="bullet"/>
      <w:lvlText w:val="•"/>
      <w:lvlJc w:val="left"/>
      <w:pPr>
        <w:ind w:left="4008" w:hanging="198"/>
      </w:pPr>
      <w:rPr>
        <w:rFonts w:hint="default"/>
        <w:lang w:val="fr-FR" w:eastAsia="en-US" w:bidi="ar-SA"/>
      </w:rPr>
    </w:lvl>
    <w:lvl w:ilvl="5">
      <w:start w:val="0"/>
      <w:numFmt w:val="bullet"/>
      <w:lvlText w:val="•"/>
      <w:lvlJc w:val="left"/>
      <w:pPr>
        <w:ind w:left="4998" w:hanging="198"/>
      </w:pPr>
      <w:rPr>
        <w:rFonts w:hint="default"/>
        <w:lang w:val="fr-FR" w:eastAsia="en-US" w:bidi="ar-SA"/>
      </w:rPr>
    </w:lvl>
    <w:lvl w:ilvl="6">
      <w:start w:val="0"/>
      <w:numFmt w:val="bullet"/>
      <w:lvlText w:val="•"/>
      <w:lvlJc w:val="left"/>
      <w:pPr>
        <w:ind w:left="5987" w:hanging="198"/>
      </w:pPr>
      <w:rPr>
        <w:rFonts w:hint="default"/>
        <w:lang w:val="fr-FR" w:eastAsia="en-US" w:bidi="ar-SA"/>
      </w:rPr>
    </w:lvl>
    <w:lvl w:ilvl="7">
      <w:start w:val="0"/>
      <w:numFmt w:val="bullet"/>
      <w:lvlText w:val="•"/>
      <w:lvlJc w:val="left"/>
      <w:pPr>
        <w:ind w:left="6977" w:hanging="198"/>
      </w:pPr>
      <w:rPr>
        <w:rFonts w:hint="default"/>
        <w:lang w:val="fr-FR" w:eastAsia="en-US" w:bidi="ar-SA"/>
      </w:rPr>
    </w:lvl>
    <w:lvl w:ilvl="8">
      <w:start w:val="0"/>
      <w:numFmt w:val="bullet"/>
      <w:lvlText w:val="•"/>
      <w:lvlJc w:val="left"/>
      <w:pPr>
        <w:ind w:left="7966" w:hanging="198"/>
      </w:pPr>
      <w:rPr>
        <w:rFonts w:hint="default"/>
        <w:lang w:val="fr-FR" w:eastAsia="en-US" w:bidi="ar-SA"/>
      </w:rPr>
    </w:lvl>
  </w:abstractNum>
  <w:abstractNum w:abstractNumId="1">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5">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0" w:hanging="281"/>
      </w:pPr>
      <w:rPr>
        <w:rFonts w:hint="default"/>
        <w:lang w:val="fr-FR" w:eastAsia="en-US" w:bidi="ar-SA"/>
      </w:rPr>
    </w:lvl>
    <w:lvl w:ilvl="4">
      <w:start w:val="0"/>
      <w:numFmt w:val="bullet"/>
      <w:lvlText w:val="•"/>
      <w:lvlJc w:val="left"/>
      <w:pPr>
        <w:ind w:left="3481" w:hanging="281"/>
      </w:pPr>
      <w:rPr>
        <w:rFonts w:hint="default"/>
        <w:lang w:val="fr-FR" w:eastAsia="en-US" w:bidi="ar-SA"/>
      </w:rPr>
    </w:lvl>
    <w:lvl w:ilvl="5">
      <w:start w:val="0"/>
      <w:numFmt w:val="bullet"/>
      <w:lvlText w:val="•"/>
      <w:lvlJc w:val="left"/>
      <w:pPr>
        <w:ind w:left="4682" w:hanging="281"/>
      </w:pPr>
      <w:rPr>
        <w:rFonts w:hint="default"/>
        <w:lang w:val="fr-FR" w:eastAsia="en-US" w:bidi="ar-SA"/>
      </w:rPr>
    </w:lvl>
    <w:lvl w:ilvl="6">
      <w:start w:val="0"/>
      <w:numFmt w:val="bullet"/>
      <w:lvlText w:val="•"/>
      <w:lvlJc w:val="left"/>
      <w:pPr>
        <w:ind w:left="5883" w:hanging="281"/>
      </w:pPr>
      <w:rPr>
        <w:rFonts w:hint="default"/>
        <w:lang w:val="fr-FR" w:eastAsia="en-US" w:bidi="ar-SA"/>
      </w:rPr>
    </w:lvl>
    <w:lvl w:ilvl="7">
      <w:start w:val="0"/>
      <w:numFmt w:val="bullet"/>
      <w:lvlText w:val="•"/>
      <w:lvlJc w:val="left"/>
      <w:pPr>
        <w:ind w:left="7084" w:hanging="281"/>
      </w:pPr>
      <w:rPr>
        <w:rFonts w:hint="default"/>
        <w:lang w:val="fr-FR" w:eastAsia="en-US" w:bidi="ar-SA"/>
      </w:rPr>
    </w:lvl>
    <w:lvl w:ilvl="8">
      <w:start w:val="0"/>
      <w:numFmt w:val="bullet"/>
      <w:lvlText w:val="•"/>
      <w:lvlJc w:val="left"/>
      <w:pPr>
        <w:ind w:left="8284" w:hanging="281"/>
      </w:pPr>
      <w:rPr>
        <w:rFonts w:hint="default"/>
        <w:lang w:val="fr-FR" w:eastAsia="en-US" w:bidi="ar-SA"/>
      </w:rPr>
    </w:lvl>
  </w:abstractNum>
  <w:num w:numId="1">
    <w:abstractNumId w:val="0"/>
  </w:num>
  <w:num w:numId="9">
    <w:abstractNumId w:val="8"/>
  </w:num>
  <w:num w:numId="8">
    <w:abstractNumId w:val="7"/>
  </w:num>
  <w:num w:numId="7">
    <w:abstractNumId w:val="6"/>
  </w:num>
  <w:num w:numId="5">
    <w:abstractNumId w:val="4"/>
  </w:num>
  <w:num w:numId="4">
    <w:abstractNumId w:val="3"/>
  </w:num>
  <w:num w:numId="3">
    <w:abstractNumId w:val="2"/>
  </w:num>
  <w:num w:numId="2">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108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e-paule.benassi@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2023-02-16T16:51:57Z</dcterms:created>
  <dcterms:modified xsi:type="dcterms:W3CDTF">2023-02-16T16:51:57Z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