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0"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DGT.C.ES.1</w:t>
            </w:r>
          </w:p>
        </w:tc>
      </w:tr>
      <w:tr>
        <w:trPr>
          <w:trHeight w:val="2071"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5" w:lineRule="exact"/>
              <w:rPr>
                <w:b/>
                <w:sz w:val="24"/>
              </w:rPr>
            </w:pPr>
            <w:r>
              <w:rPr>
                <w:b/>
                <w:sz w:val="24"/>
              </w:rPr>
              <w:t>Santiago</w:t>
            </w:r>
            <w:r>
              <w:rPr>
                <w:b/>
                <w:spacing w:val="-4"/>
                <w:sz w:val="24"/>
              </w:rPr>
              <w:t> </w:t>
            </w:r>
            <w:r>
              <w:rPr>
                <w:b/>
                <w:sz w:val="24"/>
              </w:rPr>
              <w:t>del</w:t>
            </w:r>
            <w:r>
              <w:rPr>
                <w:b/>
                <w:spacing w:val="-3"/>
                <w:sz w:val="24"/>
              </w:rPr>
              <w:t> </w:t>
            </w:r>
            <w:r>
              <w:rPr>
                <w:b/>
                <w:spacing w:val="-4"/>
                <w:sz w:val="24"/>
              </w:rPr>
              <w:t>Pino</w:t>
            </w:r>
          </w:p>
          <w:p>
            <w:pPr>
              <w:pStyle w:val="TableParagraph"/>
              <w:spacing w:line="253" w:lineRule="exact"/>
              <w:rPr>
                <w:b/>
                <w:sz w:val="22"/>
              </w:rPr>
            </w:pPr>
            <w:hyperlink r:id="rId7">
              <w:r>
                <w:rPr>
                  <w:b/>
                  <w:spacing w:val="-2"/>
                  <w:sz w:val="22"/>
                </w:rPr>
                <w:t>Santiago.Del-Pino@ec.europa.eu</w:t>
              </w:r>
            </w:hyperlink>
          </w:p>
          <w:p>
            <w:pPr>
              <w:pStyle w:val="TableParagraph"/>
              <w:spacing w:line="253" w:lineRule="exact" w:before="1"/>
              <w:rPr>
                <w:b/>
                <w:sz w:val="22"/>
              </w:rPr>
            </w:pPr>
            <w:r>
              <w:rPr>
                <w:b/>
                <w:sz w:val="22"/>
              </w:rPr>
              <w:t>+32</w:t>
            </w:r>
            <w:r>
              <w:rPr>
                <w:b/>
                <w:spacing w:val="-1"/>
                <w:sz w:val="22"/>
              </w:rPr>
              <w:t> </w:t>
            </w:r>
            <w:r>
              <w:rPr>
                <w:b/>
                <w:sz w:val="22"/>
              </w:rPr>
              <w:t>229</w:t>
            </w:r>
            <w:r>
              <w:rPr>
                <w:b/>
                <w:spacing w:val="-1"/>
                <w:sz w:val="22"/>
              </w:rPr>
              <w:t> </w:t>
            </w:r>
            <w:r>
              <w:rPr>
                <w:b/>
                <w:spacing w:val="-2"/>
                <w:sz w:val="22"/>
              </w:rPr>
              <w:t>63124</w:t>
            </w:r>
          </w:p>
          <w:p>
            <w:pPr>
              <w:pStyle w:val="TableParagraph"/>
              <w:spacing w:line="276" w:lineRule="exact"/>
              <w:rPr>
                <w:b/>
                <w:sz w:val="24"/>
              </w:rPr>
            </w:pPr>
            <w:r>
              <w:rPr>
                <w:b/>
                <w:sz w:val="24"/>
              </w:rPr>
              <w:t>1</w:t>
            </w:r>
          </w:p>
          <w:p>
            <w:pPr>
              <w:pStyle w:val="TableParagraph"/>
              <w:rPr>
                <w:b/>
                <w:sz w:val="22"/>
              </w:rPr>
            </w:pPr>
            <w:r>
              <w:rPr>
                <w:b/>
                <w:sz w:val="22"/>
              </w:rPr>
              <w:t>2.</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ind w:left="0"/>
              <w:rPr>
                <w:b/>
                <w:sz w:val="22"/>
              </w:rPr>
            </w:pPr>
          </w:p>
          <w:p>
            <w:pPr>
              <w:pStyle w:val="TableParagraph"/>
              <w:spacing w:line="252" w:lineRule="exact" w:before="1"/>
              <w:rPr>
                <w:b/>
                <w:sz w:val="22"/>
              </w:rPr>
            </w:pPr>
            <w:r>
              <w:rPr>
                <w:b/>
                <w:sz w:val="22"/>
              </w:rPr>
              <w:t>2 </w:t>
            </w:r>
            <w:r>
              <w:rPr>
                <w:b/>
                <w:spacing w:val="-2"/>
                <w:sz w:val="22"/>
              </w:rPr>
              <w:t>Jahre</w:t>
            </w:r>
            <w:r>
              <w:rPr>
                <w:b/>
                <w:spacing w:val="-2"/>
                <w:sz w:val="22"/>
                <w:vertAlign w:val="superscript"/>
              </w:rPr>
              <w:t>1</w:t>
            </w:r>
          </w:p>
          <w:p>
            <w:pPr>
              <w:pStyle w:val="TableParagraph"/>
              <w:tabs>
                <w:tab w:pos="1522" w:val="left" w:leader="none"/>
              </w:tabs>
              <w:spacing w:line="235"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77"/>
                <w:w w:val="150"/>
                <w:sz w:val="22"/>
              </w:rPr>
              <w:t> </w:t>
            </w:r>
            <w:r>
              <w:rPr>
                <w:b/>
                <w:sz w:val="22"/>
              </w:rPr>
              <w:t>Luxemburg</w:t>
            </w:r>
            <w:r>
              <w:rPr>
                <w:b/>
                <w:spacing w:val="77"/>
                <w:w w:val="150"/>
                <w:sz w:val="22"/>
              </w:rPr>
              <w:t> </w:t>
            </w:r>
            <w:r>
              <w:rPr>
                <w:rFonts w:ascii="Wingdings 2" w:hAnsi="Wingdings 2"/>
                <w:sz w:val="22"/>
              </w:rPr>
              <w:t></w:t>
            </w:r>
            <w:r>
              <w:rPr>
                <w:spacing w:val="-1"/>
                <w:sz w:val="22"/>
              </w:rPr>
              <w:t> </w:t>
            </w:r>
            <w:r>
              <w:rPr>
                <w:b/>
                <w:sz w:val="22"/>
              </w:rPr>
              <w:t>Anderer:</w:t>
            </w:r>
            <w:r>
              <w:rPr>
                <w:b/>
                <w:spacing w:val="-2"/>
                <w:sz w:val="22"/>
              </w:rPr>
              <w:t> </w:t>
            </w:r>
            <w:r>
              <w:rPr>
                <w:b/>
                <w:spacing w:val="-4"/>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3"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line="276" w:lineRule="auto" w:before="91"/>
        <w:ind w:left="372" w:right="80"/>
      </w:pPr>
      <w:r>
        <w:rPr/>
        <w:t>Der/die abgeordnete nationale Sachverständige wird als Übersetzer/in und Revisor/in im Referat ES.1 der spanischen Sprachabteilung der Generaldirektion Übersetzung (DGT) tätig sein und hauptsächlich an hochspezialisierten</w:t>
      </w:r>
      <w:r>
        <w:rPr>
          <w:spacing w:val="-4"/>
        </w:rPr>
        <w:t> </w:t>
      </w:r>
      <w:r>
        <w:rPr/>
        <w:t>Dokumenten</w:t>
      </w:r>
      <w:r>
        <w:rPr>
          <w:spacing w:val="-4"/>
        </w:rPr>
        <w:t> </w:t>
      </w:r>
      <w:r>
        <w:rPr/>
        <w:t>in</w:t>
      </w:r>
      <w:r>
        <w:rPr>
          <w:spacing w:val="-2"/>
        </w:rPr>
        <w:t> </w:t>
      </w:r>
      <w:r>
        <w:rPr/>
        <w:t>den</w:t>
      </w:r>
      <w:r>
        <w:rPr>
          <w:spacing w:val="-2"/>
        </w:rPr>
        <w:t> </w:t>
      </w:r>
      <w:r>
        <w:rPr/>
        <w:t>Bereichen</w:t>
      </w:r>
      <w:r>
        <w:rPr>
          <w:spacing w:val="-5"/>
        </w:rPr>
        <w:t> </w:t>
      </w:r>
      <w:r>
        <w:rPr/>
        <w:t>Wirtschaft,</w:t>
      </w:r>
      <w:r>
        <w:rPr>
          <w:spacing w:val="-2"/>
        </w:rPr>
        <w:t> </w:t>
      </w:r>
      <w:r>
        <w:rPr/>
        <w:t>Finanzen</w:t>
      </w:r>
      <w:r>
        <w:rPr>
          <w:spacing w:val="-2"/>
        </w:rPr>
        <w:t> </w:t>
      </w:r>
      <w:r>
        <w:rPr/>
        <w:t>und</w:t>
      </w:r>
      <w:r>
        <w:rPr>
          <w:spacing w:val="-2"/>
        </w:rPr>
        <w:t> </w:t>
      </w:r>
      <w:r>
        <w:rPr/>
        <w:t>Steuerwesen</w:t>
      </w:r>
      <w:r>
        <w:rPr>
          <w:spacing w:val="-5"/>
        </w:rPr>
        <w:t> </w:t>
      </w:r>
      <w:r>
        <w:rPr/>
        <w:t>arbeiten,</w:t>
      </w:r>
      <w:r>
        <w:rPr>
          <w:spacing w:val="-4"/>
        </w:rPr>
        <w:t> </w:t>
      </w:r>
      <w:r>
        <w:rPr/>
        <w:t>die</w:t>
      </w:r>
      <w:r>
        <w:rPr>
          <w:spacing w:val="-2"/>
        </w:rPr>
        <w:t> </w:t>
      </w:r>
      <w:r>
        <w:rPr/>
        <w:t>von</w:t>
      </w:r>
      <w:r>
        <w:rPr>
          <w:spacing w:val="-2"/>
        </w:rPr>
        <w:t> </w:t>
      </w:r>
      <w:r>
        <w:rPr/>
        <w:t>anderen Kommissionsdienststellen, insbesondere der Generaldirektion Finanzstabilität, Finanzdienstleistungen und Kapitalmarktunion, der Generaldirektion Wirtschaft und Finanzen sowie der Generaldirektion Steuern und Zollunion angefordert werden.</w:t>
      </w:r>
    </w:p>
    <w:p>
      <w:pPr>
        <w:pStyle w:val="BodyText"/>
        <w:spacing w:before="204"/>
        <w:ind w:left="372"/>
      </w:pPr>
      <w:r>
        <w:rPr/>
        <w:t>Zu</w:t>
      </w:r>
      <w:r>
        <w:rPr>
          <w:spacing w:val="-8"/>
        </w:rPr>
        <w:t> </w:t>
      </w:r>
      <w:r>
        <w:rPr/>
        <w:t>den</w:t>
      </w:r>
      <w:r>
        <w:rPr>
          <w:spacing w:val="-4"/>
        </w:rPr>
        <w:t> </w:t>
      </w:r>
      <w:r>
        <w:rPr/>
        <w:t>Hauptaufgaben</w:t>
      </w:r>
      <w:r>
        <w:rPr>
          <w:spacing w:val="-5"/>
        </w:rPr>
        <w:t> </w:t>
      </w:r>
      <w:r>
        <w:rPr/>
        <w:t>des/der</w:t>
      </w:r>
      <w:r>
        <w:rPr>
          <w:spacing w:val="-4"/>
        </w:rPr>
        <w:t> </w:t>
      </w:r>
      <w:r>
        <w:rPr/>
        <w:t>abgeordneten</w:t>
      </w:r>
      <w:r>
        <w:rPr>
          <w:spacing w:val="-5"/>
        </w:rPr>
        <w:t> </w:t>
      </w:r>
      <w:r>
        <w:rPr/>
        <w:t>nationalen</w:t>
      </w:r>
      <w:r>
        <w:rPr>
          <w:spacing w:val="-5"/>
        </w:rPr>
        <w:t> </w:t>
      </w:r>
      <w:r>
        <w:rPr/>
        <w:t>Sachverständigen</w:t>
      </w:r>
      <w:r>
        <w:rPr>
          <w:spacing w:val="-5"/>
        </w:rPr>
        <w:t> </w:t>
      </w:r>
      <w:r>
        <w:rPr>
          <w:spacing w:val="-2"/>
        </w:rPr>
        <w:t>gehören:</w:t>
      </w:r>
    </w:p>
    <w:p>
      <w:pPr>
        <w:pStyle w:val="BodyText"/>
        <w:spacing w:before="6"/>
        <w:rPr>
          <w:sz w:val="20"/>
        </w:rPr>
      </w:pPr>
    </w:p>
    <w:p>
      <w:pPr>
        <w:pStyle w:val="ListParagraph"/>
        <w:numPr>
          <w:ilvl w:val="1"/>
          <w:numId w:val="2"/>
        </w:numPr>
        <w:tabs>
          <w:tab w:pos="1089" w:val="left" w:leader="none"/>
          <w:tab w:pos="1091" w:val="left" w:leader="none"/>
        </w:tabs>
        <w:spacing w:line="240" w:lineRule="auto" w:before="1" w:after="0"/>
        <w:ind w:left="1090" w:right="629" w:hanging="361"/>
        <w:jc w:val="left"/>
        <w:rPr>
          <w:sz w:val="22"/>
        </w:rPr>
      </w:pPr>
      <w:r>
        <w:rPr>
          <w:sz w:val="22"/>
        </w:rPr>
        <w:t>die</w:t>
      </w:r>
      <w:r>
        <w:rPr>
          <w:spacing w:val="-2"/>
          <w:sz w:val="22"/>
        </w:rPr>
        <w:t> </w:t>
      </w:r>
      <w:r>
        <w:rPr>
          <w:sz w:val="22"/>
        </w:rPr>
        <w:t>Übersetzung</w:t>
      </w:r>
      <w:r>
        <w:rPr>
          <w:spacing w:val="-5"/>
          <w:sz w:val="22"/>
        </w:rPr>
        <w:t> </w:t>
      </w:r>
      <w:r>
        <w:rPr>
          <w:sz w:val="22"/>
        </w:rPr>
        <w:t>aus</w:t>
      </w:r>
      <w:r>
        <w:rPr>
          <w:spacing w:val="-2"/>
          <w:sz w:val="22"/>
        </w:rPr>
        <w:t> </w:t>
      </w:r>
      <w:r>
        <w:rPr>
          <w:sz w:val="22"/>
        </w:rPr>
        <w:t>dem</w:t>
      </w:r>
      <w:r>
        <w:rPr>
          <w:spacing w:val="-6"/>
          <w:sz w:val="22"/>
        </w:rPr>
        <w:t> </w:t>
      </w:r>
      <w:r>
        <w:rPr>
          <w:sz w:val="22"/>
        </w:rPr>
        <w:t>Englischen</w:t>
      </w:r>
      <w:r>
        <w:rPr>
          <w:spacing w:val="-2"/>
          <w:sz w:val="22"/>
        </w:rPr>
        <w:t> </w:t>
      </w:r>
      <w:r>
        <w:rPr>
          <w:sz w:val="22"/>
        </w:rPr>
        <w:t>ins</w:t>
      </w:r>
      <w:r>
        <w:rPr>
          <w:spacing w:val="-2"/>
          <w:sz w:val="22"/>
        </w:rPr>
        <w:t> </w:t>
      </w:r>
      <w:r>
        <w:rPr>
          <w:sz w:val="22"/>
        </w:rPr>
        <w:t>Spanische von</w:t>
      </w:r>
      <w:r>
        <w:rPr>
          <w:spacing w:val="-2"/>
          <w:sz w:val="22"/>
        </w:rPr>
        <w:t> </w:t>
      </w:r>
      <w:r>
        <w:rPr>
          <w:sz w:val="22"/>
        </w:rPr>
        <w:t>Dokumenten,</w:t>
      </w:r>
      <w:r>
        <w:rPr>
          <w:spacing w:val="-2"/>
          <w:sz w:val="22"/>
        </w:rPr>
        <w:t> </w:t>
      </w:r>
      <w:r>
        <w:rPr>
          <w:sz w:val="22"/>
        </w:rPr>
        <w:t>die</w:t>
      </w:r>
      <w:r>
        <w:rPr>
          <w:spacing w:val="-2"/>
          <w:sz w:val="22"/>
        </w:rPr>
        <w:t> </w:t>
      </w:r>
      <w:r>
        <w:rPr>
          <w:sz w:val="22"/>
        </w:rPr>
        <w:t>von</w:t>
      </w:r>
      <w:r>
        <w:rPr>
          <w:spacing w:val="-2"/>
          <w:sz w:val="22"/>
        </w:rPr>
        <w:t> </w:t>
      </w:r>
      <w:r>
        <w:rPr>
          <w:sz w:val="22"/>
        </w:rPr>
        <w:t>der</w:t>
      </w:r>
      <w:r>
        <w:rPr>
          <w:spacing w:val="-6"/>
          <w:sz w:val="22"/>
        </w:rPr>
        <w:t> </w:t>
      </w:r>
      <w:r>
        <w:rPr>
          <w:sz w:val="22"/>
        </w:rPr>
        <w:t>Kommission</w:t>
      </w:r>
      <w:r>
        <w:rPr>
          <w:spacing w:val="-5"/>
          <w:sz w:val="22"/>
        </w:rPr>
        <w:t> </w:t>
      </w:r>
      <w:r>
        <w:rPr>
          <w:sz w:val="22"/>
        </w:rPr>
        <w:t>in</w:t>
      </w:r>
      <w:r>
        <w:rPr>
          <w:spacing w:val="-1"/>
          <w:sz w:val="22"/>
        </w:rPr>
        <w:t> </w:t>
      </w:r>
      <w:r>
        <w:rPr>
          <w:sz w:val="22"/>
        </w:rPr>
        <w:t>den Bereichen Wirtschaft, Finanzen und Steuerwesen angefordert werden;</w:t>
      </w:r>
    </w:p>
    <w:p>
      <w:pPr>
        <w:pStyle w:val="ListParagraph"/>
        <w:numPr>
          <w:ilvl w:val="1"/>
          <w:numId w:val="2"/>
        </w:numPr>
        <w:tabs>
          <w:tab w:pos="1089" w:val="left" w:leader="none"/>
          <w:tab w:pos="1091" w:val="left" w:leader="none"/>
        </w:tabs>
        <w:spacing w:line="251" w:lineRule="exact" w:before="0" w:after="0"/>
        <w:ind w:left="1090" w:right="0" w:hanging="362"/>
        <w:jc w:val="left"/>
        <w:rPr>
          <w:sz w:val="22"/>
        </w:rPr>
      </w:pPr>
      <w:r>
        <w:rPr>
          <w:sz w:val="22"/>
        </w:rPr>
        <w:t>die</w:t>
      </w:r>
      <w:r>
        <w:rPr>
          <w:spacing w:val="-6"/>
          <w:sz w:val="22"/>
        </w:rPr>
        <w:t> </w:t>
      </w:r>
      <w:r>
        <w:rPr>
          <w:sz w:val="22"/>
        </w:rPr>
        <w:t>Überarbeitung,</w:t>
      </w:r>
      <w:r>
        <w:rPr>
          <w:spacing w:val="-3"/>
          <w:sz w:val="22"/>
        </w:rPr>
        <w:t> </w:t>
      </w:r>
      <w:r>
        <w:rPr>
          <w:sz w:val="22"/>
        </w:rPr>
        <w:t>Überprüfung</w:t>
      </w:r>
      <w:r>
        <w:rPr>
          <w:spacing w:val="-7"/>
          <w:sz w:val="22"/>
        </w:rPr>
        <w:t> </w:t>
      </w:r>
      <w:r>
        <w:rPr>
          <w:sz w:val="22"/>
        </w:rPr>
        <w:t>und</w:t>
      </w:r>
      <w:r>
        <w:rPr>
          <w:spacing w:val="-4"/>
          <w:sz w:val="22"/>
        </w:rPr>
        <w:t> </w:t>
      </w:r>
      <w:r>
        <w:rPr>
          <w:sz w:val="22"/>
        </w:rPr>
        <w:t>Bewertung</w:t>
      </w:r>
      <w:r>
        <w:rPr>
          <w:spacing w:val="-6"/>
          <w:sz w:val="22"/>
        </w:rPr>
        <w:t> </w:t>
      </w:r>
      <w:r>
        <w:rPr>
          <w:sz w:val="22"/>
        </w:rPr>
        <w:t>von</w:t>
      </w:r>
      <w:r>
        <w:rPr>
          <w:spacing w:val="-3"/>
          <w:sz w:val="22"/>
        </w:rPr>
        <w:t> </w:t>
      </w:r>
      <w:r>
        <w:rPr>
          <w:sz w:val="22"/>
        </w:rPr>
        <w:t>internen</w:t>
      </w:r>
      <w:r>
        <w:rPr>
          <w:spacing w:val="-4"/>
          <w:sz w:val="22"/>
        </w:rPr>
        <w:t> </w:t>
      </w:r>
      <w:r>
        <w:rPr>
          <w:sz w:val="22"/>
        </w:rPr>
        <w:t>und</w:t>
      </w:r>
      <w:r>
        <w:rPr>
          <w:spacing w:val="-4"/>
          <w:sz w:val="22"/>
        </w:rPr>
        <w:t> </w:t>
      </w:r>
      <w:r>
        <w:rPr>
          <w:sz w:val="22"/>
        </w:rPr>
        <w:t>externen</w:t>
      </w:r>
      <w:r>
        <w:rPr>
          <w:spacing w:val="-3"/>
          <w:sz w:val="22"/>
        </w:rPr>
        <w:t> </w:t>
      </w:r>
      <w:r>
        <w:rPr>
          <w:spacing w:val="-2"/>
          <w:sz w:val="22"/>
        </w:rPr>
        <w:t>Übersetzungen;</w:t>
      </w:r>
    </w:p>
    <w:p>
      <w:pPr>
        <w:pStyle w:val="ListParagraph"/>
        <w:numPr>
          <w:ilvl w:val="1"/>
          <w:numId w:val="2"/>
        </w:numPr>
        <w:tabs>
          <w:tab w:pos="1089" w:val="left" w:leader="none"/>
          <w:tab w:pos="1091" w:val="left" w:leader="none"/>
        </w:tabs>
        <w:spacing w:line="252" w:lineRule="exact" w:before="1" w:after="0"/>
        <w:ind w:left="1090" w:right="0" w:hanging="362"/>
        <w:jc w:val="left"/>
        <w:rPr>
          <w:sz w:val="22"/>
        </w:rPr>
      </w:pPr>
      <w:r>
        <w:rPr>
          <w:sz w:val="22"/>
        </w:rPr>
        <w:t>die</w:t>
      </w:r>
      <w:r>
        <w:rPr>
          <w:spacing w:val="-6"/>
          <w:sz w:val="22"/>
        </w:rPr>
        <w:t> </w:t>
      </w:r>
      <w:r>
        <w:rPr>
          <w:sz w:val="22"/>
        </w:rPr>
        <w:t>Erfüllung</w:t>
      </w:r>
      <w:r>
        <w:rPr>
          <w:spacing w:val="-7"/>
          <w:sz w:val="22"/>
        </w:rPr>
        <w:t> </w:t>
      </w:r>
      <w:r>
        <w:rPr>
          <w:sz w:val="22"/>
        </w:rPr>
        <w:t>der</w:t>
      </w:r>
      <w:r>
        <w:rPr>
          <w:spacing w:val="-3"/>
          <w:sz w:val="22"/>
        </w:rPr>
        <w:t> </w:t>
      </w:r>
      <w:r>
        <w:rPr>
          <w:sz w:val="22"/>
        </w:rPr>
        <w:t>in</w:t>
      </w:r>
      <w:r>
        <w:rPr>
          <w:spacing w:val="-4"/>
          <w:sz w:val="22"/>
        </w:rPr>
        <w:t> </w:t>
      </w:r>
      <w:r>
        <w:rPr>
          <w:sz w:val="22"/>
        </w:rPr>
        <w:t>den</w:t>
      </w:r>
      <w:r>
        <w:rPr>
          <w:spacing w:val="-4"/>
          <w:sz w:val="22"/>
        </w:rPr>
        <w:t> </w:t>
      </w:r>
      <w:r>
        <w:rPr>
          <w:sz w:val="22"/>
        </w:rPr>
        <w:t>Leitfäden</w:t>
      </w:r>
      <w:r>
        <w:rPr>
          <w:spacing w:val="-4"/>
          <w:sz w:val="22"/>
        </w:rPr>
        <w:t> </w:t>
      </w:r>
      <w:r>
        <w:rPr>
          <w:sz w:val="22"/>
        </w:rPr>
        <w:t>der</w:t>
      </w:r>
      <w:r>
        <w:rPr>
          <w:spacing w:val="-3"/>
          <w:sz w:val="22"/>
        </w:rPr>
        <w:t> </w:t>
      </w:r>
      <w:r>
        <w:rPr>
          <w:sz w:val="22"/>
        </w:rPr>
        <w:t>DGT</w:t>
      </w:r>
      <w:r>
        <w:rPr>
          <w:spacing w:val="-3"/>
          <w:sz w:val="22"/>
        </w:rPr>
        <w:t> </w:t>
      </w:r>
      <w:r>
        <w:rPr>
          <w:sz w:val="22"/>
        </w:rPr>
        <w:t>bestimmten</w:t>
      </w:r>
      <w:r>
        <w:rPr>
          <w:spacing w:val="-3"/>
          <w:sz w:val="22"/>
        </w:rPr>
        <w:t> </w:t>
      </w:r>
      <w:r>
        <w:rPr>
          <w:spacing w:val="-2"/>
          <w:sz w:val="22"/>
        </w:rPr>
        <w:t>Qualitätsanforderungen;</w:t>
      </w:r>
    </w:p>
    <w:p>
      <w:pPr>
        <w:pStyle w:val="ListParagraph"/>
        <w:numPr>
          <w:ilvl w:val="1"/>
          <w:numId w:val="2"/>
        </w:numPr>
        <w:tabs>
          <w:tab w:pos="1089" w:val="left" w:leader="none"/>
          <w:tab w:pos="1091" w:val="left" w:leader="none"/>
        </w:tabs>
        <w:spacing w:line="252" w:lineRule="exact" w:before="0" w:after="0"/>
        <w:ind w:left="1090" w:right="0" w:hanging="362"/>
        <w:jc w:val="left"/>
        <w:rPr>
          <w:sz w:val="22"/>
        </w:rPr>
      </w:pPr>
      <w:r>
        <w:rPr>
          <w:sz w:val="22"/>
        </w:rPr>
        <w:t>der</w:t>
      </w:r>
      <w:r>
        <w:rPr>
          <w:spacing w:val="-6"/>
          <w:sz w:val="22"/>
        </w:rPr>
        <w:t> </w:t>
      </w:r>
      <w:r>
        <w:rPr>
          <w:sz w:val="22"/>
        </w:rPr>
        <w:t>Beitrag</w:t>
      </w:r>
      <w:r>
        <w:rPr>
          <w:spacing w:val="-6"/>
          <w:sz w:val="22"/>
        </w:rPr>
        <w:t> </w:t>
      </w:r>
      <w:r>
        <w:rPr>
          <w:sz w:val="22"/>
        </w:rPr>
        <w:t>zur</w:t>
      </w:r>
      <w:r>
        <w:rPr>
          <w:spacing w:val="-5"/>
          <w:sz w:val="22"/>
        </w:rPr>
        <w:t> </w:t>
      </w:r>
      <w:r>
        <w:rPr>
          <w:sz w:val="22"/>
        </w:rPr>
        <w:t>Terminologiearbeit</w:t>
      </w:r>
      <w:r>
        <w:rPr>
          <w:spacing w:val="-6"/>
          <w:sz w:val="22"/>
        </w:rPr>
        <w:t> </w:t>
      </w:r>
      <w:r>
        <w:rPr>
          <w:sz w:val="22"/>
        </w:rPr>
        <w:t>in</w:t>
      </w:r>
      <w:r>
        <w:rPr>
          <w:spacing w:val="-5"/>
          <w:sz w:val="22"/>
        </w:rPr>
        <w:t> </w:t>
      </w:r>
      <w:r>
        <w:rPr>
          <w:sz w:val="22"/>
        </w:rPr>
        <w:t>seinen/ihren</w:t>
      </w:r>
      <w:r>
        <w:rPr>
          <w:spacing w:val="-4"/>
          <w:sz w:val="22"/>
        </w:rPr>
        <w:t> </w:t>
      </w:r>
      <w:r>
        <w:rPr>
          <w:spacing w:val="-2"/>
          <w:sz w:val="22"/>
        </w:rPr>
        <w:t>Fachgebieten;</w:t>
      </w:r>
    </w:p>
    <w:p>
      <w:pPr>
        <w:pStyle w:val="ListParagraph"/>
        <w:numPr>
          <w:ilvl w:val="1"/>
          <w:numId w:val="2"/>
        </w:numPr>
        <w:tabs>
          <w:tab w:pos="1089" w:val="left" w:leader="none"/>
          <w:tab w:pos="1091" w:val="left" w:leader="none"/>
        </w:tabs>
        <w:spacing w:line="240" w:lineRule="auto" w:before="1" w:after="0"/>
        <w:ind w:left="1090" w:right="413" w:hanging="361"/>
        <w:jc w:val="left"/>
        <w:rPr>
          <w:sz w:val="22"/>
        </w:rPr>
      </w:pPr>
      <w:r>
        <w:rPr>
          <w:sz w:val="22"/>
        </w:rPr>
        <w:t>die</w:t>
      </w:r>
      <w:r>
        <w:rPr>
          <w:spacing w:val="-2"/>
          <w:sz w:val="22"/>
        </w:rPr>
        <w:t> </w:t>
      </w:r>
      <w:r>
        <w:rPr>
          <w:sz w:val="22"/>
        </w:rPr>
        <w:t>Gewährleistung,</w:t>
      </w:r>
      <w:r>
        <w:rPr>
          <w:spacing w:val="-2"/>
          <w:sz w:val="22"/>
        </w:rPr>
        <w:t> </w:t>
      </w:r>
      <w:r>
        <w:rPr>
          <w:sz w:val="22"/>
        </w:rPr>
        <w:t>in</w:t>
      </w:r>
      <w:r>
        <w:rPr>
          <w:spacing w:val="-2"/>
          <w:sz w:val="22"/>
        </w:rPr>
        <w:t> </w:t>
      </w:r>
      <w:r>
        <w:rPr>
          <w:sz w:val="22"/>
        </w:rPr>
        <w:t>seinen/ihren</w:t>
      </w:r>
      <w:r>
        <w:rPr>
          <w:spacing w:val="-2"/>
          <w:sz w:val="22"/>
        </w:rPr>
        <w:t> </w:t>
      </w:r>
      <w:r>
        <w:rPr>
          <w:sz w:val="22"/>
        </w:rPr>
        <w:t>Fachgebieten,</w:t>
      </w:r>
      <w:r>
        <w:rPr>
          <w:spacing w:val="-2"/>
          <w:sz w:val="22"/>
        </w:rPr>
        <w:t> </w:t>
      </w:r>
      <w:r>
        <w:rPr>
          <w:sz w:val="22"/>
        </w:rPr>
        <w:t>der</w:t>
      </w:r>
      <w:r>
        <w:rPr>
          <w:spacing w:val="-3"/>
          <w:sz w:val="22"/>
        </w:rPr>
        <w:t> </w:t>
      </w:r>
      <w:r>
        <w:rPr>
          <w:sz w:val="22"/>
        </w:rPr>
        <w:t>sprachlichen</w:t>
      </w:r>
      <w:r>
        <w:rPr>
          <w:spacing w:val="-2"/>
          <w:sz w:val="22"/>
        </w:rPr>
        <w:t> </w:t>
      </w:r>
      <w:r>
        <w:rPr>
          <w:sz w:val="22"/>
        </w:rPr>
        <w:t>und</w:t>
      </w:r>
      <w:r>
        <w:rPr>
          <w:spacing w:val="-5"/>
          <w:sz w:val="22"/>
        </w:rPr>
        <w:t> </w:t>
      </w:r>
      <w:r>
        <w:rPr>
          <w:sz w:val="22"/>
        </w:rPr>
        <w:t>terminologischen</w:t>
      </w:r>
      <w:r>
        <w:rPr>
          <w:spacing w:val="-5"/>
          <w:sz w:val="22"/>
        </w:rPr>
        <w:t> </w:t>
      </w:r>
      <w:r>
        <w:rPr>
          <w:sz w:val="22"/>
        </w:rPr>
        <w:t>Kohärenz</w:t>
      </w:r>
      <w:r>
        <w:rPr>
          <w:spacing w:val="-4"/>
          <w:sz w:val="22"/>
        </w:rPr>
        <w:t> </w:t>
      </w:r>
      <w:r>
        <w:rPr>
          <w:sz w:val="22"/>
        </w:rPr>
        <w:t>und Harmonisierung der Übersetzungsarbeit des Referats.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1"/>
        </w:rPr>
      </w:pPr>
      <w:r>
        <w:rPr/>
        <w:pict>
          <v:rect style="position:absolute;margin-left:42.599998pt;margin-top:13.352742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0"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4"/>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1"/>
          <w:numId w:val="2"/>
        </w:numPr>
        <w:tabs>
          <w:tab w:pos="1081" w:val="left" w:leader="none"/>
        </w:tabs>
        <w:spacing w:line="240" w:lineRule="auto" w:before="0"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2"/>
        </w:numPr>
        <w:tabs>
          <w:tab w:pos="1081" w:val="left" w:leader="none"/>
        </w:tabs>
        <w:spacing w:line="240" w:lineRule="auto" w:before="1"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3" w:lineRule="exact" w:before="92"/>
        <w:ind w:left="1080"/>
      </w:pPr>
      <w:r>
        <w:rPr>
          <w:spacing w:val="-2"/>
          <w:u w:val="single"/>
        </w:rPr>
        <w:t>Bildungsabschluss</w:t>
      </w:r>
    </w:p>
    <w:p>
      <w:pPr>
        <w:pStyle w:val="ListParagraph"/>
        <w:numPr>
          <w:ilvl w:val="1"/>
          <w:numId w:val="3"/>
        </w:numPr>
        <w:tabs>
          <w:tab w:pos="1206" w:val="left" w:leader="none"/>
        </w:tabs>
        <w:spacing w:line="253"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ind w:left="1080" w:right="80" w:firstLine="110"/>
      </w:pPr>
      <w:r>
        <w:rPr/>
        <w:t>im</w:t>
      </w:r>
      <w:r>
        <w:rPr>
          <w:spacing w:val="-7"/>
        </w:rPr>
        <w:t> </w:t>
      </w:r>
      <w:r>
        <w:rPr/>
        <w:t>Bereich:</w:t>
      </w:r>
      <w:r>
        <w:rPr>
          <w:spacing w:val="-7"/>
        </w:rPr>
        <w:t> </w:t>
      </w:r>
      <w:r>
        <w:rPr/>
        <w:t>Wirtschaftswissenschaften,</w:t>
      </w:r>
      <w:r>
        <w:rPr>
          <w:spacing w:val="-3"/>
        </w:rPr>
        <w:t> </w:t>
      </w:r>
      <w:r>
        <w:rPr/>
        <w:t>Finanzen,</w:t>
      </w:r>
      <w:r>
        <w:rPr>
          <w:spacing w:val="-3"/>
        </w:rPr>
        <w:t> </w:t>
      </w:r>
      <w:r>
        <w:rPr/>
        <w:t>Finanzbuchhaltung</w:t>
      </w:r>
      <w:r>
        <w:rPr>
          <w:spacing w:val="-6"/>
        </w:rPr>
        <w:t> </w:t>
      </w:r>
      <w:r>
        <w:rPr/>
        <w:t>oder</w:t>
      </w:r>
      <w:r>
        <w:rPr>
          <w:spacing w:val="-2"/>
        </w:rPr>
        <w:t> </w:t>
      </w:r>
      <w:r>
        <w:rPr/>
        <w:t>Übersetzung</w:t>
      </w:r>
      <w:r>
        <w:rPr>
          <w:spacing w:val="-4"/>
        </w:rPr>
        <w:t> </w:t>
      </w:r>
      <w:r>
        <w:rPr/>
        <w:t>mit Schwerpunkt Fachübersetzen Wirtschaft und Finanzen.</w:t>
      </w:r>
    </w:p>
    <w:p>
      <w:pPr>
        <w:pStyle w:val="BodyText"/>
        <w:spacing w:before="11"/>
        <w:rPr>
          <w:sz w:val="21"/>
        </w:rPr>
      </w:pPr>
    </w:p>
    <w:p>
      <w:pPr>
        <w:pStyle w:val="BodyText"/>
        <w:ind w:left="1080"/>
      </w:pPr>
      <w:r>
        <w:rPr>
          <w:spacing w:val="-2"/>
          <w:u w:val="single"/>
        </w:rPr>
        <w:t>Berufserfahrung</w:t>
      </w:r>
    </w:p>
    <w:p>
      <w:pPr>
        <w:pStyle w:val="BodyText"/>
        <w:spacing w:before="1"/>
        <w:rPr>
          <w:sz w:val="14"/>
        </w:rPr>
      </w:pPr>
    </w:p>
    <w:p>
      <w:pPr>
        <w:pStyle w:val="BodyText"/>
        <w:spacing w:before="91"/>
        <w:ind w:left="1080" w:right="169"/>
        <w:jc w:val="both"/>
      </w:pPr>
      <w:r>
        <w:rPr>
          <w:u w:val="single"/>
        </w:rPr>
        <w:t>Mindestens drei Jahre Berufserfahrung in einem der folgenden Bereiche: Wirtschaft, Finanzen,</w:t>
      </w:r>
      <w:r>
        <w:rPr/>
        <w:t> </w:t>
      </w:r>
      <w:r>
        <w:rPr>
          <w:u w:val="single"/>
        </w:rPr>
        <w:t>Finanzbuchhaltung, Bankwesen, Versicherungswesen, Steuerwesen, vorzugsweise in Übersetzungs- oder</w:t>
      </w:r>
      <w:r>
        <w:rPr/>
        <w:t> </w:t>
      </w:r>
      <w:r>
        <w:rPr>
          <w:u w:val="single"/>
        </w:rPr>
        <w:t>übersetzungsbezogenen Tätigkeiten.</w:t>
      </w:r>
    </w:p>
    <w:p>
      <w:pPr>
        <w:pStyle w:val="BodyText"/>
        <w:spacing w:before="11"/>
        <w:rPr>
          <w:sz w:val="13"/>
        </w:rPr>
      </w:pPr>
    </w:p>
    <w:p>
      <w:pPr>
        <w:pStyle w:val="BodyText"/>
        <w:spacing w:before="9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2"/>
        <w:rPr>
          <w:sz w:val="14"/>
        </w:rPr>
      </w:pPr>
    </w:p>
    <w:p>
      <w:pPr>
        <w:pStyle w:val="BodyText"/>
        <w:spacing w:before="91"/>
        <w:ind w:left="1080" w:right="80"/>
      </w:pPr>
      <w:r>
        <w:rPr/>
        <w:t>Spanisch</w:t>
      </w:r>
      <w:r>
        <w:rPr>
          <w:spacing w:val="40"/>
        </w:rPr>
        <w:t> </w:t>
      </w:r>
      <w:r>
        <w:rPr/>
        <w:t>als</w:t>
      </w:r>
      <w:r>
        <w:rPr>
          <w:spacing w:val="40"/>
        </w:rPr>
        <w:t> </w:t>
      </w:r>
      <w:r>
        <w:rPr/>
        <w:t>Muttersprache</w:t>
      </w:r>
      <w:r>
        <w:rPr>
          <w:spacing w:val="40"/>
        </w:rPr>
        <w:t> </w:t>
      </w:r>
      <w:r>
        <w:rPr/>
        <w:t>und</w:t>
      </w:r>
      <w:r>
        <w:rPr>
          <w:spacing w:val="40"/>
        </w:rPr>
        <w:t> </w:t>
      </w:r>
      <w:r>
        <w:rPr/>
        <w:t>sehr</w:t>
      </w:r>
      <w:r>
        <w:rPr>
          <w:spacing w:val="40"/>
        </w:rPr>
        <w:t> </w:t>
      </w:r>
      <w:r>
        <w:rPr/>
        <w:t>gute</w:t>
      </w:r>
      <w:r>
        <w:rPr>
          <w:spacing w:val="40"/>
        </w:rPr>
        <w:t> </w:t>
      </w:r>
      <w:r>
        <w:rPr/>
        <w:t>Englischkenntnisse.</w:t>
      </w:r>
      <w:r>
        <w:rPr>
          <w:spacing w:val="40"/>
        </w:rPr>
        <w:t> </w:t>
      </w:r>
      <w:r>
        <w:rPr/>
        <w:t>Kenntnisse</w:t>
      </w:r>
      <w:r>
        <w:rPr>
          <w:spacing w:val="40"/>
        </w:rPr>
        <w:t> </w:t>
      </w:r>
      <w:r>
        <w:rPr/>
        <w:t>anderer</w:t>
      </w:r>
      <w:r>
        <w:rPr>
          <w:spacing w:val="40"/>
        </w:rPr>
        <w:t> </w:t>
      </w:r>
      <w:r>
        <w:rPr/>
        <w:t>EU-Amtssprachen, insbesondere Französisch, wären von Vorteil.</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76"/>
        <w:jc w:val="both"/>
      </w:pPr>
      <w:r>
        <w:rPr/>
        <w:t>Die Bewerberinnen und Bewerber werden von dem einstellenden Referat über den Stand ihrer Bewerbung </w:t>
      </w:r>
      <w:r>
        <w:rPr>
          <w:spacing w:val="-2"/>
        </w:rPr>
        <w:t>informiert.</w:t>
      </w:r>
    </w:p>
    <w:p>
      <w:pPr>
        <w:spacing w:after="0"/>
        <w:jc w:val="both"/>
        <w:sectPr>
          <w:pgSz w:w="11910" w:h="16840"/>
          <w:pgMar w:header="0" w:footer="690" w:top="1040" w:bottom="880" w:left="480" w:right="740"/>
        </w:sectPr>
      </w:pPr>
    </w:p>
    <w:p>
      <w:pPr>
        <w:pStyle w:val="ListParagraph"/>
        <w:numPr>
          <w:ilvl w:val="0"/>
          <w:numId w:val="2"/>
        </w:numPr>
        <w:tabs>
          <w:tab w:pos="799" w:val="left" w:leader="none"/>
          <w:tab w:pos="800" w:val="left" w:leader="none"/>
        </w:tabs>
        <w:spacing w:line="240" w:lineRule="auto" w:before="68"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spacing w:before="1"/>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105"/>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
        <w:rPr>
          <w:sz w:val="14"/>
        </w:rPr>
      </w:pPr>
    </w:p>
    <w:p>
      <w:pPr>
        <w:pStyle w:val="Heading1"/>
        <w:numPr>
          <w:ilvl w:val="0"/>
          <w:numId w:val="4"/>
        </w:numPr>
        <w:tabs>
          <w:tab w:pos="1081" w:val="left" w:leader="none"/>
        </w:tabs>
        <w:spacing w:line="252" w:lineRule="exact" w:before="91"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4"/>
        </w:numPr>
        <w:tabs>
          <w:tab w:pos="1081" w:val="left" w:leader="none"/>
        </w:tabs>
        <w:spacing w:line="252" w:lineRule="exact" w:before="0" w:after="0"/>
        <w:ind w:left="1080" w:right="0" w:hanging="282"/>
        <w:jc w:val="both"/>
      </w:pPr>
      <w:r>
        <w:rPr/>
        <w:t>Europäische</w:t>
      </w:r>
      <w:r>
        <w:rPr>
          <w:spacing w:val="-8"/>
        </w:rPr>
        <w:t> </w:t>
      </w:r>
      <w:r>
        <w:rPr/>
        <w:t>Datenschutzbeauftragte</w:t>
      </w:r>
      <w:r>
        <w:rPr>
          <w:spacing w:val="-8"/>
        </w:rPr>
        <w:t> </w:t>
      </w:r>
      <w:r>
        <w:rPr>
          <w:spacing w:val="-2"/>
        </w:rPr>
        <w:t>(EDSB)</w:t>
      </w:r>
    </w:p>
    <w:p>
      <w:pPr>
        <w:pStyle w:val="BodyText"/>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spacing w:after="0"/>
        <w:jc w:val="both"/>
        <w:sectPr>
          <w:pgSz w:w="11910" w:h="16840"/>
          <w:pgMar w:header="0" w:footer="690" w:top="1300" w:bottom="880" w:left="480" w:right="740"/>
        </w:sectPr>
      </w:pPr>
    </w:p>
    <w:p>
      <w:pPr>
        <w:pStyle w:val="BodyText"/>
        <w:spacing w:before="62"/>
        <w:ind w:left="1080" w:right="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0" w:hanging="361"/>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100" w:hanging="361"/>
      </w:pPr>
      <w:rPr>
        <w:rFonts w:hint="default"/>
        <w:lang w:val="de-DE" w:eastAsia="en-US" w:bidi="ar-SA"/>
      </w:rPr>
    </w:lvl>
    <w:lvl w:ilvl="3">
      <w:start w:val="0"/>
      <w:numFmt w:val="bullet"/>
      <w:lvlText w:val="•"/>
      <w:lvlJc w:val="left"/>
      <w:pPr>
        <w:ind w:left="2298" w:hanging="361"/>
      </w:pPr>
      <w:rPr>
        <w:rFonts w:hint="default"/>
        <w:lang w:val="de-DE" w:eastAsia="en-US" w:bidi="ar-SA"/>
      </w:rPr>
    </w:lvl>
    <w:lvl w:ilvl="4">
      <w:start w:val="0"/>
      <w:numFmt w:val="bullet"/>
      <w:lvlText w:val="•"/>
      <w:lvlJc w:val="left"/>
      <w:pPr>
        <w:ind w:left="3496" w:hanging="361"/>
      </w:pPr>
      <w:rPr>
        <w:rFonts w:hint="default"/>
        <w:lang w:val="de-DE" w:eastAsia="en-US" w:bidi="ar-SA"/>
      </w:rPr>
    </w:lvl>
    <w:lvl w:ilvl="5">
      <w:start w:val="0"/>
      <w:numFmt w:val="bullet"/>
      <w:lvlText w:val="•"/>
      <w:lvlJc w:val="left"/>
      <w:pPr>
        <w:ind w:left="4694" w:hanging="361"/>
      </w:pPr>
      <w:rPr>
        <w:rFonts w:hint="default"/>
        <w:lang w:val="de-DE" w:eastAsia="en-US" w:bidi="ar-SA"/>
      </w:rPr>
    </w:lvl>
    <w:lvl w:ilvl="6">
      <w:start w:val="0"/>
      <w:numFmt w:val="bullet"/>
      <w:lvlText w:val="•"/>
      <w:lvlJc w:val="left"/>
      <w:pPr>
        <w:ind w:left="5893" w:hanging="361"/>
      </w:pPr>
      <w:rPr>
        <w:rFonts w:hint="default"/>
        <w:lang w:val="de-DE" w:eastAsia="en-US" w:bidi="ar-SA"/>
      </w:rPr>
    </w:lvl>
    <w:lvl w:ilvl="7">
      <w:start w:val="0"/>
      <w:numFmt w:val="bullet"/>
      <w:lvlText w:val="•"/>
      <w:lvlJc w:val="left"/>
      <w:pPr>
        <w:ind w:left="7091" w:hanging="361"/>
      </w:pPr>
      <w:rPr>
        <w:rFonts w:hint="default"/>
        <w:lang w:val="de-DE" w:eastAsia="en-US" w:bidi="ar-SA"/>
      </w:rPr>
    </w:lvl>
    <w:lvl w:ilvl="8">
      <w:start w:val="0"/>
      <w:numFmt w:val="bullet"/>
      <w:lvlText w:val="•"/>
      <w:lvlJc w:val="left"/>
      <w:pPr>
        <w:ind w:left="8289" w:hanging="36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tiago.Del-Pino@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2023-02-16T17:04:54Z</dcterms:created>
  <dcterms:modified xsi:type="dcterms:W3CDTF">2023-02-16T17:04:54Z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