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3577" w:right="3912" w:firstLine="0"/>
        <w:jc w:val="center"/>
        <w:rPr>
          <w:b/>
          <w:sz w:val="24"/>
        </w:rPr>
      </w:pPr>
      <w:r>
        <w:rPr>
          <w:b/>
          <w:spacing w:val="-2"/>
          <w:sz w:val="24"/>
        </w:rPr>
        <w:t>STELLENAUSSCHREIBUNG</w:t>
      </w:r>
    </w:p>
    <w:p>
      <w:pPr>
        <w:pStyle w:val="BodyText"/>
        <w:spacing w:before="11"/>
        <w:rPr>
          <w:b/>
          <w:sz w:val="23"/>
        </w:rPr>
      </w:pPr>
    </w:p>
    <w:p>
      <w:pPr>
        <w:spacing w:before="0"/>
        <w:ind w:left="1742" w:right="1296"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264" w:hRule="atLeast"/>
        </w:trPr>
        <w:tc>
          <w:tcPr>
            <w:tcW w:w="4359" w:type="dxa"/>
            <w:tcBorders>
              <w:bottom w:val="nil"/>
            </w:tcBorders>
          </w:tcPr>
          <w:p>
            <w:pPr>
              <w:pStyle w:val="TableParagraph"/>
              <w:spacing w:line="244"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tc>
        <w:tc>
          <w:tcPr>
            <w:tcW w:w="5597" w:type="dxa"/>
            <w:tcBorders>
              <w:bottom w:val="nil"/>
            </w:tcBorders>
          </w:tcPr>
          <w:p>
            <w:pPr>
              <w:pStyle w:val="TableParagraph"/>
              <w:spacing w:line="245" w:lineRule="exact"/>
              <w:rPr>
                <w:sz w:val="24"/>
              </w:rPr>
            </w:pPr>
            <w:r>
              <w:rPr>
                <w:sz w:val="24"/>
              </w:rPr>
              <w:t>GD</w:t>
            </w:r>
            <w:r>
              <w:rPr>
                <w:spacing w:val="-5"/>
                <w:sz w:val="24"/>
              </w:rPr>
              <w:t> </w:t>
            </w:r>
            <w:r>
              <w:rPr>
                <w:spacing w:val="-2"/>
                <w:sz w:val="24"/>
              </w:rPr>
              <w:t>Wettbewerb</w:t>
            </w:r>
          </w:p>
        </w:tc>
      </w:tr>
      <w:tr>
        <w:trPr>
          <w:trHeight w:val="289" w:hRule="atLeast"/>
        </w:trPr>
        <w:tc>
          <w:tcPr>
            <w:tcW w:w="4359" w:type="dxa"/>
            <w:tcBorders>
              <w:top w:val="nil"/>
              <w:bottom w:val="nil"/>
            </w:tcBorders>
          </w:tcPr>
          <w:p>
            <w:pPr>
              <w:pStyle w:val="TableParagraph"/>
              <w:spacing w:line="236" w:lineRule="exact"/>
              <w:rPr>
                <w:sz w:val="22"/>
              </w:rPr>
            </w:pPr>
            <w:r>
              <w:rPr>
                <w:spacing w:val="-2"/>
                <w:sz w:val="22"/>
              </w:rPr>
              <w:t>(GD-DIR-</w:t>
            </w:r>
            <w:r>
              <w:rPr>
                <w:spacing w:val="-4"/>
                <w:sz w:val="22"/>
              </w:rPr>
              <w:t>REF)</w:t>
            </w:r>
          </w:p>
        </w:tc>
        <w:tc>
          <w:tcPr>
            <w:tcW w:w="5597" w:type="dxa"/>
            <w:tcBorders>
              <w:top w:val="nil"/>
              <w:bottom w:val="nil"/>
            </w:tcBorders>
          </w:tcPr>
          <w:p>
            <w:pPr>
              <w:pStyle w:val="TableParagraph"/>
              <w:spacing w:line="261" w:lineRule="exact" w:before="8"/>
              <w:rPr>
                <w:sz w:val="24"/>
              </w:rPr>
            </w:pPr>
            <w:r>
              <w:rPr>
                <w:sz w:val="24"/>
              </w:rPr>
              <w:t>Märkte</w:t>
            </w:r>
            <w:r>
              <w:rPr>
                <w:spacing w:val="-7"/>
                <w:sz w:val="24"/>
              </w:rPr>
              <w:t> </w:t>
            </w:r>
            <w:r>
              <w:rPr>
                <w:sz w:val="24"/>
              </w:rPr>
              <w:t>und</w:t>
            </w:r>
            <w:r>
              <w:rPr>
                <w:spacing w:val="-4"/>
                <w:sz w:val="24"/>
              </w:rPr>
              <w:t> </w:t>
            </w:r>
            <w:r>
              <w:rPr>
                <w:sz w:val="24"/>
              </w:rPr>
              <w:t>Fälle</w:t>
            </w:r>
            <w:r>
              <w:rPr>
                <w:spacing w:val="-5"/>
                <w:sz w:val="24"/>
              </w:rPr>
              <w:t> </w:t>
            </w:r>
            <w:r>
              <w:rPr>
                <w:sz w:val="24"/>
              </w:rPr>
              <w:t>V:</w:t>
            </w:r>
            <w:r>
              <w:rPr>
                <w:spacing w:val="-4"/>
                <w:sz w:val="24"/>
              </w:rPr>
              <w:t> </w:t>
            </w:r>
            <w:r>
              <w:rPr>
                <w:sz w:val="24"/>
              </w:rPr>
              <w:t>Verkehr,</w:t>
            </w:r>
            <w:r>
              <w:rPr>
                <w:spacing w:val="-5"/>
                <w:sz w:val="24"/>
              </w:rPr>
              <w:t> </w:t>
            </w:r>
            <w:r>
              <w:rPr>
                <w:sz w:val="24"/>
              </w:rPr>
              <w:t>Postwesen</w:t>
            </w:r>
            <w:r>
              <w:rPr>
                <w:spacing w:val="-4"/>
                <w:sz w:val="24"/>
              </w:rPr>
              <w:t> </w:t>
            </w:r>
            <w:r>
              <w:rPr>
                <w:sz w:val="24"/>
              </w:rPr>
              <w:t>und</w:t>
            </w:r>
            <w:r>
              <w:rPr>
                <w:spacing w:val="-4"/>
                <w:sz w:val="24"/>
              </w:rPr>
              <w:t> </w:t>
            </w:r>
            <w:r>
              <w:rPr>
                <w:spacing w:val="-2"/>
                <w:sz w:val="24"/>
              </w:rPr>
              <w:t>sonstige</w:t>
            </w:r>
          </w:p>
        </w:tc>
      </w:tr>
      <w:tr>
        <w:trPr>
          <w:trHeight w:val="276" w:hRule="atLeast"/>
        </w:trPr>
        <w:tc>
          <w:tcPr>
            <w:tcW w:w="4359" w:type="dxa"/>
            <w:tcBorders>
              <w:top w:val="nil"/>
              <w:bottom w:val="nil"/>
            </w:tcBorders>
          </w:tcPr>
          <w:p>
            <w:pPr>
              <w:pStyle w:val="TableParagraph"/>
              <w:ind w:left="0"/>
              <w:rPr>
                <w:sz w:val="20"/>
              </w:rPr>
            </w:pPr>
          </w:p>
        </w:tc>
        <w:tc>
          <w:tcPr>
            <w:tcW w:w="5597" w:type="dxa"/>
            <w:tcBorders>
              <w:top w:val="nil"/>
              <w:bottom w:val="nil"/>
            </w:tcBorders>
          </w:tcPr>
          <w:p>
            <w:pPr>
              <w:pStyle w:val="TableParagraph"/>
              <w:spacing w:line="256" w:lineRule="exact"/>
              <w:rPr>
                <w:sz w:val="24"/>
              </w:rPr>
            </w:pPr>
            <w:r>
              <w:rPr>
                <w:spacing w:val="-2"/>
                <w:sz w:val="24"/>
              </w:rPr>
              <w:t>Dienstleistungen</w:t>
            </w:r>
          </w:p>
        </w:tc>
      </w:tr>
      <w:tr>
        <w:trPr>
          <w:trHeight w:val="276" w:hRule="atLeast"/>
        </w:trPr>
        <w:tc>
          <w:tcPr>
            <w:tcW w:w="4359" w:type="dxa"/>
            <w:tcBorders>
              <w:top w:val="nil"/>
            </w:tcBorders>
          </w:tcPr>
          <w:p>
            <w:pPr>
              <w:pStyle w:val="TableParagraph"/>
              <w:ind w:left="0"/>
              <w:rPr>
                <w:sz w:val="20"/>
              </w:rPr>
            </w:pPr>
          </w:p>
        </w:tc>
        <w:tc>
          <w:tcPr>
            <w:tcW w:w="5597" w:type="dxa"/>
            <w:tcBorders>
              <w:top w:val="nil"/>
            </w:tcBorders>
          </w:tcPr>
          <w:p>
            <w:pPr>
              <w:pStyle w:val="TableParagraph"/>
              <w:spacing w:line="256" w:lineRule="exact"/>
              <w:rPr>
                <w:sz w:val="24"/>
              </w:rPr>
            </w:pPr>
            <w:r>
              <w:rPr>
                <w:sz w:val="24"/>
              </w:rPr>
              <w:t>Antitrust:</w:t>
            </w:r>
            <w:r>
              <w:rPr>
                <w:spacing w:val="-9"/>
                <w:sz w:val="24"/>
              </w:rPr>
              <w:t> </w:t>
            </w:r>
            <w:r>
              <w:rPr>
                <w:sz w:val="24"/>
              </w:rPr>
              <w:t>Verkehr</w:t>
            </w:r>
            <w:r>
              <w:rPr>
                <w:spacing w:val="-9"/>
                <w:sz w:val="24"/>
              </w:rPr>
              <w:t> </w:t>
            </w:r>
            <w:r>
              <w:rPr>
                <w:sz w:val="24"/>
              </w:rPr>
              <w:t>und</w:t>
            </w:r>
            <w:r>
              <w:rPr>
                <w:spacing w:val="-9"/>
                <w:sz w:val="24"/>
              </w:rPr>
              <w:t> </w:t>
            </w:r>
            <w:r>
              <w:rPr>
                <w:spacing w:val="-2"/>
                <w:sz w:val="24"/>
              </w:rPr>
              <w:t>Postwesen</w:t>
            </w:r>
          </w:p>
        </w:tc>
      </w:tr>
      <w:tr>
        <w:trPr>
          <w:trHeight w:val="2174" w:hRule="atLeast"/>
        </w:trPr>
        <w:tc>
          <w:tcPr>
            <w:tcW w:w="4359" w:type="dxa"/>
            <w:tcBorders>
              <w:bottom w:val="nil"/>
            </w:tcBorders>
          </w:tcPr>
          <w:p>
            <w:pPr>
              <w:pStyle w:val="TableParagraph"/>
              <w:spacing w:line="251" w:lineRule="exact"/>
              <w:rPr>
                <w:b/>
                <w:sz w:val="22"/>
              </w:rPr>
            </w:pPr>
            <w:r>
              <w:rPr>
                <w:b/>
                <w:spacing w:val="-2"/>
                <w:sz w:val="22"/>
              </w:rPr>
              <w:t>Referatsleiter:</w:t>
            </w:r>
          </w:p>
          <w:p>
            <w:pPr>
              <w:pStyle w:val="TableParagraph"/>
              <w:spacing w:line="252" w:lineRule="exact"/>
              <w:rPr>
                <w:b/>
                <w:sz w:val="22"/>
              </w:rPr>
            </w:pPr>
            <w:r>
              <w:rPr>
                <w:b/>
                <w:spacing w:val="-2"/>
                <w:sz w:val="22"/>
              </w:rPr>
              <w:t>E-Mail-Adresse:</w:t>
            </w:r>
          </w:p>
          <w:p>
            <w:pPr>
              <w:pStyle w:val="TableParagraph"/>
              <w:spacing w:line="252" w:lineRule="exact" w:before="2"/>
              <w:rPr>
                <w:b/>
                <w:sz w:val="22"/>
              </w:rPr>
            </w:pPr>
            <w:r>
              <w:rPr>
                <w:b/>
                <w:spacing w:val="-2"/>
                <w:sz w:val="22"/>
              </w:rPr>
              <w:t>Telefon:</w:t>
            </w:r>
          </w:p>
          <w:p>
            <w:pPr>
              <w:pStyle w:val="TableParagraph"/>
              <w:ind w:right="530"/>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6"/>
              <w:rPr>
                <w:b/>
                <w:sz w:val="22"/>
              </w:rPr>
            </w:pPr>
            <w:r>
              <w:rPr>
                <w:b/>
                <w:sz w:val="22"/>
              </w:rPr>
              <w:t>1.</w:t>
            </w:r>
            <w:r>
              <w:rPr>
                <w:b/>
                <w:spacing w:val="-14"/>
                <w:sz w:val="22"/>
              </w:rPr>
              <w:t> </w:t>
            </w:r>
            <w:r>
              <w:rPr>
                <w:b/>
                <w:sz w:val="22"/>
              </w:rPr>
              <w:t>Abordnung: </w:t>
            </w:r>
            <w:r>
              <w:rPr>
                <w:b/>
                <w:spacing w:val="-2"/>
                <w:sz w:val="22"/>
              </w:rPr>
              <w:t>Dienstort:</w:t>
            </w:r>
          </w:p>
        </w:tc>
        <w:tc>
          <w:tcPr>
            <w:tcW w:w="5597" w:type="dxa"/>
            <w:tcBorders>
              <w:bottom w:val="nil"/>
            </w:tcBorders>
          </w:tcPr>
          <w:p>
            <w:pPr>
              <w:pStyle w:val="TableParagraph"/>
              <w:spacing w:line="251" w:lineRule="exact"/>
              <w:rPr>
                <w:b/>
                <w:sz w:val="22"/>
              </w:rPr>
            </w:pPr>
            <w:r>
              <w:rPr>
                <w:b/>
                <w:sz w:val="22"/>
              </w:rPr>
              <w:t>Daniel</w:t>
            </w:r>
            <w:r>
              <w:rPr>
                <w:b/>
                <w:spacing w:val="-4"/>
                <w:sz w:val="22"/>
              </w:rPr>
              <w:t> </w:t>
            </w:r>
            <w:r>
              <w:rPr>
                <w:b/>
                <w:spacing w:val="-2"/>
                <w:sz w:val="22"/>
              </w:rPr>
              <w:t>Boeshertz</w:t>
            </w:r>
          </w:p>
          <w:p>
            <w:pPr>
              <w:pStyle w:val="TableParagraph"/>
              <w:rPr>
                <w:rFonts w:ascii="Calibri"/>
                <w:sz w:val="22"/>
              </w:rPr>
            </w:pPr>
            <w:hyperlink r:id="rId7">
              <w:r>
                <w:rPr>
                  <w:rFonts w:ascii="Calibri"/>
                  <w:spacing w:val="-2"/>
                  <w:sz w:val="22"/>
                </w:rPr>
                <w:t>daniel.boeshertz@ec.europa.eu</w:t>
              </w:r>
            </w:hyperlink>
          </w:p>
          <w:p>
            <w:pPr>
              <w:pStyle w:val="TableParagraph"/>
              <w:spacing w:line="252" w:lineRule="exact"/>
              <w:rPr>
                <w:b/>
                <w:sz w:val="22"/>
              </w:rPr>
            </w:pPr>
            <w:r>
              <w:rPr>
                <w:b/>
                <w:sz w:val="22"/>
              </w:rPr>
              <w:t>+</w:t>
            </w:r>
            <w:r>
              <w:rPr>
                <w:b/>
                <w:spacing w:val="-1"/>
                <w:sz w:val="22"/>
              </w:rPr>
              <w:t> </w:t>
            </w:r>
            <w:r>
              <w:rPr>
                <w:b/>
                <w:sz w:val="22"/>
              </w:rPr>
              <w:t>32 2 29 </w:t>
            </w:r>
            <w:r>
              <w:rPr>
                <w:b/>
                <w:spacing w:val="-2"/>
                <w:sz w:val="22"/>
              </w:rPr>
              <w:t>66437</w:t>
            </w:r>
          </w:p>
          <w:p>
            <w:pPr>
              <w:pStyle w:val="TableParagraph"/>
              <w:spacing w:line="252" w:lineRule="exact"/>
              <w:rPr>
                <w:b/>
                <w:sz w:val="22"/>
              </w:rPr>
            </w:pPr>
            <w:r>
              <w:rPr>
                <w:b/>
                <w:w w:val="100"/>
                <w:sz w:val="22"/>
              </w:rPr>
              <w:t>1</w:t>
            </w:r>
          </w:p>
          <w:p>
            <w:pPr>
              <w:pStyle w:val="TableParagraph"/>
              <w:spacing w:before="4"/>
              <w:rPr>
                <w:rFonts w:ascii="Calibri"/>
                <w:sz w:val="13"/>
              </w:rPr>
            </w:pPr>
            <w:r>
              <w:rPr>
                <w:b/>
                <w:spacing w:val="-2"/>
                <w:sz w:val="22"/>
              </w:rPr>
              <w:t>01/09/2023</w:t>
            </w:r>
            <w:r>
              <w:rPr>
                <w:rFonts w:ascii="Calibri"/>
                <w:spacing w:val="-2"/>
                <w:position w:val="7"/>
                <w:sz w:val="13"/>
              </w:rPr>
              <w:t>1</w:t>
            </w:r>
          </w:p>
          <w:p>
            <w:pPr>
              <w:pStyle w:val="TableParagraph"/>
              <w:spacing w:before="2"/>
              <w:ind w:left="0"/>
              <w:rPr>
                <w:b/>
                <w:sz w:val="22"/>
              </w:rPr>
            </w:pPr>
          </w:p>
          <w:p>
            <w:pPr>
              <w:pStyle w:val="TableParagraph"/>
              <w:ind w:right="567"/>
              <w:rPr>
                <w:b/>
                <w:sz w:val="22"/>
              </w:rPr>
            </w:pPr>
            <w:r>
              <w:rPr>
                <w:b/>
                <w:sz w:val="22"/>
              </w:rPr>
              <w:t>1</w:t>
            </w:r>
            <w:r>
              <w:rPr>
                <w:b/>
                <w:spacing w:val="-7"/>
                <w:sz w:val="22"/>
              </w:rPr>
              <w:t> </w:t>
            </w:r>
            <w:r>
              <w:rPr>
                <w:b/>
                <w:sz w:val="22"/>
              </w:rPr>
              <w:t>Jahr,</w:t>
            </w:r>
            <w:r>
              <w:rPr>
                <w:b/>
                <w:spacing w:val="-7"/>
                <w:sz w:val="22"/>
              </w:rPr>
              <w:t> </w:t>
            </w:r>
            <w:r>
              <w:rPr>
                <w:b/>
                <w:sz w:val="22"/>
              </w:rPr>
              <w:t>verlängerbar</w:t>
            </w:r>
            <w:r>
              <w:rPr>
                <w:b/>
                <w:spacing w:val="-9"/>
                <w:sz w:val="22"/>
              </w:rPr>
              <w:t> </w:t>
            </w:r>
            <w:r>
              <w:rPr>
                <w:b/>
                <w:sz w:val="22"/>
              </w:rPr>
              <w:t>für</w:t>
            </w:r>
            <w:r>
              <w:rPr>
                <w:b/>
                <w:spacing w:val="-7"/>
                <w:sz w:val="22"/>
              </w:rPr>
              <w:t> </w:t>
            </w:r>
            <w:r>
              <w:rPr>
                <w:b/>
                <w:sz w:val="22"/>
              </w:rPr>
              <w:t>eine</w:t>
            </w:r>
            <w:r>
              <w:rPr>
                <w:b/>
                <w:spacing w:val="-9"/>
                <w:sz w:val="22"/>
              </w:rPr>
              <w:t> </w:t>
            </w:r>
            <w:r>
              <w:rPr>
                <w:b/>
                <w:sz w:val="22"/>
              </w:rPr>
              <w:t>maximale Gesamtdauer von 6 Jahren</w:t>
            </w:r>
            <w:r>
              <w:rPr>
                <w:b/>
                <w:sz w:val="22"/>
                <w:vertAlign w:val="superscript"/>
              </w:rPr>
              <w:t>1</w:t>
            </w:r>
          </w:p>
        </w:tc>
      </w:tr>
      <w:tr>
        <w:trPr>
          <w:trHeight w:val="376" w:hRule="atLeast"/>
        </w:trPr>
        <w:tc>
          <w:tcPr>
            <w:tcW w:w="4359" w:type="dxa"/>
            <w:vMerge w:val="restart"/>
            <w:tcBorders>
              <w:top w:val="nil"/>
            </w:tcBorders>
          </w:tcPr>
          <w:p>
            <w:pPr>
              <w:pStyle w:val="TableParagraph"/>
              <w:ind w:left="0"/>
              <w:rPr>
                <w:sz w:val="22"/>
              </w:rPr>
            </w:pPr>
          </w:p>
        </w:tc>
        <w:tc>
          <w:tcPr>
            <w:tcW w:w="5597" w:type="dxa"/>
            <w:tcBorders>
              <w:top w:val="nil"/>
            </w:tcBorders>
          </w:tcPr>
          <w:p>
            <w:pPr>
              <w:pStyle w:val="TableParagraph"/>
              <w:numPr>
                <w:ilvl w:val="0"/>
                <w:numId w:val="1"/>
              </w:numPr>
              <w:tabs>
                <w:tab w:pos="440" w:val="left" w:leader="none"/>
                <w:tab w:pos="1522" w:val="left" w:leader="none"/>
              </w:tabs>
              <w:spacing w:line="236" w:lineRule="exact" w:before="121" w:after="0"/>
              <w:ind w:left="439" w:right="0" w:hanging="335"/>
              <w:jc w:val="left"/>
              <w:rPr>
                <w:b/>
                <w:sz w:val="22"/>
              </w:rPr>
            </w:pPr>
            <w:r>
              <w:rPr>
                <w:b/>
                <w:spacing w:val="-2"/>
                <w:sz w:val="22"/>
              </w:rPr>
              <w:t>Brüssel</w:t>
            </w:r>
            <w:r>
              <w:rPr>
                <w:b/>
                <w:sz w:val="22"/>
              </w:rPr>
              <w:tab/>
            </w:r>
            <w:r>
              <w:rPr>
                <w:rFonts w:ascii="Wingdings 2" w:hAnsi="Wingdings 2"/>
                <w:sz w:val="22"/>
              </w:rPr>
              <w:t></w:t>
            </w:r>
            <w:r>
              <w:rPr>
                <w:spacing w:val="26"/>
                <w:sz w:val="22"/>
              </w:rPr>
              <w:t>  </w:t>
            </w:r>
            <w:r>
              <w:rPr>
                <w:b/>
                <w:sz w:val="22"/>
              </w:rPr>
              <w:t>Luxemburg</w:t>
            </w:r>
            <w:r>
              <w:rPr>
                <w:b/>
                <w:spacing w:val="26"/>
                <w:sz w:val="22"/>
              </w:rPr>
              <w:t>  </w:t>
            </w:r>
            <w:r>
              <w:rPr>
                <w:rFonts w:ascii="Wingdings 2" w:hAnsi="Wingdings 2"/>
                <w:sz w:val="22"/>
              </w:rPr>
              <w:t></w:t>
            </w:r>
            <w:r>
              <w:rPr>
                <w:sz w:val="22"/>
              </w:rPr>
              <w:t> </w:t>
            </w:r>
            <w:r>
              <w:rPr>
                <w:b/>
                <w:spacing w:val="-2"/>
                <w:sz w:val="22"/>
              </w:rPr>
              <w:t>Anderer:…………..</w:t>
            </w:r>
          </w:p>
        </w:tc>
      </w:tr>
      <w:tr>
        <w:trPr>
          <w:trHeight w:val="544" w:hRule="atLeast"/>
        </w:trPr>
        <w:tc>
          <w:tcPr>
            <w:tcW w:w="4359" w:type="dxa"/>
            <w:vMerge/>
            <w:tcBorders>
              <w:top w:val="nil"/>
            </w:tcBorders>
          </w:tcPr>
          <w:p>
            <w:pPr>
              <w:rPr>
                <w:sz w:val="2"/>
                <w:szCs w:val="2"/>
              </w:rPr>
            </w:pPr>
          </w:p>
        </w:tc>
        <w:tc>
          <w:tcPr>
            <w:tcW w:w="5597" w:type="dxa"/>
          </w:tcPr>
          <w:p>
            <w:pPr>
              <w:pStyle w:val="TableParagraph"/>
              <w:numPr>
                <w:ilvl w:val="0"/>
                <w:numId w:val="2"/>
              </w:numPr>
              <w:tabs>
                <w:tab w:pos="370" w:val="left" w:leader="none"/>
              </w:tabs>
              <w:spacing w:line="240" w:lineRule="auto" w:before="145" w:after="0"/>
              <w:ind w:left="369" w:right="0" w:hanging="265"/>
              <w:jc w:val="left"/>
              <w:rPr>
                <w:b/>
                <w:sz w:val="22"/>
              </w:rPr>
            </w:pPr>
            <w:r>
              <w:rPr>
                <w:b/>
                <w:sz w:val="22"/>
              </w:rPr>
              <w:t>Mit</w:t>
            </w:r>
            <w:r>
              <w:rPr>
                <w:b/>
                <w:spacing w:val="-3"/>
                <w:sz w:val="22"/>
              </w:rPr>
              <w:t> </w:t>
            </w:r>
            <w:r>
              <w:rPr>
                <w:b/>
                <w:sz w:val="22"/>
              </w:rPr>
              <w:t>Vergütungen</w:t>
            </w:r>
            <w:r>
              <w:rPr>
                <w:b/>
                <w:spacing w:val="76"/>
                <w:w w:val="150"/>
                <w:sz w:val="22"/>
              </w:rPr>
              <w:t> </w:t>
            </w:r>
            <w:r>
              <w:rPr>
                <w:rFonts w:ascii="Wingdings 2" w:hAnsi="Wingdings 2"/>
                <w:sz w:val="22"/>
              </w:rPr>
              <w:t></w:t>
            </w:r>
            <w:r>
              <w:rPr>
                <w:spacing w:val="49"/>
                <w:sz w:val="22"/>
              </w:rPr>
              <w:t> </w:t>
            </w:r>
            <w:r>
              <w:rPr>
                <w:b/>
                <w:sz w:val="22"/>
              </w:rPr>
              <w:t>Unentgeltlich</w:t>
            </w:r>
            <w:r>
              <w:rPr>
                <w:b/>
                <w:spacing w:val="-5"/>
                <w:sz w:val="22"/>
              </w:rPr>
              <w:t> </w:t>
            </w:r>
            <w:r>
              <w:rPr>
                <w:b/>
                <w:spacing w:val="-2"/>
                <w:sz w:val="22"/>
              </w:rPr>
              <w:t>Abgeordnet</w:t>
            </w:r>
          </w:p>
        </w:tc>
      </w:tr>
      <w:tr>
        <w:trPr>
          <w:trHeight w:val="2111" w:hRule="atLeast"/>
        </w:trPr>
        <w:tc>
          <w:tcPr>
            <w:tcW w:w="9956" w:type="dxa"/>
            <w:gridSpan w:val="2"/>
          </w:tcPr>
          <w:p>
            <w:pPr>
              <w:pStyle w:val="TableParagraph"/>
              <w:spacing w:before="169"/>
              <w:rPr>
                <w:b/>
                <w:sz w:val="22"/>
              </w:rPr>
            </w:pPr>
            <w:r>
              <w:rPr>
                <w:b/>
                <w:sz w:val="22"/>
              </w:rPr>
              <w:t>Auf</w:t>
            </w:r>
            <w:r>
              <w:rPr>
                <w:b/>
                <w:spacing w:val="-3"/>
                <w:sz w:val="22"/>
              </w:rPr>
              <w:t> </w:t>
            </w:r>
            <w:r>
              <w:rPr>
                <w:b/>
                <w:sz w:val="22"/>
              </w:rPr>
              <w:t>diese</w:t>
            </w:r>
            <w:r>
              <w:rPr>
                <w:b/>
                <w:spacing w:val="-5"/>
                <w:sz w:val="22"/>
              </w:rPr>
              <w:t> </w:t>
            </w:r>
            <w:r>
              <w:rPr>
                <w:b/>
                <w:sz w:val="22"/>
              </w:rPr>
              <w:t>Stellenausschreibung</w:t>
            </w:r>
            <w:r>
              <w:rPr>
                <w:b/>
                <w:spacing w:val="-3"/>
                <w:sz w:val="22"/>
              </w:rPr>
              <w:t> </w:t>
            </w:r>
            <w:r>
              <w:rPr>
                <w:b/>
                <w:sz w:val="22"/>
              </w:rPr>
              <w:t>können</w:t>
            </w:r>
            <w:r>
              <w:rPr>
                <w:b/>
                <w:spacing w:val="-5"/>
                <w:sz w:val="22"/>
              </w:rPr>
              <w:t> </w:t>
            </w:r>
            <w:r>
              <w:rPr>
                <w:b/>
                <w:sz w:val="22"/>
              </w:rPr>
              <w:t>sich</w:t>
            </w:r>
            <w:r>
              <w:rPr>
                <w:b/>
                <w:spacing w:val="-4"/>
                <w:sz w:val="22"/>
              </w:rPr>
              <w:t> auch</w:t>
            </w:r>
          </w:p>
          <w:p>
            <w:pPr>
              <w:pStyle w:val="TableParagraph"/>
              <w:ind w:left="0"/>
              <w:rPr>
                <w:b/>
                <w:sz w:val="22"/>
              </w:rPr>
            </w:pPr>
          </w:p>
          <w:p>
            <w:pPr>
              <w:pStyle w:val="TableParagraph"/>
              <w:numPr>
                <w:ilvl w:val="0"/>
                <w:numId w:val="3"/>
              </w:numPr>
              <w:tabs>
                <w:tab w:pos="523" w:val="left" w:leader="none"/>
                <w:tab w:pos="524" w:val="left" w:leader="none"/>
              </w:tabs>
              <w:spacing w:line="240" w:lineRule="auto"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EFTA-Staaten</w:t>
            </w:r>
            <w:r>
              <w:rPr>
                <w:b/>
                <w:spacing w:val="-5"/>
                <w:sz w:val="22"/>
              </w:rPr>
              <w:t> </w:t>
            </w:r>
            <w:r>
              <w:rPr>
                <w:b/>
                <w:spacing w:val="-2"/>
                <w:sz w:val="22"/>
              </w:rPr>
              <w:t>bewerben:</w:t>
            </w:r>
          </w:p>
          <w:p>
            <w:pPr>
              <w:pStyle w:val="TableParagraph"/>
              <w:numPr>
                <w:ilvl w:val="1"/>
                <w:numId w:val="3"/>
              </w:numPr>
              <w:tabs>
                <w:tab w:pos="817" w:val="left" w:leader="none"/>
              </w:tabs>
              <w:spacing w:line="252" w:lineRule="exact" w:before="2" w:after="0"/>
              <w:ind w:left="816" w:right="0" w:hanging="253"/>
              <w:jc w:val="left"/>
              <w:rPr>
                <w:b/>
                <w:sz w:val="22"/>
              </w:rPr>
            </w:pPr>
            <w:r>
              <w:rPr>
                <w:b/>
                <w:sz w:val="22"/>
              </w:rPr>
              <w:t>Island</w:t>
            </w:r>
            <w:r>
              <w:rPr>
                <w:b/>
                <w:spacing w:val="-4"/>
                <w:sz w:val="22"/>
              </w:rPr>
              <w:t> </w:t>
            </w:r>
            <w:r>
              <w:rPr>
                <w:rFonts w:ascii="Wingdings 2" w:hAnsi="Wingdings 2"/>
                <w:sz w:val="22"/>
              </w:rPr>
              <w:t></w:t>
            </w:r>
            <w:r>
              <w:rPr>
                <w:spacing w:val="-3"/>
                <w:sz w:val="22"/>
              </w:rPr>
              <w:t> </w:t>
            </w:r>
            <w:r>
              <w:rPr>
                <w:b/>
                <w:sz w:val="22"/>
              </w:rPr>
              <w:t>Liechtenstein</w:t>
            </w:r>
            <w:r>
              <w:rPr>
                <w:b/>
                <w:spacing w:val="-3"/>
                <w:sz w:val="22"/>
              </w:rPr>
              <w:t> </w:t>
            </w:r>
            <w:r>
              <w:rPr>
                <w:rFonts w:ascii="Wingdings 2" w:hAnsi="Wingdings 2"/>
                <w:sz w:val="22"/>
              </w:rPr>
              <w:t></w:t>
            </w:r>
            <w:r>
              <w:rPr>
                <w:spacing w:val="-3"/>
                <w:sz w:val="22"/>
              </w:rPr>
              <w:t> </w:t>
            </w:r>
            <w:r>
              <w:rPr>
                <w:b/>
                <w:sz w:val="22"/>
              </w:rPr>
              <w:t>Norwegen</w:t>
            </w:r>
            <w:r>
              <w:rPr>
                <w:b/>
                <w:spacing w:val="-4"/>
                <w:sz w:val="22"/>
              </w:rPr>
              <w:t> </w:t>
            </w:r>
            <w:r>
              <w:rPr>
                <w:rFonts w:ascii="Wingdings 2" w:hAnsi="Wingdings 2"/>
                <w:sz w:val="22"/>
              </w:rPr>
              <w:t></w:t>
            </w:r>
            <w:r>
              <w:rPr>
                <w:spacing w:val="-3"/>
                <w:sz w:val="22"/>
              </w:rPr>
              <w:t> </w:t>
            </w:r>
            <w:r>
              <w:rPr>
                <w:b/>
                <w:sz w:val="22"/>
              </w:rPr>
              <w:t>die</w:t>
            </w:r>
            <w:r>
              <w:rPr>
                <w:b/>
                <w:spacing w:val="-2"/>
                <w:sz w:val="22"/>
              </w:rPr>
              <w:t> Schweiz</w:t>
            </w:r>
          </w:p>
          <w:p>
            <w:pPr>
              <w:pStyle w:val="TableParagraph"/>
              <w:numPr>
                <w:ilvl w:val="1"/>
                <w:numId w:val="3"/>
              </w:numPr>
              <w:tabs>
                <w:tab w:pos="817" w:val="left" w:leader="none"/>
              </w:tabs>
              <w:spacing w:line="252" w:lineRule="exact" w:before="0" w:after="0"/>
              <w:ind w:left="816" w:right="0" w:hanging="253"/>
              <w:jc w:val="left"/>
              <w:rPr>
                <w:b/>
                <w:sz w:val="22"/>
              </w:rPr>
            </w:pPr>
            <w:r>
              <w:rPr>
                <w:b/>
                <w:sz w:val="22"/>
              </w:rPr>
              <w:t>EFTA-EEA</w:t>
            </w:r>
            <w:r>
              <w:rPr>
                <w:b/>
                <w:spacing w:val="-7"/>
                <w:sz w:val="22"/>
              </w:rPr>
              <w:t> </w:t>
            </w:r>
            <w:r>
              <w:rPr>
                <w:b/>
                <w:sz w:val="22"/>
              </w:rPr>
              <w:t>in</w:t>
            </w:r>
            <w:r>
              <w:rPr>
                <w:b/>
                <w:spacing w:val="-7"/>
                <w:sz w:val="22"/>
              </w:rPr>
              <w:t> </w:t>
            </w:r>
            <w:r>
              <w:rPr>
                <w:b/>
                <w:sz w:val="22"/>
              </w:rPr>
              <w:t>Kind</w:t>
            </w:r>
            <w:r>
              <w:rPr>
                <w:b/>
                <w:spacing w:val="-5"/>
                <w:sz w:val="22"/>
              </w:rPr>
              <w:t> </w:t>
            </w:r>
            <w:r>
              <w:rPr>
                <w:b/>
                <w:sz w:val="22"/>
              </w:rPr>
              <w:t>Abkommen</w:t>
            </w:r>
            <w:r>
              <w:rPr>
                <w:b/>
                <w:spacing w:val="-4"/>
                <w:sz w:val="22"/>
              </w:rPr>
              <w:t> </w:t>
            </w:r>
            <w:r>
              <w:rPr>
                <w:b/>
                <w:sz w:val="22"/>
              </w:rPr>
              <w:t>(Island,</w:t>
            </w:r>
            <w:r>
              <w:rPr>
                <w:b/>
                <w:spacing w:val="-4"/>
                <w:sz w:val="22"/>
              </w:rPr>
              <w:t> </w:t>
            </w:r>
            <w:r>
              <w:rPr>
                <w:b/>
                <w:sz w:val="22"/>
              </w:rPr>
              <w:t>Liechtenstein,</w:t>
            </w:r>
            <w:r>
              <w:rPr>
                <w:b/>
                <w:spacing w:val="-4"/>
                <w:sz w:val="22"/>
              </w:rPr>
              <w:t> </w:t>
            </w:r>
            <w:r>
              <w:rPr>
                <w:b/>
                <w:spacing w:val="-2"/>
                <w:sz w:val="22"/>
              </w:rPr>
              <w:t>Norwegen)</w:t>
            </w:r>
          </w:p>
          <w:p>
            <w:pPr>
              <w:pStyle w:val="TableParagraph"/>
              <w:numPr>
                <w:ilvl w:val="0"/>
                <w:numId w:val="3"/>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Drittländer</w:t>
            </w:r>
            <w:r>
              <w:rPr>
                <w:b/>
                <w:spacing w:val="-5"/>
                <w:sz w:val="22"/>
              </w:rPr>
              <w:t> </w:t>
            </w:r>
            <w:r>
              <w:rPr>
                <w:b/>
                <w:spacing w:val="-2"/>
                <w:sz w:val="22"/>
              </w:rPr>
              <w:t>bewerben:</w:t>
            </w:r>
          </w:p>
          <w:p>
            <w:pPr>
              <w:pStyle w:val="TableParagraph"/>
              <w:numPr>
                <w:ilvl w:val="0"/>
                <w:numId w:val="3"/>
              </w:numPr>
              <w:tabs>
                <w:tab w:pos="523" w:val="left" w:leader="none"/>
                <w:tab w:pos="524" w:val="left" w:leader="none"/>
              </w:tabs>
              <w:spacing w:line="240" w:lineRule="auto" w:before="1" w:after="0"/>
              <w:ind w:left="523" w:right="0" w:hanging="419"/>
              <w:jc w:val="left"/>
              <w:rPr>
                <w:b/>
                <w:sz w:val="22"/>
              </w:rPr>
            </w:pPr>
            <w:r>
              <w:rPr>
                <w:b/>
                <w:sz w:val="22"/>
              </w:rPr>
              <w:t>Bedienstete</w:t>
            </w:r>
            <w:r>
              <w:rPr>
                <w:b/>
                <w:spacing w:val="-12"/>
                <w:sz w:val="22"/>
              </w:rPr>
              <w:t> </w:t>
            </w:r>
            <w:r>
              <w:rPr>
                <w:b/>
                <w:sz w:val="22"/>
              </w:rPr>
              <w:t>folgender</w:t>
            </w:r>
            <w:r>
              <w:rPr>
                <w:b/>
                <w:spacing w:val="-10"/>
                <w:sz w:val="22"/>
              </w:rPr>
              <w:t> </w:t>
            </w:r>
            <w:r>
              <w:rPr>
                <w:b/>
                <w:sz w:val="22"/>
              </w:rPr>
              <w:t>zwischenstaatlicher</w:t>
            </w:r>
            <w:r>
              <w:rPr>
                <w:b/>
                <w:spacing w:val="-10"/>
                <w:sz w:val="22"/>
              </w:rPr>
              <w:t> </w:t>
            </w:r>
            <w:r>
              <w:rPr>
                <w:b/>
                <w:sz w:val="22"/>
              </w:rPr>
              <w:t>Organisationen</w:t>
            </w:r>
            <w:r>
              <w:rPr>
                <w:b/>
                <w:spacing w:val="-7"/>
                <w:sz w:val="22"/>
              </w:rPr>
              <w:t> </w:t>
            </w:r>
            <w:r>
              <w:rPr>
                <w:b/>
                <w:spacing w:val="-2"/>
                <w:sz w:val="22"/>
              </w:rPr>
              <w:t>bewerben:</w:t>
            </w:r>
          </w:p>
        </w:tc>
      </w:tr>
    </w:tbl>
    <w:p>
      <w:pPr>
        <w:pStyle w:val="BodyText"/>
        <w:spacing w:before="2"/>
        <w:rPr>
          <w:b/>
          <w:sz w:val="24"/>
        </w:rPr>
      </w:pPr>
    </w:p>
    <w:p>
      <w:pPr>
        <w:pStyle w:val="ListParagraph"/>
        <w:numPr>
          <w:ilvl w:val="0"/>
          <w:numId w:val="4"/>
        </w:numPr>
        <w:tabs>
          <w:tab w:pos="799" w:val="left" w:leader="none"/>
          <w:tab w:pos="800" w:val="left" w:leader="none"/>
        </w:tabs>
        <w:spacing w:line="240" w:lineRule="auto" w:before="0" w:after="0"/>
        <w:ind w:left="799" w:right="0" w:hanging="428"/>
        <w:jc w:val="left"/>
        <w:rPr>
          <w:b/>
          <w:sz w:val="24"/>
        </w:rPr>
      </w:pP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spacing w:before="7"/>
        <w:rPr>
          <w:b/>
          <w:sz w:val="15"/>
        </w:rPr>
      </w:pPr>
    </w:p>
    <w:p>
      <w:pPr>
        <w:pStyle w:val="BodyText"/>
        <w:spacing w:before="91"/>
        <w:ind w:left="372"/>
      </w:pPr>
      <w:r>
        <w:rPr/>
        <w:t>Wir suchen einen Fallbearbeiter für Wettbewerbspolitik im Referat F1 der Generaldirektion Wettbewerb (DG COMP)</w:t>
      </w:r>
      <w:r>
        <w:rPr>
          <w:spacing w:val="-1"/>
        </w:rPr>
        <w:t> </w:t>
      </w:r>
      <w:r>
        <w:rPr/>
        <w:t>der</w:t>
      </w:r>
      <w:r>
        <w:rPr>
          <w:spacing w:val="-4"/>
        </w:rPr>
        <w:t> </w:t>
      </w:r>
      <w:r>
        <w:rPr/>
        <w:t>Kommission,</w:t>
      </w:r>
      <w:r>
        <w:rPr>
          <w:spacing w:val="-2"/>
        </w:rPr>
        <w:t> </w:t>
      </w:r>
      <w:r>
        <w:rPr/>
        <w:t>der</w:t>
      </w:r>
      <w:r>
        <w:rPr>
          <w:spacing w:val="-1"/>
        </w:rPr>
        <w:t> </w:t>
      </w:r>
      <w:r>
        <w:rPr/>
        <w:t>sich</w:t>
      </w:r>
      <w:r>
        <w:rPr>
          <w:spacing w:val="-2"/>
        </w:rPr>
        <w:t> </w:t>
      </w:r>
      <w:r>
        <w:rPr/>
        <w:t>mit</w:t>
      </w:r>
      <w:r>
        <w:rPr>
          <w:spacing w:val="-1"/>
        </w:rPr>
        <w:t> </w:t>
      </w:r>
      <w:r>
        <w:rPr/>
        <w:t>Fällen</w:t>
      </w:r>
      <w:r>
        <w:rPr>
          <w:spacing w:val="-4"/>
        </w:rPr>
        <w:t> </w:t>
      </w:r>
      <w:r>
        <w:rPr/>
        <w:t>im</w:t>
      </w:r>
      <w:r>
        <w:rPr>
          <w:spacing w:val="-6"/>
        </w:rPr>
        <w:t> </w:t>
      </w:r>
      <w:r>
        <w:rPr/>
        <w:t>Rahmen</w:t>
      </w:r>
      <w:r>
        <w:rPr>
          <w:spacing w:val="-2"/>
        </w:rPr>
        <w:t> </w:t>
      </w:r>
      <w:r>
        <w:rPr/>
        <w:t>der</w:t>
      </w:r>
      <w:r>
        <w:rPr>
          <w:spacing w:val="-2"/>
        </w:rPr>
        <w:t> </w:t>
      </w:r>
      <w:r>
        <w:rPr/>
        <w:t>Kartellvorschriften</w:t>
      </w:r>
      <w:r>
        <w:rPr>
          <w:spacing w:val="-4"/>
        </w:rPr>
        <w:t> </w:t>
      </w:r>
      <w:r>
        <w:rPr/>
        <w:t>(Artikel</w:t>
      </w:r>
      <w:r>
        <w:rPr>
          <w:spacing w:val="-4"/>
        </w:rPr>
        <w:t> </w:t>
      </w:r>
      <w:r>
        <w:rPr/>
        <w:t>101,</w:t>
      </w:r>
      <w:r>
        <w:rPr>
          <w:spacing w:val="-2"/>
        </w:rPr>
        <w:t> </w:t>
      </w:r>
      <w:r>
        <w:rPr/>
        <w:t>102</w:t>
      </w:r>
      <w:r>
        <w:rPr>
          <w:spacing w:val="-2"/>
        </w:rPr>
        <w:t> </w:t>
      </w:r>
      <w:r>
        <w:rPr/>
        <w:t>und</w:t>
      </w:r>
      <w:r>
        <w:rPr>
          <w:spacing w:val="-2"/>
        </w:rPr>
        <w:t> </w:t>
      </w:r>
      <w:r>
        <w:rPr/>
        <w:t>106</w:t>
      </w:r>
      <w:r>
        <w:rPr>
          <w:spacing w:val="-2"/>
        </w:rPr>
        <w:t> </w:t>
      </w:r>
      <w:r>
        <w:rPr/>
        <w:t>des Vertrags über die Arbeitsweise der Europäischen Union) in den Bereichen Verkehrsdienste und Infrastruktur, Postdienste und sonstige Dienstleistungen befasst.</w:t>
      </w:r>
    </w:p>
    <w:p>
      <w:pPr>
        <w:pStyle w:val="BodyText"/>
        <w:spacing w:before="1"/>
      </w:pPr>
    </w:p>
    <w:p>
      <w:pPr>
        <w:pStyle w:val="BodyText"/>
        <w:ind w:left="372"/>
      </w:pPr>
      <w:r>
        <w:rPr/>
        <w:t>Das</w:t>
      </w:r>
      <w:r>
        <w:rPr>
          <w:spacing w:val="-7"/>
        </w:rPr>
        <w:t> </w:t>
      </w:r>
      <w:r>
        <w:rPr/>
        <w:t>Aufgabenspektrum</w:t>
      </w:r>
      <w:r>
        <w:rPr>
          <w:spacing w:val="-8"/>
        </w:rPr>
        <w:t> </w:t>
      </w:r>
      <w:r>
        <w:rPr/>
        <w:t>kann</w:t>
      </w:r>
      <w:r>
        <w:rPr>
          <w:spacing w:val="-4"/>
        </w:rPr>
        <w:t> </w:t>
      </w:r>
      <w:r>
        <w:rPr/>
        <w:t>die</w:t>
      </w:r>
      <w:r>
        <w:rPr>
          <w:spacing w:val="-6"/>
        </w:rPr>
        <w:t> </w:t>
      </w:r>
      <w:r>
        <w:rPr/>
        <w:t>Verantwortung</w:t>
      </w:r>
      <w:r>
        <w:rPr>
          <w:spacing w:val="-7"/>
        </w:rPr>
        <w:t> </w:t>
      </w:r>
      <w:r>
        <w:rPr/>
        <w:t>für</w:t>
      </w:r>
      <w:r>
        <w:rPr>
          <w:spacing w:val="-4"/>
        </w:rPr>
        <w:t> </w:t>
      </w:r>
      <w:r>
        <w:rPr/>
        <w:t>Folgendes</w:t>
      </w:r>
      <w:r>
        <w:rPr>
          <w:spacing w:val="-4"/>
        </w:rPr>
        <w:t> </w:t>
      </w:r>
      <w:r>
        <w:rPr>
          <w:spacing w:val="-2"/>
        </w:rPr>
        <w:t>umfassen:</w:t>
      </w:r>
    </w:p>
    <w:p>
      <w:pPr>
        <w:pStyle w:val="BodyText"/>
      </w:pPr>
    </w:p>
    <w:p>
      <w:pPr>
        <w:pStyle w:val="ListParagraph"/>
        <w:numPr>
          <w:ilvl w:val="1"/>
          <w:numId w:val="4"/>
        </w:numPr>
        <w:tabs>
          <w:tab w:pos="505" w:val="left" w:leader="none"/>
        </w:tabs>
        <w:spacing w:line="240" w:lineRule="auto" w:before="0" w:after="0"/>
        <w:ind w:left="372" w:right="464" w:firstLine="0"/>
        <w:jc w:val="left"/>
        <w:rPr>
          <w:sz w:val="22"/>
        </w:rPr>
      </w:pPr>
      <w:r>
        <w:rPr>
          <w:sz w:val="22"/>
        </w:rPr>
        <w:t>Allgemeiner</w:t>
      </w:r>
      <w:r>
        <w:rPr>
          <w:spacing w:val="-2"/>
          <w:sz w:val="22"/>
        </w:rPr>
        <w:t> </w:t>
      </w:r>
      <w:r>
        <w:rPr>
          <w:sz w:val="22"/>
        </w:rPr>
        <w:t>Beitrag</w:t>
      </w:r>
      <w:r>
        <w:rPr>
          <w:spacing w:val="-4"/>
          <w:sz w:val="22"/>
        </w:rPr>
        <w:t> </w:t>
      </w:r>
      <w:r>
        <w:rPr>
          <w:sz w:val="22"/>
        </w:rPr>
        <w:t>zur</w:t>
      </w:r>
      <w:r>
        <w:rPr>
          <w:spacing w:val="-3"/>
          <w:sz w:val="22"/>
        </w:rPr>
        <w:t> </w:t>
      </w:r>
      <w:r>
        <w:rPr>
          <w:sz w:val="22"/>
        </w:rPr>
        <w:t>Entwicklung</w:t>
      </w:r>
      <w:r>
        <w:rPr>
          <w:spacing w:val="-3"/>
          <w:sz w:val="22"/>
        </w:rPr>
        <w:t> </w:t>
      </w:r>
      <w:r>
        <w:rPr>
          <w:sz w:val="22"/>
        </w:rPr>
        <w:t>der</w:t>
      </w:r>
      <w:r>
        <w:rPr>
          <w:spacing w:val="-3"/>
          <w:sz w:val="22"/>
        </w:rPr>
        <w:t> </w:t>
      </w:r>
      <w:r>
        <w:rPr>
          <w:sz w:val="22"/>
        </w:rPr>
        <w:t>Wettbewerbspolitik</w:t>
      </w:r>
      <w:r>
        <w:rPr>
          <w:spacing w:val="-4"/>
          <w:sz w:val="22"/>
        </w:rPr>
        <w:t> </w:t>
      </w:r>
      <w:r>
        <w:rPr>
          <w:sz w:val="22"/>
        </w:rPr>
        <w:t>in</w:t>
      </w:r>
      <w:r>
        <w:rPr>
          <w:spacing w:val="-5"/>
          <w:sz w:val="22"/>
        </w:rPr>
        <w:t> </w:t>
      </w:r>
      <w:r>
        <w:rPr>
          <w:sz w:val="22"/>
        </w:rPr>
        <w:t>den</w:t>
      </w:r>
      <w:r>
        <w:rPr>
          <w:spacing w:val="-3"/>
          <w:sz w:val="22"/>
        </w:rPr>
        <w:t> </w:t>
      </w:r>
      <w:r>
        <w:rPr>
          <w:sz w:val="22"/>
        </w:rPr>
        <w:t>Sektoren</w:t>
      </w:r>
      <w:r>
        <w:rPr>
          <w:spacing w:val="-4"/>
          <w:sz w:val="22"/>
        </w:rPr>
        <w:t> </w:t>
      </w:r>
      <w:r>
        <w:rPr>
          <w:sz w:val="22"/>
        </w:rPr>
        <w:t>innerhalb</w:t>
      </w:r>
      <w:r>
        <w:rPr>
          <w:spacing w:val="-5"/>
          <w:sz w:val="22"/>
        </w:rPr>
        <w:t> </w:t>
      </w:r>
      <w:r>
        <w:rPr>
          <w:sz w:val="22"/>
        </w:rPr>
        <w:t>der</w:t>
      </w:r>
      <w:r>
        <w:rPr>
          <w:spacing w:val="-2"/>
          <w:sz w:val="22"/>
        </w:rPr>
        <w:t> </w:t>
      </w:r>
      <w:r>
        <w:rPr>
          <w:sz w:val="22"/>
        </w:rPr>
        <w:t>Zuständigkeit</w:t>
      </w:r>
      <w:r>
        <w:rPr>
          <w:spacing w:val="-2"/>
          <w:sz w:val="22"/>
        </w:rPr>
        <w:t> </w:t>
      </w:r>
      <w:r>
        <w:rPr>
          <w:sz w:val="22"/>
        </w:rPr>
        <w:t>des Referats, wie z. B. Überprüfung sektorspezifischer Vorschriften, Koordinierung mit anderen Dienststellen der Europäischen Kommission oder Behörden aus Drittländern.</w:t>
      </w:r>
    </w:p>
    <w:p>
      <w:pPr>
        <w:pStyle w:val="BodyText"/>
        <w:spacing w:before="1"/>
      </w:pPr>
    </w:p>
    <w:p>
      <w:pPr>
        <w:pStyle w:val="ListParagraph"/>
        <w:numPr>
          <w:ilvl w:val="1"/>
          <w:numId w:val="4"/>
        </w:numPr>
        <w:tabs>
          <w:tab w:pos="505" w:val="left" w:leader="none"/>
        </w:tabs>
        <w:spacing w:line="240" w:lineRule="auto" w:before="0" w:after="0"/>
        <w:ind w:left="372" w:right="765" w:firstLine="0"/>
        <w:jc w:val="left"/>
        <w:rPr>
          <w:sz w:val="22"/>
        </w:rPr>
      </w:pPr>
      <w:r>
        <w:rPr>
          <w:sz w:val="22"/>
        </w:rPr>
        <w:t>Prüfung</w:t>
      </w:r>
      <w:r>
        <w:rPr>
          <w:spacing w:val="-5"/>
          <w:sz w:val="22"/>
        </w:rPr>
        <w:t> </w:t>
      </w:r>
      <w:r>
        <w:rPr>
          <w:sz w:val="22"/>
        </w:rPr>
        <w:t>von</w:t>
      </w:r>
      <w:r>
        <w:rPr>
          <w:spacing w:val="-3"/>
          <w:sz w:val="22"/>
        </w:rPr>
        <w:t> </w:t>
      </w:r>
      <w:r>
        <w:rPr>
          <w:sz w:val="22"/>
        </w:rPr>
        <w:t>Beschwerden</w:t>
      </w:r>
      <w:r>
        <w:rPr>
          <w:spacing w:val="-3"/>
          <w:sz w:val="22"/>
        </w:rPr>
        <w:t> </w:t>
      </w:r>
      <w:r>
        <w:rPr>
          <w:sz w:val="22"/>
        </w:rPr>
        <w:t>Dritter</w:t>
      </w:r>
      <w:r>
        <w:rPr>
          <w:spacing w:val="-3"/>
          <w:sz w:val="22"/>
        </w:rPr>
        <w:t> </w:t>
      </w:r>
      <w:r>
        <w:rPr>
          <w:sz w:val="22"/>
        </w:rPr>
        <w:t>oder</w:t>
      </w:r>
      <w:r>
        <w:rPr>
          <w:spacing w:val="-2"/>
          <w:sz w:val="22"/>
        </w:rPr>
        <w:t> </w:t>
      </w:r>
      <w:r>
        <w:rPr>
          <w:sz w:val="22"/>
        </w:rPr>
        <w:t>Einleitung</w:t>
      </w:r>
      <w:r>
        <w:rPr>
          <w:spacing w:val="-5"/>
          <w:sz w:val="22"/>
        </w:rPr>
        <w:t> </w:t>
      </w:r>
      <w:r>
        <w:rPr>
          <w:sz w:val="22"/>
        </w:rPr>
        <w:t>von</w:t>
      </w:r>
      <w:r>
        <w:rPr>
          <w:spacing w:val="-3"/>
          <w:sz w:val="22"/>
        </w:rPr>
        <w:t> </w:t>
      </w:r>
      <w:r>
        <w:rPr>
          <w:sz w:val="22"/>
        </w:rPr>
        <w:t>Ermittlungen</w:t>
      </w:r>
      <w:r>
        <w:rPr>
          <w:spacing w:val="-3"/>
          <w:sz w:val="22"/>
        </w:rPr>
        <w:t> </w:t>
      </w:r>
      <w:r>
        <w:rPr>
          <w:sz w:val="22"/>
        </w:rPr>
        <w:t>von</w:t>
      </w:r>
      <w:r>
        <w:rPr>
          <w:spacing w:val="-3"/>
          <w:sz w:val="22"/>
        </w:rPr>
        <w:t> </w:t>
      </w:r>
      <w:r>
        <w:rPr>
          <w:sz w:val="22"/>
        </w:rPr>
        <w:t>Amts</w:t>
      </w:r>
      <w:r>
        <w:rPr>
          <w:spacing w:val="-3"/>
          <w:sz w:val="22"/>
        </w:rPr>
        <w:t> </w:t>
      </w:r>
      <w:r>
        <w:rPr>
          <w:sz w:val="22"/>
        </w:rPr>
        <w:t>wegen,</w:t>
      </w:r>
      <w:r>
        <w:rPr>
          <w:spacing w:val="-3"/>
          <w:sz w:val="22"/>
        </w:rPr>
        <w:t> </w:t>
      </w:r>
      <w:r>
        <w:rPr>
          <w:sz w:val="22"/>
        </w:rPr>
        <w:t>um</w:t>
      </w:r>
      <w:r>
        <w:rPr>
          <w:spacing w:val="-6"/>
          <w:sz w:val="22"/>
        </w:rPr>
        <w:t> </w:t>
      </w:r>
      <w:r>
        <w:rPr>
          <w:sz w:val="22"/>
        </w:rPr>
        <w:t>festzustellen,</w:t>
      </w:r>
      <w:r>
        <w:rPr>
          <w:spacing w:val="-3"/>
          <w:sz w:val="22"/>
        </w:rPr>
        <w:t> </w:t>
      </w:r>
      <w:r>
        <w:rPr>
          <w:sz w:val="22"/>
        </w:rPr>
        <w:t>ob Vereinbarungen/Praktiken mit den EU-Wettbewerbsregeln vereinbar sind, einschließlich:</w:t>
      </w:r>
    </w:p>
    <w:p>
      <w:pPr>
        <w:pStyle w:val="ListParagraph"/>
        <w:numPr>
          <w:ilvl w:val="0"/>
          <w:numId w:val="5"/>
        </w:numPr>
        <w:tabs>
          <w:tab w:pos="497" w:val="left" w:leader="none"/>
        </w:tabs>
        <w:spacing w:line="240" w:lineRule="auto" w:before="1" w:after="0"/>
        <w:ind w:left="372" w:right="337" w:firstLine="0"/>
        <w:jc w:val="left"/>
        <w:rPr>
          <w:sz w:val="22"/>
        </w:rPr>
      </w:pPr>
      <w:r>
        <w:rPr>
          <w:sz w:val="22"/>
        </w:rPr>
        <w:t>Verfassen</w:t>
      </w:r>
      <w:r>
        <w:rPr>
          <w:spacing w:val="-4"/>
          <w:sz w:val="22"/>
        </w:rPr>
        <w:t> </w:t>
      </w:r>
      <w:r>
        <w:rPr>
          <w:sz w:val="22"/>
        </w:rPr>
        <w:t>von</w:t>
      </w:r>
      <w:r>
        <w:rPr>
          <w:spacing w:val="-4"/>
          <w:sz w:val="22"/>
        </w:rPr>
        <w:t> </w:t>
      </w:r>
      <w:r>
        <w:rPr>
          <w:sz w:val="22"/>
        </w:rPr>
        <w:t>Korrespondenzen,</w:t>
      </w:r>
      <w:r>
        <w:rPr>
          <w:spacing w:val="-4"/>
          <w:sz w:val="22"/>
        </w:rPr>
        <w:t> </w:t>
      </w:r>
      <w:r>
        <w:rPr>
          <w:sz w:val="22"/>
        </w:rPr>
        <w:t>Zwischen-/Abschlussberichten</w:t>
      </w:r>
      <w:r>
        <w:rPr>
          <w:spacing w:val="-4"/>
          <w:sz w:val="22"/>
        </w:rPr>
        <w:t> </w:t>
      </w:r>
      <w:r>
        <w:rPr>
          <w:sz w:val="22"/>
        </w:rPr>
        <w:t>und</w:t>
      </w:r>
      <w:r>
        <w:rPr>
          <w:spacing w:val="-7"/>
          <w:sz w:val="22"/>
        </w:rPr>
        <w:t> </w:t>
      </w:r>
      <w:r>
        <w:rPr>
          <w:sz w:val="22"/>
        </w:rPr>
        <w:t>allen</w:t>
      </w:r>
      <w:r>
        <w:rPr>
          <w:spacing w:val="-4"/>
          <w:sz w:val="22"/>
        </w:rPr>
        <w:t> </w:t>
      </w:r>
      <w:r>
        <w:rPr>
          <w:sz w:val="22"/>
        </w:rPr>
        <w:t>anderen</w:t>
      </w:r>
      <w:r>
        <w:rPr>
          <w:spacing w:val="-4"/>
          <w:sz w:val="22"/>
        </w:rPr>
        <w:t> </w:t>
      </w:r>
      <w:r>
        <w:rPr>
          <w:sz w:val="22"/>
        </w:rPr>
        <w:t>fallbezogenen</w:t>
      </w:r>
      <w:r>
        <w:rPr>
          <w:spacing w:val="-4"/>
          <w:sz w:val="22"/>
        </w:rPr>
        <w:t> </w:t>
      </w:r>
      <w:r>
        <w:rPr>
          <w:sz w:val="22"/>
        </w:rPr>
        <w:t>Dokumenten, einschließlich Kommissionsentscheidungen;</w:t>
      </w:r>
    </w:p>
    <w:p>
      <w:pPr>
        <w:pStyle w:val="ListParagraph"/>
        <w:numPr>
          <w:ilvl w:val="0"/>
          <w:numId w:val="5"/>
        </w:numPr>
        <w:tabs>
          <w:tab w:pos="497" w:val="left" w:leader="none"/>
        </w:tabs>
        <w:spacing w:line="240" w:lineRule="auto" w:before="0" w:after="0"/>
        <w:ind w:left="372" w:right="792" w:firstLine="0"/>
        <w:jc w:val="left"/>
        <w:rPr>
          <w:sz w:val="22"/>
        </w:rPr>
      </w:pPr>
      <w:r>
        <w:rPr>
          <w:sz w:val="22"/>
        </w:rPr>
        <w:t>Vertretung</w:t>
      </w:r>
      <w:r>
        <w:rPr>
          <w:spacing w:val="-5"/>
          <w:sz w:val="22"/>
        </w:rPr>
        <w:t> </w:t>
      </w:r>
      <w:r>
        <w:rPr>
          <w:sz w:val="22"/>
        </w:rPr>
        <w:t>der</w:t>
      </w:r>
      <w:r>
        <w:rPr>
          <w:spacing w:val="-2"/>
          <w:sz w:val="22"/>
        </w:rPr>
        <w:t> </w:t>
      </w:r>
      <w:r>
        <w:rPr>
          <w:sz w:val="22"/>
        </w:rPr>
        <w:t>DG</w:t>
      </w:r>
      <w:r>
        <w:rPr>
          <w:spacing w:val="-3"/>
          <w:sz w:val="22"/>
        </w:rPr>
        <w:t> </w:t>
      </w:r>
      <w:r>
        <w:rPr>
          <w:sz w:val="22"/>
        </w:rPr>
        <w:t>COMP</w:t>
      </w:r>
      <w:r>
        <w:rPr>
          <w:spacing w:val="-2"/>
          <w:sz w:val="22"/>
        </w:rPr>
        <w:t> </w:t>
      </w:r>
      <w:r>
        <w:rPr>
          <w:sz w:val="22"/>
        </w:rPr>
        <w:t>bei</w:t>
      </w:r>
      <w:r>
        <w:rPr>
          <w:spacing w:val="-3"/>
          <w:sz w:val="22"/>
        </w:rPr>
        <w:t> </w:t>
      </w:r>
      <w:r>
        <w:rPr>
          <w:sz w:val="22"/>
        </w:rPr>
        <w:t>Treffen</w:t>
      </w:r>
      <w:r>
        <w:rPr>
          <w:spacing w:val="-2"/>
          <w:sz w:val="22"/>
        </w:rPr>
        <w:t> </w:t>
      </w:r>
      <w:r>
        <w:rPr>
          <w:sz w:val="22"/>
        </w:rPr>
        <w:t>mit</w:t>
      </w:r>
      <w:r>
        <w:rPr>
          <w:spacing w:val="-4"/>
          <w:sz w:val="22"/>
        </w:rPr>
        <w:t> </w:t>
      </w:r>
      <w:r>
        <w:rPr>
          <w:sz w:val="22"/>
        </w:rPr>
        <w:t>externen</w:t>
      </w:r>
      <w:r>
        <w:rPr>
          <w:spacing w:val="-4"/>
          <w:sz w:val="22"/>
        </w:rPr>
        <w:t> </w:t>
      </w:r>
      <w:r>
        <w:rPr>
          <w:sz w:val="22"/>
        </w:rPr>
        <w:t>Rechtsanwälten</w:t>
      </w:r>
      <w:r>
        <w:rPr>
          <w:spacing w:val="-2"/>
          <w:sz w:val="22"/>
        </w:rPr>
        <w:t> </w:t>
      </w:r>
      <w:r>
        <w:rPr>
          <w:sz w:val="22"/>
        </w:rPr>
        <w:t>und</w:t>
      </w:r>
      <w:r>
        <w:rPr>
          <w:spacing w:val="-5"/>
          <w:sz w:val="22"/>
        </w:rPr>
        <w:t> </w:t>
      </w:r>
      <w:r>
        <w:rPr>
          <w:sz w:val="22"/>
        </w:rPr>
        <w:t>anderen</w:t>
      </w:r>
      <w:r>
        <w:rPr>
          <w:spacing w:val="-2"/>
          <w:sz w:val="22"/>
        </w:rPr>
        <w:t> </w:t>
      </w:r>
      <w:r>
        <w:rPr>
          <w:sz w:val="22"/>
        </w:rPr>
        <w:t>interessierten</w:t>
      </w:r>
      <w:r>
        <w:rPr>
          <w:spacing w:val="-2"/>
          <w:sz w:val="22"/>
        </w:rPr>
        <w:t> </w:t>
      </w:r>
      <w:r>
        <w:rPr>
          <w:sz w:val="22"/>
        </w:rPr>
        <w:t>Parteien</w:t>
      </w:r>
      <w:r>
        <w:rPr>
          <w:spacing w:val="-2"/>
          <w:sz w:val="22"/>
        </w:rPr>
        <w:t> </w:t>
      </w:r>
      <w:r>
        <w:rPr>
          <w:sz w:val="22"/>
        </w:rPr>
        <w:t>zu fallbezogenen Themen;</w:t>
      </w:r>
    </w:p>
    <w:p>
      <w:pPr>
        <w:pStyle w:val="BodyText"/>
        <w:rPr>
          <w:sz w:val="20"/>
        </w:rPr>
      </w:pPr>
    </w:p>
    <w:p>
      <w:pPr>
        <w:pStyle w:val="BodyText"/>
        <w:spacing w:before="2"/>
        <w:rPr>
          <w:sz w:val="28"/>
        </w:rPr>
      </w:pPr>
      <w:r>
        <w:rPr/>
        <w:pict>
          <v:rect style="position:absolute;margin-left:42.599998pt;margin-top:17.437349pt;width:144.020pt;height:.71997pt;mso-position-horizontal-relative:page;mso-position-vertical-relative:paragraph;z-index:-15728640;mso-wrap-distance-left:0;mso-wrap-distance-right:0" id="docshape2" filled="true" fillcolor="#000000" stroked="false">
            <v:fill type="solid"/>
            <w10:wrap type="topAndBottom"/>
          </v:rect>
        </w:pict>
      </w:r>
    </w:p>
    <w:p>
      <w:pPr>
        <w:spacing w:before="96"/>
        <w:ind w:left="372" w:right="1296" w:firstLine="0"/>
        <w:jc w:val="left"/>
        <w:rPr>
          <w:sz w:val="20"/>
        </w:rPr>
      </w:pPr>
      <w:r>
        <w:rPr>
          <w:sz w:val="20"/>
          <w:vertAlign w:val="superscript"/>
        </w:rPr>
        <w:t>1</w:t>
      </w:r>
      <w:r>
        <w:rPr>
          <w:spacing w:val="28"/>
          <w:sz w:val="20"/>
          <w:vertAlign w:val="baseline"/>
        </w:rPr>
        <w:t> </w:t>
      </w:r>
      <w:r>
        <w:rPr>
          <w:sz w:val="20"/>
          <w:vertAlign w:val="baseline"/>
        </w:rPr>
        <w:t>Die</w:t>
      </w:r>
      <w:r>
        <w:rPr>
          <w:spacing w:val="31"/>
          <w:sz w:val="20"/>
          <w:vertAlign w:val="baseline"/>
        </w:rPr>
        <w:t> </w:t>
      </w:r>
      <w:r>
        <w:rPr>
          <w:sz w:val="20"/>
          <w:vertAlign w:val="baseline"/>
        </w:rPr>
        <w:t>Angaben</w:t>
      </w:r>
      <w:r>
        <w:rPr>
          <w:spacing w:val="27"/>
          <w:sz w:val="20"/>
          <w:vertAlign w:val="baseline"/>
        </w:rPr>
        <w:t> </w:t>
      </w:r>
      <w:r>
        <w:rPr>
          <w:sz w:val="20"/>
          <w:vertAlign w:val="baseline"/>
        </w:rPr>
        <w:t>zum</w:t>
      </w:r>
      <w:r>
        <w:rPr>
          <w:spacing w:val="27"/>
          <w:sz w:val="20"/>
          <w:vertAlign w:val="baseline"/>
        </w:rPr>
        <w:t> </w:t>
      </w:r>
      <w:r>
        <w:rPr>
          <w:sz w:val="20"/>
          <w:vertAlign w:val="baseline"/>
        </w:rPr>
        <w:t>Datum</w:t>
      </w:r>
      <w:r>
        <w:rPr>
          <w:spacing w:val="27"/>
          <w:sz w:val="20"/>
          <w:vertAlign w:val="baseline"/>
        </w:rPr>
        <w:t> </w:t>
      </w:r>
      <w:r>
        <w:rPr>
          <w:sz w:val="20"/>
          <w:vertAlign w:val="baseline"/>
        </w:rPr>
        <w:t>des</w:t>
      </w:r>
      <w:r>
        <w:rPr>
          <w:spacing w:val="28"/>
          <w:sz w:val="20"/>
          <w:vertAlign w:val="baseline"/>
        </w:rPr>
        <w:t> </w:t>
      </w:r>
      <w:r>
        <w:rPr>
          <w:sz w:val="20"/>
          <w:vertAlign w:val="baseline"/>
        </w:rPr>
        <w:t>Dienstantritts</w:t>
      </w:r>
      <w:r>
        <w:rPr>
          <w:spacing w:val="30"/>
          <w:sz w:val="20"/>
          <w:vertAlign w:val="baseline"/>
        </w:rPr>
        <w:t> </w:t>
      </w:r>
      <w:r>
        <w:rPr>
          <w:sz w:val="20"/>
          <w:vertAlign w:val="baseline"/>
        </w:rPr>
        <w:t>und</w:t>
      </w:r>
      <w:r>
        <w:rPr>
          <w:spacing w:val="29"/>
          <w:sz w:val="20"/>
          <w:vertAlign w:val="baseline"/>
        </w:rPr>
        <w:t> </w:t>
      </w:r>
      <w:r>
        <w:rPr>
          <w:sz w:val="20"/>
          <w:vertAlign w:val="baseline"/>
        </w:rPr>
        <w:t>zur</w:t>
      </w:r>
      <w:r>
        <w:rPr>
          <w:spacing w:val="29"/>
          <w:sz w:val="20"/>
          <w:vertAlign w:val="baseline"/>
        </w:rPr>
        <w:t> </w:t>
      </w:r>
      <w:r>
        <w:rPr>
          <w:sz w:val="20"/>
          <w:vertAlign w:val="baseline"/>
        </w:rPr>
        <w:t>Dauer</w:t>
      </w:r>
      <w:r>
        <w:rPr>
          <w:spacing w:val="29"/>
          <w:sz w:val="20"/>
          <w:vertAlign w:val="baseline"/>
        </w:rPr>
        <w:t> </w:t>
      </w:r>
      <w:r>
        <w:rPr>
          <w:sz w:val="20"/>
          <w:vertAlign w:val="baseline"/>
        </w:rPr>
        <w:t>der</w:t>
      </w:r>
      <w:r>
        <w:rPr>
          <w:spacing w:val="31"/>
          <w:sz w:val="20"/>
          <w:vertAlign w:val="baseline"/>
        </w:rPr>
        <w:t> </w:t>
      </w:r>
      <w:r>
        <w:rPr>
          <w:sz w:val="20"/>
          <w:vertAlign w:val="baseline"/>
        </w:rPr>
        <w:t>Abordnung</w:t>
      </w:r>
      <w:r>
        <w:rPr>
          <w:spacing w:val="29"/>
          <w:sz w:val="20"/>
          <w:vertAlign w:val="baseline"/>
        </w:rPr>
        <w:t> </w:t>
      </w:r>
      <w:r>
        <w:rPr>
          <w:sz w:val="20"/>
          <w:vertAlign w:val="baseline"/>
        </w:rPr>
        <w:t>sind</w:t>
      </w:r>
      <w:r>
        <w:rPr>
          <w:spacing w:val="29"/>
          <w:sz w:val="20"/>
          <w:vertAlign w:val="baseline"/>
        </w:rPr>
        <w:t> </w:t>
      </w:r>
      <w:r>
        <w:rPr>
          <w:sz w:val="20"/>
          <w:vertAlign w:val="baseline"/>
        </w:rPr>
        <w:t>unverbindlich</w:t>
      </w:r>
      <w:r>
        <w:rPr>
          <w:spacing w:val="27"/>
          <w:sz w:val="20"/>
          <w:vertAlign w:val="baseline"/>
        </w:rPr>
        <w:t> </w:t>
      </w:r>
      <w:r>
        <w:rPr>
          <w:sz w:val="20"/>
          <w:vertAlign w:val="baseline"/>
        </w:rPr>
        <w:t>(Art.</w:t>
      </w:r>
      <w:r>
        <w:rPr>
          <w:spacing w:val="28"/>
          <w:sz w:val="20"/>
          <w:vertAlign w:val="baseline"/>
        </w:rPr>
        <w:t> </w:t>
      </w:r>
      <w:r>
        <w:rPr>
          <w:sz w:val="20"/>
          <w:vertAlign w:val="baseline"/>
        </w:rPr>
        <w:t>4</w:t>
      </w:r>
      <w:r>
        <w:rPr>
          <w:spacing w:val="29"/>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0"/>
          <w:numId w:val="5"/>
        </w:numPr>
        <w:tabs>
          <w:tab w:pos="497" w:val="left" w:leader="none"/>
        </w:tabs>
        <w:spacing w:line="240" w:lineRule="auto" w:before="68" w:after="0"/>
        <w:ind w:left="372" w:right="570" w:firstLine="0"/>
        <w:jc w:val="left"/>
        <w:rPr>
          <w:sz w:val="22"/>
        </w:rPr>
      </w:pPr>
      <w:r>
        <w:rPr>
          <w:sz w:val="22"/>
        </w:rPr>
        <w:t>Vertretung</w:t>
      </w:r>
      <w:r>
        <w:rPr>
          <w:spacing w:val="-6"/>
          <w:sz w:val="22"/>
        </w:rPr>
        <w:t> </w:t>
      </w:r>
      <w:r>
        <w:rPr>
          <w:sz w:val="22"/>
        </w:rPr>
        <w:t>der</w:t>
      </w:r>
      <w:r>
        <w:rPr>
          <w:spacing w:val="-4"/>
          <w:sz w:val="22"/>
        </w:rPr>
        <w:t> </w:t>
      </w:r>
      <w:r>
        <w:rPr>
          <w:sz w:val="22"/>
        </w:rPr>
        <w:t>Kommission</w:t>
      </w:r>
      <w:r>
        <w:rPr>
          <w:spacing w:val="-3"/>
          <w:sz w:val="22"/>
        </w:rPr>
        <w:t> </w:t>
      </w:r>
      <w:r>
        <w:rPr>
          <w:sz w:val="22"/>
        </w:rPr>
        <w:t>bei</w:t>
      </w:r>
      <w:r>
        <w:rPr>
          <w:spacing w:val="-2"/>
          <w:sz w:val="22"/>
        </w:rPr>
        <w:t> </w:t>
      </w:r>
      <w:r>
        <w:rPr>
          <w:sz w:val="22"/>
        </w:rPr>
        <w:t>mündlichen</w:t>
      </w:r>
      <w:r>
        <w:rPr>
          <w:spacing w:val="-3"/>
          <w:sz w:val="22"/>
        </w:rPr>
        <w:t> </w:t>
      </w:r>
      <w:r>
        <w:rPr>
          <w:sz w:val="22"/>
        </w:rPr>
        <w:t>Anhörungen</w:t>
      </w:r>
      <w:r>
        <w:rPr>
          <w:spacing w:val="-3"/>
          <w:sz w:val="22"/>
        </w:rPr>
        <w:t> </w:t>
      </w:r>
      <w:r>
        <w:rPr>
          <w:sz w:val="22"/>
        </w:rPr>
        <w:t>(vor</w:t>
      </w:r>
      <w:r>
        <w:rPr>
          <w:spacing w:val="-3"/>
          <w:sz w:val="22"/>
        </w:rPr>
        <w:t> </w:t>
      </w:r>
      <w:r>
        <w:rPr>
          <w:sz w:val="22"/>
        </w:rPr>
        <w:t>beklagten</w:t>
      </w:r>
      <w:r>
        <w:rPr>
          <w:spacing w:val="-3"/>
          <w:sz w:val="22"/>
        </w:rPr>
        <w:t> </w:t>
      </w:r>
      <w:r>
        <w:rPr>
          <w:sz w:val="22"/>
        </w:rPr>
        <w:t>Parteien),</w:t>
      </w:r>
      <w:r>
        <w:rPr>
          <w:spacing w:val="-3"/>
          <w:sz w:val="22"/>
        </w:rPr>
        <w:t> </w:t>
      </w:r>
      <w:r>
        <w:rPr>
          <w:sz w:val="22"/>
        </w:rPr>
        <w:t>Sitzungen</w:t>
      </w:r>
      <w:r>
        <w:rPr>
          <w:spacing w:val="-3"/>
          <w:sz w:val="22"/>
        </w:rPr>
        <w:t> </w:t>
      </w:r>
      <w:r>
        <w:rPr>
          <w:sz w:val="22"/>
        </w:rPr>
        <w:t>des</w:t>
      </w:r>
      <w:r>
        <w:rPr>
          <w:spacing w:val="-3"/>
          <w:sz w:val="22"/>
        </w:rPr>
        <w:t> </w:t>
      </w:r>
      <w:r>
        <w:rPr>
          <w:sz w:val="22"/>
        </w:rPr>
        <w:t>Beratenden Ausschusses (vor Delegationen von Mitgliedstaaten);</w:t>
      </w:r>
    </w:p>
    <w:p>
      <w:pPr>
        <w:pStyle w:val="ListParagraph"/>
        <w:numPr>
          <w:ilvl w:val="0"/>
          <w:numId w:val="5"/>
        </w:numPr>
        <w:tabs>
          <w:tab w:pos="500" w:val="left" w:leader="none"/>
        </w:tabs>
        <w:spacing w:line="240" w:lineRule="auto" w:before="1" w:after="0"/>
        <w:ind w:left="372" w:right="1243" w:firstLine="0"/>
        <w:jc w:val="left"/>
        <w:rPr>
          <w:sz w:val="22"/>
        </w:rPr>
      </w:pPr>
      <w:r>
        <w:rPr>
          <w:sz w:val="22"/>
        </w:rPr>
        <w:t>Unterrichtung</w:t>
      </w:r>
      <w:r>
        <w:rPr>
          <w:spacing w:val="-5"/>
          <w:sz w:val="22"/>
        </w:rPr>
        <w:t> </w:t>
      </w:r>
      <w:r>
        <w:rPr>
          <w:sz w:val="22"/>
        </w:rPr>
        <w:t>der</w:t>
      </w:r>
      <w:r>
        <w:rPr>
          <w:spacing w:val="-4"/>
          <w:sz w:val="22"/>
        </w:rPr>
        <w:t> </w:t>
      </w:r>
      <w:r>
        <w:rPr>
          <w:sz w:val="22"/>
        </w:rPr>
        <w:t>Manager</w:t>
      </w:r>
      <w:r>
        <w:rPr>
          <w:spacing w:val="-1"/>
          <w:sz w:val="22"/>
        </w:rPr>
        <w:t> </w:t>
      </w:r>
      <w:r>
        <w:rPr>
          <w:sz w:val="22"/>
        </w:rPr>
        <w:t>der</w:t>
      </w:r>
      <w:r>
        <w:rPr>
          <w:spacing w:val="-1"/>
          <w:sz w:val="22"/>
        </w:rPr>
        <w:t> </w:t>
      </w:r>
      <w:r>
        <w:rPr>
          <w:sz w:val="22"/>
        </w:rPr>
        <w:t>DG</w:t>
      </w:r>
      <w:r>
        <w:rPr>
          <w:spacing w:val="-3"/>
          <w:sz w:val="22"/>
        </w:rPr>
        <w:t> </w:t>
      </w:r>
      <w:r>
        <w:rPr>
          <w:sz w:val="22"/>
        </w:rPr>
        <w:t>COMP</w:t>
      </w:r>
      <w:r>
        <w:rPr>
          <w:spacing w:val="-2"/>
          <w:sz w:val="22"/>
        </w:rPr>
        <w:t> </w:t>
      </w:r>
      <w:r>
        <w:rPr>
          <w:sz w:val="22"/>
        </w:rPr>
        <w:t>und</w:t>
      </w:r>
      <w:r>
        <w:rPr>
          <w:spacing w:val="-4"/>
          <w:sz w:val="22"/>
        </w:rPr>
        <w:t> </w:t>
      </w:r>
      <w:r>
        <w:rPr>
          <w:sz w:val="22"/>
        </w:rPr>
        <w:t>der</w:t>
      </w:r>
      <w:r>
        <w:rPr>
          <w:spacing w:val="-4"/>
          <w:sz w:val="22"/>
        </w:rPr>
        <w:t> </w:t>
      </w:r>
      <w:r>
        <w:rPr>
          <w:sz w:val="22"/>
        </w:rPr>
        <w:t>Kommissarin</w:t>
      </w:r>
      <w:r>
        <w:rPr>
          <w:spacing w:val="-5"/>
          <w:sz w:val="22"/>
        </w:rPr>
        <w:t> </w:t>
      </w:r>
      <w:r>
        <w:rPr>
          <w:sz w:val="22"/>
        </w:rPr>
        <w:t>(schriftlich</w:t>
      </w:r>
      <w:r>
        <w:rPr>
          <w:spacing w:val="-2"/>
          <w:sz w:val="22"/>
        </w:rPr>
        <w:t> </w:t>
      </w:r>
      <w:r>
        <w:rPr>
          <w:sz w:val="22"/>
        </w:rPr>
        <w:t>und</w:t>
      </w:r>
      <w:r>
        <w:rPr>
          <w:spacing w:val="-2"/>
          <w:sz w:val="22"/>
        </w:rPr>
        <w:t> </w:t>
      </w:r>
      <w:r>
        <w:rPr>
          <w:sz w:val="22"/>
        </w:rPr>
        <w:t>mündlich)</w:t>
      </w:r>
      <w:r>
        <w:rPr>
          <w:spacing w:val="-2"/>
          <w:sz w:val="22"/>
        </w:rPr>
        <w:t> </w:t>
      </w:r>
      <w:r>
        <w:rPr>
          <w:sz w:val="22"/>
        </w:rPr>
        <w:t>über</w:t>
      </w:r>
      <w:r>
        <w:rPr>
          <w:spacing w:val="-2"/>
          <w:sz w:val="22"/>
        </w:rPr>
        <w:t> </w:t>
      </w:r>
      <w:r>
        <w:rPr>
          <w:sz w:val="22"/>
        </w:rPr>
        <w:t>alle projektbezogenen Angelegenheiten.</w:t>
      </w:r>
    </w:p>
    <w:p>
      <w:pPr>
        <w:pStyle w:val="BodyText"/>
        <w:spacing w:before="1"/>
      </w:pPr>
    </w:p>
    <w:p>
      <w:pPr>
        <w:pStyle w:val="ListParagraph"/>
        <w:numPr>
          <w:ilvl w:val="1"/>
          <w:numId w:val="4"/>
        </w:numPr>
        <w:tabs>
          <w:tab w:pos="505" w:val="left" w:leader="none"/>
        </w:tabs>
        <w:spacing w:line="240" w:lineRule="auto" w:before="1" w:after="0"/>
        <w:ind w:left="504" w:right="0" w:hanging="133"/>
        <w:jc w:val="left"/>
        <w:rPr>
          <w:sz w:val="22"/>
        </w:rPr>
      </w:pPr>
      <w:r>
        <w:rPr>
          <w:sz w:val="22"/>
        </w:rPr>
        <w:t>Zusammenarbeit</w:t>
      </w:r>
      <w:r>
        <w:rPr>
          <w:spacing w:val="-5"/>
          <w:sz w:val="22"/>
        </w:rPr>
        <w:t> </w:t>
      </w:r>
      <w:r>
        <w:rPr>
          <w:sz w:val="22"/>
        </w:rPr>
        <w:t>mit</w:t>
      </w:r>
      <w:r>
        <w:rPr>
          <w:spacing w:val="-4"/>
          <w:sz w:val="22"/>
        </w:rPr>
        <w:t> </w:t>
      </w:r>
      <w:r>
        <w:rPr>
          <w:sz w:val="22"/>
        </w:rPr>
        <w:t>den</w:t>
      </w:r>
      <w:r>
        <w:rPr>
          <w:spacing w:val="-8"/>
          <w:sz w:val="22"/>
        </w:rPr>
        <w:t> </w:t>
      </w:r>
      <w:r>
        <w:rPr>
          <w:sz w:val="22"/>
        </w:rPr>
        <w:t>nationalen</w:t>
      </w:r>
      <w:r>
        <w:rPr>
          <w:spacing w:val="-7"/>
          <w:sz w:val="22"/>
        </w:rPr>
        <w:t> </w:t>
      </w:r>
      <w:r>
        <w:rPr>
          <w:sz w:val="22"/>
        </w:rPr>
        <w:t>Wettbewerbsbehörden</w:t>
      </w:r>
      <w:r>
        <w:rPr>
          <w:spacing w:val="-7"/>
          <w:sz w:val="22"/>
        </w:rPr>
        <w:t> </w:t>
      </w:r>
      <w:r>
        <w:rPr>
          <w:sz w:val="22"/>
        </w:rPr>
        <w:t>im</w:t>
      </w:r>
      <w:r>
        <w:rPr>
          <w:spacing w:val="-8"/>
          <w:sz w:val="22"/>
        </w:rPr>
        <w:t> </w:t>
      </w:r>
      <w:r>
        <w:rPr>
          <w:sz w:val="22"/>
        </w:rPr>
        <w:t>European</w:t>
      </w:r>
      <w:r>
        <w:rPr>
          <w:spacing w:val="-6"/>
          <w:sz w:val="22"/>
        </w:rPr>
        <w:t> </w:t>
      </w:r>
      <w:r>
        <w:rPr>
          <w:sz w:val="22"/>
        </w:rPr>
        <w:t>Competition</w:t>
      </w:r>
      <w:r>
        <w:rPr>
          <w:spacing w:val="-5"/>
          <w:sz w:val="22"/>
        </w:rPr>
        <w:t> </w:t>
      </w:r>
      <w:r>
        <w:rPr>
          <w:sz w:val="22"/>
        </w:rPr>
        <w:t>Network</w:t>
      </w:r>
      <w:r>
        <w:rPr>
          <w:spacing w:val="-7"/>
          <w:sz w:val="22"/>
        </w:rPr>
        <w:t> </w:t>
      </w:r>
      <w:r>
        <w:rPr>
          <w:spacing w:val="-2"/>
          <w:sz w:val="22"/>
        </w:rPr>
        <w:t>(ECN).</w:t>
      </w:r>
    </w:p>
    <w:p>
      <w:pPr>
        <w:pStyle w:val="BodyText"/>
        <w:spacing w:before="9"/>
        <w:rPr>
          <w:sz w:val="21"/>
        </w:rPr>
      </w:pPr>
    </w:p>
    <w:p>
      <w:pPr>
        <w:pStyle w:val="ListParagraph"/>
        <w:numPr>
          <w:ilvl w:val="1"/>
          <w:numId w:val="4"/>
        </w:numPr>
        <w:tabs>
          <w:tab w:pos="505" w:val="left" w:leader="none"/>
        </w:tabs>
        <w:spacing w:line="240" w:lineRule="auto" w:before="0" w:after="0"/>
        <w:ind w:left="372" w:right="142" w:firstLine="0"/>
        <w:jc w:val="left"/>
        <w:rPr>
          <w:sz w:val="22"/>
        </w:rPr>
      </w:pPr>
      <w:r>
        <w:rPr>
          <w:sz w:val="22"/>
        </w:rPr>
        <w:t>Unterstützung</w:t>
      </w:r>
      <w:r>
        <w:rPr>
          <w:spacing w:val="-6"/>
          <w:sz w:val="22"/>
        </w:rPr>
        <w:t> </w:t>
      </w:r>
      <w:r>
        <w:rPr>
          <w:sz w:val="22"/>
        </w:rPr>
        <w:t>des</w:t>
      </w:r>
      <w:r>
        <w:rPr>
          <w:spacing w:val="-5"/>
          <w:sz w:val="22"/>
        </w:rPr>
        <w:t> </w:t>
      </w:r>
      <w:r>
        <w:rPr>
          <w:sz w:val="22"/>
        </w:rPr>
        <w:t>Juristischen</w:t>
      </w:r>
      <w:r>
        <w:rPr>
          <w:spacing w:val="-3"/>
          <w:sz w:val="22"/>
        </w:rPr>
        <w:t> </w:t>
      </w:r>
      <w:r>
        <w:rPr>
          <w:sz w:val="22"/>
        </w:rPr>
        <w:t>Dienstes</w:t>
      </w:r>
      <w:r>
        <w:rPr>
          <w:spacing w:val="-5"/>
          <w:sz w:val="22"/>
        </w:rPr>
        <w:t> </w:t>
      </w:r>
      <w:r>
        <w:rPr>
          <w:sz w:val="22"/>
        </w:rPr>
        <w:t>in</w:t>
      </w:r>
      <w:r>
        <w:rPr>
          <w:spacing w:val="-3"/>
          <w:sz w:val="22"/>
        </w:rPr>
        <w:t> </w:t>
      </w:r>
      <w:r>
        <w:rPr>
          <w:sz w:val="22"/>
        </w:rPr>
        <w:t>Gerichtsverfahren,</w:t>
      </w:r>
      <w:r>
        <w:rPr>
          <w:spacing w:val="-3"/>
          <w:sz w:val="22"/>
        </w:rPr>
        <w:t> </w:t>
      </w:r>
      <w:r>
        <w:rPr>
          <w:sz w:val="22"/>
        </w:rPr>
        <w:t>die</w:t>
      </w:r>
      <w:r>
        <w:rPr>
          <w:spacing w:val="-3"/>
          <w:sz w:val="22"/>
        </w:rPr>
        <w:t> </w:t>
      </w:r>
      <w:r>
        <w:rPr>
          <w:sz w:val="22"/>
        </w:rPr>
        <w:t>in</w:t>
      </w:r>
      <w:r>
        <w:rPr>
          <w:spacing w:val="-3"/>
          <w:sz w:val="22"/>
        </w:rPr>
        <w:t> </w:t>
      </w:r>
      <w:r>
        <w:rPr>
          <w:sz w:val="22"/>
        </w:rPr>
        <w:t>den</w:t>
      </w:r>
      <w:r>
        <w:rPr>
          <w:spacing w:val="-3"/>
          <w:sz w:val="22"/>
        </w:rPr>
        <w:t> </w:t>
      </w:r>
      <w:r>
        <w:rPr>
          <w:sz w:val="22"/>
        </w:rPr>
        <w:t>Zuständigkeitsbereich</w:t>
      </w:r>
      <w:r>
        <w:rPr>
          <w:spacing w:val="-3"/>
          <w:sz w:val="22"/>
        </w:rPr>
        <w:t> </w:t>
      </w:r>
      <w:r>
        <w:rPr>
          <w:sz w:val="22"/>
        </w:rPr>
        <w:t>des</w:t>
      </w:r>
      <w:r>
        <w:rPr>
          <w:spacing w:val="-3"/>
          <w:sz w:val="22"/>
        </w:rPr>
        <w:t> </w:t>
      </w:r>
      <w:r>
        <w:rPr>
          <w:sz w:val="22"/>
        </w:rPr>
        <w:t>Referats</w:t>
      </w:r>
      <w:r>
        <w:rPr>
          <w:spacing w:val="-3"/>
          <w:sz w:val="22"/>
        </w:rPr>
        <w:t> </w:t>
      </w:r>
      <w:r>
        <w:rPr>
          <w:sz w:val="22"/>
        </w:rPr>
        <w:t>fallen (z. B. Nichtigkeitsklagen gegen kartellrechtliche Entscheidungen und Vorabentscheidungsverfahren nach Artikel 267 AEUV).</w:t>
      </w:r>
    </w:p>
    <w:p>
      <w:pPr>
        <w:pStyle w:val="BodyText"/>
        <w:spacing w:before="1"/>
      </w:pPr>
    </w:p>
    <w:p>
      <w:pPr>
        <w:pStyle w:val="ListParagraph"/>
        <w:numPr>
          <w:ilvl w:val="1"/>
          <w:numId w:val="4"/>
        </w:numPr>
        <w:tabs>
          <w:tab w:pos="504" w:val="left" w:leader="none"/>
        </w:tabs>
        <w:spacing w:line="240" w:lineRule="auto" w:before="0" w:after="0"/>
        <w:ind w:left="504" w:right="0" w:hanging="132"/>
        <w:jc w:val="left"/>
        <w:rPr>
          <w:sz w:val="22"/>
        </w:rPr>
      </w:pPr>
      <w:r>
        <w:rPr>
          <w:sz w:val="22"/>
        </w:rPr>
        <w:t>Kontakt</w:t>
      </w:r>
      <w:r>
        <w:rPr>
          <w:spacing w:val="-4"/>
          <w:sz w:val="22"/>
        </w:rPr>
        <w:t> </w:t>
      </w:r>
      <w:r>
        <w:rPr>
          <w:sz w:val="22"/>
        </w:rPr>
        <w:t>mit</w:t>
      </w:r>
      <w:r>
        <w:rPr>
          <w:spacing w:val="-2"/>
          <w:sz w:val="22"/>
        </w:rPr>
        <w:t> </w:t>
      </w:r>
      <w:r>
        <w:rPr>
          <w:sz w:val="22"/>
        </w:rPr>
        <w:t>anderen</w:t>
      </w:r>
      <w:r>
        <w:rPr>
          <w:spacing w:val="-6"/>
          <w:sz w:val="22"/>
        </w:rPr>
        <w:t> </w:t>
      </w:r>
      <w:r>
        <w:rPr>
          <w:sz w:val="22"/>
        </w:rPr>
        <w:t>Dienststellen</w:t>
      </w:r>
      <w:r>
        <w:rPr>
          <w:spacing w:val="-4"/>
          <w:sz w:val="22"/>
        </w:rPr>
        <w:t> </w:t>
      </w:r>
      <w:r>
        <w:rPr>
          <w:sz w:val="22"/>
        </w:rPr>
        <w:t>der</w:t>
      </w:r>
      <w:r>
        <w:rPr>
          <w:spacing w:val="-3"/>
          <w:sz w:val="22"/>
        </w:rPr>
        <w:t> </w:t>
      </w:r>
      <w:r>
        <w:rPr>
          <w:spacing w:val="-2"/>
          <w:sz w:val="22"/>
        </w:rPr>
        <w:t>Kommission.</w:t>
      </w:r>
    </w:p>
    <w:p>
      <w:pPr>
        <w:pStyle w:val="BodyText"/>
        <w:rPr>
          <w:sz w:val="24"/>
        </w:rPr>
      </w:pPr>
    </w:p>
    <w:p>
      <w:pPr>
        <w:pStyle w:val="BodyText"/>
        <w:spacing w:before="5"/>
        <w:rPr>
          <w:sz w:val="20"/>
        </w:rPr>
      </w:pPr>
    </w:p>
    <w:p>
      <w:pPr>
        <w:pStyle w:val="ListParagraph"/>
        <w:numPr>
          <w:ilvl w:val="0"/>
          <w:numId w:val="4"/>
        </w:numPr>
        <w:tabs>
          <w:tab w:pos="799" w:val="left" w:leader="none"/>
          <w:tab w:pos="800" w:val="left" w:leader="none"/>
        </w:tabs>
        <w:spacing w:line="240" w:lineRule="auto" w:before="0" w:after="0"/>
        <w:ind w:left="799" w:right="0" w:hanging="428"/>
        <w:jc w:val="left"/>
        <w:rPr>
          <w:b/>
          <w:sz w:val="24"/>
        </w:rPr>
      </w:pPr>
      <w:r>
        <w:rPr>
          <w:b/>
          <w:sz w:val="24"/>
          <w:u w:val="single"/>
        </w:rPr>
        <w:t>Erforderliche</w:t>
      </w:r>
      <w:r>
        <w:rPr>
          <w:b/>
          <w:spacing w:val="-7"/>
          <w:sz w:val="24"/>
          <w:u w:val="single"/>
        </w:rPr>
        <w:t> </w:t>
      </w:r>
      <w:r>
        <w:rPr>
          <w:b/>
          <w:spacing w:val="-2"/>
          <w:sz w:val="24"/>
          <w:u w:val="single"/>
        </w:rPr>
        <w:t>Qualifikationen</w:t>
      </w:r>
    </w:p>
    <w:p>
      <w:pPr>
        <w:pStyle w:val="BodyText"/>
        <w:rPr>
          <w:b/>
          <w:sz w:val="16"/>
        </w:rPr>
      </w:pPr>
    </w:p>
    <w:p>
      <w:pPr>
        <w:pStyle w:val="Heading1"/>
        <w:numPr>
          <w:ilvl w:val="0"/>
          <w:numId w:val="6"/>
        </w:numPr>
        <w:tabs>
          <w:tab w:pos="1040" w:val="left" w:leader="none"/>
        </w:tabs>
        <w:spacing w:line="240" w:lineRule="auto" w:before="92" w:after="0"/>
        <w:ind w:left="1039" w:right="0" w:hanging="241"/>
        <w:jc w:val="left"/>
      </w:pPr>
      <w:r>
        <w:rPr>
          <w:spacing w:val="-2"/>
          <w:u w:val="single"/>
        </w:rPr>
        <w:t>Zulassungskriterien</w:t>
      </w:r>
    </w:p>
    <w:p>
      <w:pPr>
        <w:pStyle w:val="BodyText"/>
        <w:spacing w:before="8"/>
        <w:rPr>
          <w:b/>
          <w:sz w:val="13"/>
        </w:rPr>
      </w:pPr>
    </w:p>
    <w:p>
      <w:pPr>
        <w:pStyle w:val="BodyText"/>
        <w:spacing w:before="91"/>
        <w:ind w:left="799" w:right="111"/>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1"/>
      </w:pPr>
    </w:p>
    <w:p>
      <w:pPr>
        <w:pStyle w:val="ListParagraph"/>
        <w:numPr>
          <w:ilvl w:val="1"/>
          <w:numId w:val="4"/>
        </w:numPr>
        <w:tabs>
          <w:tab w:pos="1081" w:val="left" w:leader="none"/>
        </w:tabs>
        <w:spacing w:line="240" w:lineRule="auto" w:before="0" w:after="0"/>
        <w:ind w:left="1080" w:right="111" w:hanging="281"/>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1"/>
          <w:numId w:val="4"/>
        </w:numPr>
        <w:tabs>
          <w:tab w:pos="1081" w:val="left" w:leader="none"/>
        </w:tabs>
        <w:spacing w:line="240" w:lineRule="auto" w:before="0" w:after="0"/>
        <w:ind w:left="1080" w:right="105" w:hanging="281"/>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0"/>
        <w:rPr>
          <w:sz w:val="21"/>
        </w:rPr>
      </w:pPr>
    </w:p>
    <w:p>
      <w:pPr>
        <w:pStyle w:val="ListParagraph"/>
        <w:numPr>
          <w:ilvl w:val="1"/>
          <w:numId w:val="4"/>
        </w:numPr>
        <w:tabs>
          <w:tab w:pos="1081" w:val="left" w:leader="none"/>
        </w:tabs>
        <w:spacing w:line="240" w:lineRule="auto" w:before="0" w:after="0"/>
        <w:ind w:left="1080" w:right="110" w:hanging="281"/>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1"/>
          <w:sz w:val="22"/>
        </w:rPr>
        <w:t> </w:t>
      </w:r>
      <w:r>
        <w:rPr>
          <w:sz w:val="22"/>
        </w:rPr>
        <w:t>Drittland muss nachweisen, dass er über gründliche Kenntnisse in einer zur Ausübung seiner Tätigkeit erforderlichen Sprache der Europäischen Union verfügt.</w:t>
      </w:r>
    </w:p>
    <w:p>
      <w:pPr>
        <w:pStyle w:val="BodyText"/>
        <w:spacing w:before="5"/>
        <w:rPr>
          <w:sz w:val="24"/>
        </w:rPr>
      </w:pPr>
    </w:p>
    <w:p>
      <w:pPr>
        <w:pStyle w:val="Heading1"/>
        <w:numPr>
          <w:ilvl w:val="0"/>
          <w:numId w:val="6"/>
        </w:numPr>
        <w:tabs>
          <w:tab w:pos="1081" w:val="left" w:leader="none"/>
        </w:tabs>
        <w:spacing w:line="240" w:lineRule="auto" w:before="0" w:after="0"/>
        <w:ind w:left="1080" w:right="0" w:hanging="282"/>
        <w:jc w:val="left"/>
      </w:pPr>
      <w:r>
        <w:rPr>
          <w:spacing w:val="-2"/>
          <w:u w:val="single"/>
        </w:rPr>
        <w:t>Auswahlkriterien</w:t>
      </w:r>
    </w:p>
    <w:p>
      <w:pPr>
        <w:pStyle w:val="BodyText"/>
        <w:spacing w:before="9"/>
        <w:rPr>
          <w:b/>
          <w:sz w:val="15"/>
        </w:rPr>
      </w:pPr>
    </w:p>
    <w:p>
      <w:pPr>
        <w:pStyle w:val="BodyText"/>
        <w:spacing w:line="252" w:lineRule="exact" w:before="92"/>
        <w:ind w:left="1080"/>
      </w:pPr>
      <w:r>
        <w:rPr>
          <w:spacing w:val="-2"/>
          <w:u w:val="single"/>
        </w:rPr>
        <w:t>Bildungsabschluss</w:t>
      </w:r>
    </w:p>
    <w:p>
      <w:pPr>
        <w:pStyle w:val="ListParagraph"/>
        <w:numPr>
          <w:ilvl w:val="1"/>
          <w:numId w:val="6"/>
        </w:numPr>
        <w:tabs>
          <w:tab w:pos="1206" w:val="left" w:leader="none"/>
        </w:tabs>
        <w:spacing w:line="252" w:lineRule="exact" w:before="0" w:after="0"/>
        <w:ind w:left="1205" w:right="0" w:hanging="126"/>
        <w:jc w:val="left"/>
        <w:rPr>
          <w:sz w:val="22"/>
        </w:rPr>
      </w:pPr>
      <w:r>
        <w:rPr>
          <w:sz w:val="22"/>
        </w:rPr>
        <w:t>ein</w:t>
      </w:r>
      <w:r>
        <w:rPr>
          <w:spacing w:val="-6"/>
          <w:sz w:val="22"/>
        </w:rPr>
        <w:t> </w:t>
      </w:r>
      <w:r>
        <w:rPr>
          <w:sz w:val="22"/>
        </w:rPr>
        <w:t>Universitätsabschluss</w:t>
      </w:r>
      <w:r>
        <w:rPr>
          <w:spacing w:val="-6"/>
          <w:sz w:val="22"/>
        </w:rPr>
        <w:t> </w:t>
      </w:r>
      <w:r>
        <w:rPr>
          <w:spacing w:val="-4"/>
          <w:sz w:val="22"/>
        </w:rPr>
        <w:t>oder</w:t>
      </w:r>
    </w:p>
    <w:p>
      <w:pPr>
        <w:pStyle w:val="ListParagraph"/>
        <w:numPr>
          <w:ilvl w:val="1"/>
          <w:numId w:val="6"/>
        </w:numPr>
        <w:tabs>
          <w:tab w:pos="1206" w:val="left" w:leader="none"/>
        </w:tabs>
        <w:spacing w:line="480" w:lineRule="auto" w:before="1" w:after="0"/>
        <w:ind w:left="1080" w:right="4266" w:firstLine="0"/>
        <w:jc w:val="both"/>
        <w:rPr>
          <w:sz w:val="22"/>
        </w:rPr>
      </w:pPr>
      <w:r>
        <w:rPr>
          <w:sz w:val="22"/>
        </w:rPr>
        <w:t>eine gleichwertige Berufsausbildung</w:t>
      </w:r>
      <w:r>
        <w:rPr>
          <w:spacing w:val="-1"/>
          <w:sz w:val="22"/>
        </w:rPr>
        <w:t> </w:t>
      </w:r>
      <w:r>
        <w:rPr>
          <w:sz w:val="22"/>
        </w:rPr>
        <w:t>oder Berufserfahrung im Bereich: Wettbewerbsrecht oder Wettbewerbsökonomie </w:t>
      </w:r>
      <w:r>
        <w:rPr>
          <w:spacing w:val="-2"/>
          <w:sz w:val="22"/>
          <w:u w:val="single"/>
        </w:rPr>
        <w:t>Berufserfahrung</w:t>
      </w:r>
    </w:p>
    <w:p>
      <w:pPr>
        <w:pStyle w:val="BodyText"/>
        <w:ind w:left="1080" w:right="164"/>
        <w:jc w:val="both"/>
      </w:pPr>
      <w:r>
        <w:rPr>
          <w:u w:val="single"/>
        </w:rPr>
        <w:t>Angesichts der bereits vorhandenen unterschiedlichen Profile im Referat und des unterschiedlichen</w:t>
      </w:r>
      <w:r>
        <w:rPr>
          <w:spacing w:val="40"/>
        </w:rPr>
        <w:t> </w:t>
      </w:r>
      <w:r>
        <w:rPr>
          <w:u w:val="single"/>
        </w:rPr>
        <w:t>Bedarfs richtet sich die vorliegende Stellenausschreibung an alle Bewerberinnen und Bewerber mit den</w:t>
      </w:r>
      <w:r>
        <w:rPr/>
        <w:t> </w:t>
      </w:r>
      <w:r>
        <w:rPr>
          <w:u w:val="single"/>
        </w:rPr>
        <w:t>erforderlichen Qualifikationen/Berufserfahrungen im Bereich des Wettbewerbsrechts bzw. der</w:t>
      </w:r>
      <w:r>
        <w:rPr/>
        <w:t> </w:t>
      </w:r>
      <w:r>
        <w:rPr>
          <w:u w:val="single"/>
        </w:rPr>
        <w:t>Wettbewerbsökonomie. Berufserfahrung in einem oder mehreren Bereichen des Referats, ausgeprägte</w:t>
      </w:r>
      <w:r>
        <w:rPr/>
        <w:t> </w:t>
      </w:r>
      <w:r>
        <w:rPr>
          <w:u w:val="single"/>
        </w:rPr>
        <w:t>Eigeninitiative und Teamfähigkeit sind von Vorteil.</w:t>
      </w:r>
    </w:p>
    <w:p>
      <w:pPr>
        <w:pStyle w:val="BodyText"/>
        <w:spacing w:before="10"/>
        <w:rPr>
          <w:sz w:val="13"/>
        </w:rPr>
      </w:pPr>
    </w:p>
    <w:p>
      <w:pPr>
        <w:pStyle w:val="BodyText"/>
        <w:spacing w:before="92"/>
        <w:ind w:left="1080"/>
      </w:pPr>
      <w:r>
        <w:rPr>
          <w:u w:val="single"/>
        </w:rPr>
        <w:t>Zur</w:t>
      </w:r>
      <w:r>
        <w:rPr>
          <w:spacing w:val="-5"/>
          <w:u w:val="single"/>
        </w:rPr>
        <w:t> </w:t>
      </w:r>
      <w:r>
        <w:rPr>
          <w:u w:val="single"/>
        </w:rPr>
        <w:t>Ausübung</w:t>
      </w:r>
      <w:r>
        <w:rPr>
          <w:spacing w:val="-5"/>
          <w:u w:val="single"/>
        </w:rPr>
        <w:t> </w:t>
      </w:r>
      <w:r>
        <w:rPr>
          <w:u w:val="single"/>
        </w:rPr>
        <w:t>der</w:t>
      </w:r>
      <w:r>
        <w:rPr>
          <w:spacing w:val="-6"/>
          <w:u w:val="single"/>
        </w:rPr>
        <w:t> </w:t>
      </w:r>
      <w:r>
        <w:rPr>
          <w:u w:val="single"/>
        </w:rPr>
        <w:t>Tätigkeit</w:t>
      </w:r>
      <w:r>
        <w:rPr>
          <w:spacing w:val="-3"/>
          <w:u w:val="single"/>
        </w:rPr>
        <w:t> </w:t>
      </w:r>
      <w:r>
        <w:rPr>
          <w:u w:val="single"/>
        </w:rPr>
        <w:t>erforderliche</w:t>
      </w:r>
      <w:r>
        <w:rPr>
          <w:spacing w:val="-4"/>
          <w:u w:val="single"/>
        </w:rPr>
        <w:t> </w:t>
      </w:r>
      <w:r>
        <w:rPr>
          <w:spacing w:val="-2"/>
          <w:u w:val="single"/>
        </w:rPr>
        <w:t>Sprachkenntnisse</w:t>
      </w:r>
    </w:p>
    <w:p>
      <w:pPr>
        <w:pStyle w:val="BodyText"/>
        <w:spacing w:before="1"/>
        <w:rPr>
          <w:sz w:val="14"/>
        </w:rPr>
      </w:pPr>
    </w:p>
    <w:p>
      <w:pPr>
        <w:pStyle w:val="BodyText"/>
        <w:spacing w:before="91"/>
        <w:ind w:left="1080" w:right="184"/>
      </w:pPr>
      <w:r>
        <w:rPr>
          <w:u w:val="single"/>
        </w:rPr>
        <w:t>Die Fähigkeit, in englischer Sprache zu arbeiten, ist unabdingbar. Die Fähigkeit, in anderen EU-Sprachen</w:t>
      </w:r>
      <w:r>
        <w:rPr/>
        <w:t> </w:t>
      </w:r>
      <w:r>
        <w:rPr>
          <w:u w:val="single"/>
        </w:rPr>
        <w:t>zu arbeiten, insbesondere in Französisch und/oder Deutsch, wäre von Vorteil.</w:t>
      </w:r>
    </w:p>
    <w:p>
      <w:pPr>
        <w:spacing w:after="0"/>
        <w:sectPr>
          <w:pgSz w:w="11910" w:h="16840"/>
          <w:pgMar w:header="0" w:footer="690" w:top="1040" w:bottom="880" w:left="480" w:right="740"/>
        </w:sectPr>
      </w:pPr>
    </w:p>
    <w:p>
      <w:pPr>
        <w:pStyle w:val="ListParagraph"/>
        <w:numPr>
          <w:ilvl w:val="0"/>
          <w:numId w:val="4"/>
        </w:numPr>
        <w:tabs>
          <w:tab w:pos="799" w:val="left" w:leader="none"/>
          <w:tab w:pos="800" w:val="left" w:leader="none"/>
        </w:tabs>
        <w:spacing w:line="240" w:lineRule="auto" w:before="68" w:after="0"/>
        <w:ind w:left="799" w:right="0" w:hanging="428"/>
        <w:jc w:val="left"/>
        <w:rPr>
          <w:b/>
          <w:sz w:val="24"/>
        </w:rPr>
      </w:pPr>
      <w:r>
        <w:rPr>
          <w:b/>
          <w:sz w:val="24"/>
          <w:u w:val="single"/>
        </w:rPr>
        <w:t>Bewerbung</w:t>
      </w:r>
      <w:r>
        <w:rPr>
          <w:b/>
          <w:spacing w:val="-7"/>
          <w:sz w:val="24"/>
          <w:u w:val="single"/>
        </w:rPr>
        <w:t> </w:t>
      </w:r>
      <w:r>
        <w:rPr>
          <w:b/>
          <w:sz w:val="24"/>
          <w:u w:val="single"/>
        </w:rPr>
        <w:t>und</w:t>
      </w:r>
      <w:r>
        <w:rPr>
          <w:b/>
          <w:spacing w:val="-7"/>
          <w:sz w:val="24"/>
          <w:u w:val="single"/>
        </w:rPr>
        <w:t> </w:t>
      </w:r>
      <w:r>
        <w:rPr>
          <w:b/>
          <w:spacing w:val="-2"/>
          <w:sz w:val="24"/>
          <w:u w:val="single"/>
        </w:rPr>
        <w:t>Auswahlverfahren</w:t>
      </w:r>
    </w:p>
    <w:p>
      <w:pPr>
        <w:pStyle w:val="BodyText"/>
        <w:spacing w:before="7"/>
        <w:rPr>
          <w:b/>
          <w:sz w:val="15"/>
        </w:rPr>
      </w:pPr>
    </w:p>
    <w:p>
      <w:pPr>
        <w:spacing w:before="91"/>
        <w:ind w:left="799" w:right="276"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8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ind w:left="799" w:right="283"/>
        <w:jc w:val="both"/>
      </w:pPr>
      <w:r>
        <w:rPr/>
        <w:t>Die Bewerberinnen und Bewerber werden von dem einstellenden Referat über den Stand ihrer Bewerbung </w:t>
      </w:r>
      <w:r>
        <w:rPr>
          <w:spacing w:val="-2"/>
        </w:rPr>
        <w:t>informiert.</w:t>
      </w:r>
    </w:p>
    <w:p>
      <w:pPr>
        <w:pStyle w:val="BodyText"/>
        <w:spacing w:before="5"/>
      </w:pPr>
    </w:p>
    <w:p>
      <w:pPr>
        <w:pStyle w:val="ListParagraph"/>
        <w:numPr>
          <w:ilvl w:val="0"/>
          <w:numId w:val="4"/>
        </w:numPr>
        <w:tabs>
          <w:tab w:pos="799" w:val="left" w:leader="none"/>
          <w:tab w:pos="800" w:val="left" w:leader="none"/>
        </w:tabs>
        <w:spacing w:line="240" w:lineRule="auto" w:before="0" w:after="0"/>
        <w:ind w:left="799" w:right="0" w:hanging="428"/>
        <w:jc w:val="left"/>
        <w:rPr>
          <w:b/>
          <w:sz w:val="24"/>
        </w:rPr>
      </w:pPr>
      <w:r>
        <w:rPr>
          <w:b/>
          <w:sz w:val="24"/>
          <w:u w:val="single"/>
        </w:rPr>
        <w:t>Bedingungen</w:t>
      </w:r>
      <w:r>
        <w:rPr>
          <w:b/>
          <w:spacing w:val="-8"/>
          <w:sz w:val="24"/>
          <w:u w:val="single"/>
        </w:rPr>
        <w:t> </w:t>
      </w:r>
      <w:r>
        <w:rPr>
          <w:b/>
          <w:sz w:val="24"/>
          <w:u w:val="single"/>
        </w:rPr>
        <w:t>für</w:t>
      </w:r>
      <w:r>
        <w:rPr>
          <w:b/>
          <w:spacing w:val="-8"/>
          <w:sz w:val="24"/>
          <w:u w:val="single"/>
        </w:rPr>
        <w:t> </w:t>
      </w:r>
      <w:r>
        <w:rPr>
          <w:b/>
          <w:sz w:val="24"/>
          <w:u w:val="single"/>
        </w:rPr>
        <w:t>die</w:t>
      </w:r>
      <w:r>
        <w:rPr>
          <w:b/>
          <w:spacing w:val="-8"/>
          <w:sz w:val="24"/>
          <w:u w:val="single"/>
        </w:rPr>
        <w:t> </w:t>
      </w:r>
      <w:r>
        <w:rPr>
          <w:b/>
          <w:sz w:val="24"/>
          <w:u w:val="single"/>
        </w:rPr>
        <w:t>Abordnung</w:t>
      </w:r>
      <w:r>
        <w:rPr>
          <w:b/>
          <w:spacing w:val="-8"/>
          <w:sz w:val="24"/>
          <w:u w:val="single"/>
        </w:rPr>
        <w:t> </w:t>
      </w:r>
      <w:r>
        <w:rPr>
          <w:b/>
          <w:sz w:val="24"/>
          <w:u w:val="single"/>
        </w:rPr>
        <w:t>nationaler</w:t>
      </w:r>
      <w:r>
        <w:rPr>
          <w:b/>
          <w:spacing w:val="-10"/>
          <w:sz w:val="24"/>
          <w:u w:val="single"/>
        </w:rPr>
        <w:t> </w:t>
      </w:r>
      <w:r>
        <w:rPr>
          <w:b/>
          <w:spacing w:val="-2"/>
          <w:sz w:val="24"/>
          <w:u w:val="single"/>
        </w:rPr>
        <w:t>Sachverständiger</w:t>
      </w:r>
    </w:p>
    <w:p>
      <w:pPr>
        <w:pStyle w:val="BodyText"/>
        <w:spacing w:before="7"/>
        <w:rPr>
          <w:b/>
          <w:sz w:val="15"/>
        </w:rPr>
      </w:pPr>
    </w:p>
    <w:p>
      <w:pPr>
        <w:spacing w:before="92"/>
        <w:ind w:left="799" w:right="276" w:firstLine="0"/>
        <w:jc w:val="both"/>
        <w:rPr>
          <w:sz w:val="22"/>
        </w:rPr>
      </w:pPr>
      <w:r>
        <w:rPr>
          <w:sz w:val="22"/>
        </w:rPr>
        <w:t>Abordnungen fallen unter den </w:t>
      </w:r>
      <w:r>
        <w:rPr>
          <w:b/>
          <w:sz w:val="22"/>
        </w:rPr>
        <w:t>Beschluss C(2008)</w:t>
      </w:r>
      <w:r>
        <w:rPr>
          <w:b/>
          <w:spacing w:val="-2"/>
          <w:sz w:val="22"/>
        </w:rPr>
        <w:t> </w:t>
      </w:r>
      <w:r>
        <w:rPr>
          <w:b/>
          <w:sz w:val="22"/>
        </w:rPr>
        <w:t>6866 der Kommission vom 12.11.2008 </w:t>
      </w:r>
      <w:r>
        <w:rPr>
          <w:sz w:val="22"/>
        </w:rPr>
        <w:t>über die Regelung für zur Kommission abgeordnete oder sich zu Zwecken der beruflichen Weiterbildung bei der Kommission aufhaltende nationale Sachverständige (ANS-Beschluss).</w:t>
      </w:r>
    </w:p>
    <w:p>
      <w:pPr>
        <w:pStyle w:val="BodyText"/>
        <w:ind w:left="799" w:right="284"/>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pPr>
    </w:p>
    <w:p>
      <w:pPr>
        <w:pStyle w:val="BodyText"/>
        <w:ind w:left="799" w:right="281"/>
        <w:jc w:val="both"/>
      </w:pPr>
      <w:r>
        <w:rPr/>
        <w:t>Mit Ausnahme der unentgeltlich abgeordneten Sachverständigen können den ANS, die die Bedingungen nach Artikel 17 des ANS-Beschlusses erfüllen, Tagegelder gezahlt werden.</w:t>
      </w:r>
    </w:p>
    <w:p>
      <w:pPr>
        <w:pStyle w:val="BodyText"/>
        <w:spacing w:before="1"/>
        <w:ind w:left="799" w:right="277"/>
        <w:jc w:val="both"/>
      </w:pPr>
      <w:r>
        <w:rPr/>
        <w:t>Während der Abordnung unterliegen die ANS den in den Artikeln 6 und</w:t>
      </w:r>
      <w:r>
        <w:rPr>
          <w:spacing w:val="-1"/>
        </w:rPr>
        <w:t> </w:t>
      </w:r>
      <w:r>
        <w:rPr/>
        <w:t>7 des ANS-Beschlusses vorgesehenen Verpflichtungen zur Vertraulichkeit, zur Loyalität und zum Nichtbestehen von </w:t>
      </w:r>
      <w:r>
        <w:rPr>
          <w:spacing w:val="-2"/>
        </w:rPr>
        <w:t>Interessenkonflikten.</w:t>
      </w:r>
    </w:p>
    <w:p>
      <w:pPr>
        <w:pStyle w:val="BodyText"/>
        <w:spacing w:before="10"/>
        <w:rPr>
          <w:sz w:val="21"/>
        </w:rPr>
      </w:pPr>
    </w:p>
    <w:p>
      <w:pPr>
        <w:pStyle w:val="BodyText"/>
        <w:ind w:left="797"/>
        <w:jc w:val="both"/>
      </w:pPr>
      <w:r>
        <w:rPr/>
        <w:t>Bei</w:t>
      </w:r>
      <w:r>
        <w:rPr>
          <w:spacing w:val="-5"/>
        </w:rPr>
        <w:t> </w:t>
      </w:r>
      <w:r>
        <w:rPr/>
        <w:t>unvollständigen</w:t>
      </w:r>
      <w:r>
        <w:rPr>
          <w:spacing w:val="-4"/>
        </w:rPr>
        <w:t> </w:t>
      </w:r>
      <w:r>
        <w:rPr/>
        <w:t>oder</w:t>
      </w:r>
      <w:r>
        <w:rPr>
          <w:spacing w:val="-5"/>
        </w:rPr>
        <w:t> </w:t>
      </w:r>
      <w:r>
        <w:rPr/>
        <w:t>falschen</w:t>
      </w:r>
      <w:r>
        <w:rPr>
          <w:spacing w:val="-4"/>
        </w:rPr>
        <w:t> </w:t>
      </w:r>
      <w:r>
        <w:rPr/>
        <w:t>Angaben</w:t>
      </w:r>
      <w:r>
        <w:rPr>
          <w:spacing w:val="-3"/>
        </w:rPr>
        <w:t> </w:t>
      </w:r>
      <w:r>
        <w:rPr/>
        <w:t>kann</w:t>
      </w:r>
      <w:r>
        <w:rPr>
          <w:spacing w:val="-4"/>
        </w:rPr>
        <w:t> </w:t>
      </w:r>
      <w:r>
        <w:rPr/>
        <w:t>die</w:t>
      </w:r>
      <w:r>
        <w:rPr>
          <w:spacing w:val="-3"/>
        </w:rPr>
        <w:t> </w:t>
      </w:r>
      <w:r>
        <w:rPr/>
        <w:t>Bewerbung</w:t>
      </w:r>
      <w:r>
        <w:rPr>
          <w:spacing w:val="-6"/>
        </w:rPr>
        <w:t> </w:t>
      </w:r>
      <w:r>
        <w:rPr/>
        <w:t>abgelehnt</w:t>
      </w:r>
      <w:r>
        <w:rPr>
          <w:spacing w:val="-2"/>
        </w:rPr>
        <w:t> werden.</w:t>
      </w:r>
    </w:p>
    <w:p>
      <w:pPr>
        <w:pStyle w:val="BodyText"/>
      </w:pPr>
    </w:p>
    <w:p>
      <w:pPr>
        <w:pStyle w:val="BodyText"/>
        <w:ind w:left="799" w:right="266"/>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6"/>
        <w:rPr>
          <w:sz w:val="24"/>
        </w:rPr>
      </w:pPr>
    </w:p>
    <w:p>
      <w:pPr>
        <w:pStyle w:val="ListParagraph"/>
        <w:numPr>
          <w:ilvl w:val="0"/>
          <w:numId w:val="4"/>
        </w:numPr>
        <w:tabs>
          <w:tab w:pos="799" w:val="left" w:leader="none"/>
          <w:tab w:pos="800" w:val="left" w:leader="none"/>
        </w:tabs>
        <w:spacing w:line="240" w:lineRule="auto" w:before="1" w:after="0"/>
        <w:ind w:left="799" w:right="0" w:hanging="428"/>
        <w:jc w:val="left"/>
        <w:rPr>
          <w:b/>
          <w:sz w:val="24"/>
        </w:rPr>
      </w:pPr>
      <w:r>
        <w:rPr>
          <w:b/>
          <w:sz w:val="24"/>
          <w:u w:val="single"/>
        </w:rPr>
        <w:t>Verarbeitung</w:t>
      </w:r>
      <w:r>
        <w:rPr>
          <w:b/>
          <w:spacing w:val="-13"/>
          <w:sz w:val="24"/>
          <w:u w:val="single"/>
        </w:rPr>
        <w:t> </w:t>
      </w:r>
      <w:r>
        <w:rPr>
          <w:b/>
          <w:sz w:val="24"/>
          <w:u w:val="single"/>
        </w:rPr>
        <w:t>personenbezogener</w:t>
      </w:r>
      <w:r>
        <w:rPr>
          <w:b/>
          <w:spacing w:val="-13"/>
          <w:sz w:val="24"/>
          <w:u w:val="single"/>
        </w:rPr>
        <w:t> </w:t>
      </w:r>
      <w:r>
        <w:rPr>
          <w:b/>
          <w:spacing w:val="-4"/>
          <w:sz w:val="24"/>
          <w:u w:val="single"/>
        </w:rPr>
        <w:t>Daten</w:t>
      </w:r>
    </w:p>
    <w:p>
      <w:pPr>
        <w:pStyle w:val="BodyText"/>
        <w:spacing w:before="7"/>
        <w:rPr>
          <w:b/>
          <w:sz w:val="15"/>
        </w:rPr>
      </w:pPr>
    </w:p>
    <w:p>
      <w:pPr>
        <w:pStyle w:val="BodyText"/>
        <w:spacing w:before="91"/>
        <w:ind w:left="799" w:right="105"/>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pStyle w:val="BodyText"/>
        <w:ind w:left="799" w:right="282"/>
        <w:jc w:val="both"/>
      </w:pPr>
      <w:r>
        <w:rPr/>
        <w:t>Die Daten der ANS werden für die Dauer von zehn Jahren ab dem Ende der Abordnung aufbewahrt (zwei Jahre bei ANS, deren Bewerbung zurückgezogen oder nicht berücksichtigt wurde).</w:t>
      </w:r>
    </w:p>
    <w:p>
      <w:pPr>
        <w:pStyle w:val="BodyText"/>
        <w:spacing w:before="1"/>
        <w:ind w:left="799" w:right="108"/>
        <w:jc w:val="both"/>
      </w:pPr>
      <w:r>
        <w:rPr/>
        <w:t>Gemäß Kapitel III (Artikel 14-25) der Verordnung (EU) 2018/1725 haben Sie als „betroffene Person“ bestimmte</w:t>
      </w:r>
      <w:r>
        <w:rPr>
          <w:spacing w:val="-3"/>
        </w:rPr>
        <w:t> </w:t>
      </w:r>
      <w:r>
        <w:rPr/>
        <w:t>Rechte,</w:t>
      </w:r>
      <w:r>
        <w:rPr>
          <w:spacing w:val="-3"/>
        </w:rPr>
        <w:t> </w:t>
      </w:r>
      <w:r>
        <w:rPr/>
        <w:t>insbesondere</w:t>
      </w:r>
      <w:r>
        <w:rPr>
          <w:spacing w:val="-5"/>
        </w:rPr>
        <w:t> </w:t>
      </w:r>
      <w:r>
        <w:rPr/>
        <w:t>das</w:t>
      </w:r>
      <w:r>
        <w:rPr>
          <w:spacing w:val="-3"/>
        </w:rPr>
        <w:t> </w:t>
      </w:r>
      <w:r>
        <w:rPr/>
        <w:t>Recht</w:t>
      </w:r>
      <w:r>
        <w:rPr>
          <w:spacing w:val="-5"/>
        </w:rPr>
        <w:t> </w:t>
      </w:r>
      <w:r>
        <w:rPr/>
        <w:t>auf</w:t>
      </w:r>
      <w:r>
        <w:rPr>
          <w:spacing w:val="-2"/>
        </w:rPr>
        <w:t> </w:t>
      </w:r>
      <w:r>
        <w:rPr/>
        <w:t>Zugang</w:t>
      </w:r>
      <w:r>
        <w:rPr>
          <w:spacing w:val="-3"/>
        </w:rPr>
        <w:t> </w:t>
      </w:r>
      <w:r>
        <w:rPr/>
        <w:t>zu</w:t>
      </w:r>
      <w:r>
        <w:rPr>
          <w:spacing w:val="-1"/>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ind w:left="799" w:right="106"/>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4"/>
      </w:pPr>
    </w:p>
    <w:p>
      <w:pPr>
        <w:pStyle w:val="Heading1"/>
        <w:ind w:left="799" w:firstLine="0"/>
      </w:pPr>
      <w:r>
        <w:rPr>
          <w:spacing w:val="-2"/>
          <w:u w:val="single"/>
        </w:rPr>
        <w:t>Kontaktinformationen</w:t>
      </w:r>
    </w:p>
    <w:p>
      <w:pPr>
        <w:spacing w:after="0"/>
        <w:sectPr>
          <w:pgSz w:w="11910" w:h="16840"/>
          <w:pgMar w:header="0" w:footer="690" w:top="1300" w:bottom="880" w:left="480" w:right="740"/>
        </w:sectPr>
      </w:pPr>
    </w:p>
    <w:p>
      <w:pPr>
        <w:pStyle w:val="ListParagraph"/>
        <w:numPr>
          <w:ilvl w:val="0"/>
          <w:numId w:val="7"/>
        </w:numPr>
        <w:tabs>
          <w:tab w:pos="1080" w:val="left" w:leader="none"/>
          <w:tab w:pos="1081" w:val="left" w:leader="none"/>
        </w:tabs>
        <w:spacing w:line="240" w:lineRule="auto" w:before="68" w:after="0"/>
        <w:ind w:left="1080" w:right="0" w:hanging="282"/>
        <w:jc w:val="left"/>
        <w:rPr>
          <w:b/>
          <w:sz w:val="22"/>
        </w:rPr>
      </w:pPr>
      <w:r>
        <w:rPr>
          <w:b/>
          <w:sz w:val="22"/>
        </w:rPr>
        <w:t>Data</w:t>
      </w:r>
      <w:r>
        <w:rPr>
          <w:b/>
          <w:spacing w:val="-2"/>
          <w:sz w:val="22"/>
        </w:rPr>
        <w:t> Controller</w:t>
      </w:r>
    </w:p>
    <w:p>
      <w:pPr>
        <w:pStyle w:val="BodyText"/>
        <w:spacing w:before="1"/>
        <w:ind w:left="1080" w:right="184"/>
      </w:pPr>
      <w:r>
        <w:rPr/>
        <w:t>Wenn</w:t>
      </w:r>
      <w:r>
        <w:rPr>
          <w:spacing w:val="-3"/>
        </w:rPr>
        <w:t> </w:t>
      </w:r>
      <w:r>
        <w:rPr/>
        <w:t>Sie</w:t>
      </w:r>
      <w:r>
        <w:rPr>
          <w:spacing w:val="-3"/>
        </w:rPr>
        <w:t> </w:t>
      </w:r>
      <w:r>
        <w:rPr/>
        <w:t>Ihre</w:t>
      </w:r>
      <w:r>
        <w:rPr>
          <w:spacing w:val="-3"/>
        </w:rPr>
        <w:t> </w:t>
      </w:r>
      <w:r>
        <w:rPr/>
        <w:t>Rechte</w:t>
      </w:r>
      <w:r>
        <w:rPr>
          <w:spacing w:val="-3"/>
        </w:rPr>
        <w:t> </w:t>
      </w:r>
      <w:r>
        <w:rPr/>
        <w:t>gemäß</w:t>
      </w:r>
      <w:r>
        <w:rPr>
          <w:spacing w:val="-3"/>
        </w:rPr>
        <w:t> </w:t>
      </w:r>
      <w:r>
        <w:rPr/>
        <w:t>der</w:t>
      </w:r>
      <w:r>
        <w:rPr>
          <w:spacing w:val="-3"/>
        </w:rPr>
        <w:t> </w:t>
      </w:r>
      <w:r>
        <w:rPr/>
        <w:t>Verordnung</w:t>
      </w:r>
      <w:r>
        <w:rPr>
          <w:spacing w:val="-6"/>
        </w:rPr>
        <w:t> </w:t>
      </w:r>
      <w:r>
        <w:rPr/>
        <w:t>(EU)</w:t>
      </w:r>
      <w:r>
        <w:rPr>
          <w:spacing w:val="-5"/>
        </w:rPr>
        <w:t> </w:t>
      </w:r>
      <w:r>
        <w:rPr/>
        <w:t>2018/1725 geltend</w:t>
      </w:r>
      <w:r>
        <w:rPr>
          <w:spacing w:val="-3"/>
        </w:rPr>
        <w:t> </w:t>
      </w:r>
      <w:r>
        <w:rPr/>
        <w:t>machen</w:t>
      </w:r>
      <w:r>
        <w:rPr>
          <w:spacing w:val="-3"/>
        </w:rPr>
        <w:t> </w:t>
      </w:r>
      <w:r>
        <w:rPr/>
        <w:t>möchten,</w:t>
      </w:r>
      <w:r>
        <w:rPr>
          <w:spacing w:val="-6"/>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9">
        <w:r>
          <w:rPr>
            <w:color w:val="0000FF"/>
            <w:u w:val="single" w:color="0000FF"/>
          </w:rPr>
          <w:t>HR-MAIL-B4@ec.europa.eu</w:t>
        </w:r>
      </w:hyperlink>
      <w:r>
        <w:rPr>
          <w:color w:val="0000FF"/>
        </w:rPr>
        <w:t> </w:t>
      </w:r>
      <w:r>
        <w:rPr/>
        <w:t>wenden.</w:t>
      </w:r>
    </w:p>
    <w:p>
      <w:pPr>
        <w:pStyle w:val="BodyText"/>
        <w:spacing w:before="1"/>
        <w:rPr>
          <w:sz w:val="14"/>
        </w:rPr>
      </w:pPr>
    </w:p>
    <w:p>
      <w:pPr>
        <w:pStyle w:val="Heading1"/>
        <w:numPr>
          <w:ilvl w:val="0"/>
          <w:numId w:val="7"/>
        </w:numPr>
        <w:tabs>
          <w:tab w:pos="1080" w:val="left" w:leader="none"/>
          <w:tab w:pos="1081" w:val="left" w:leader="none"/>
        </w:tabs>
        <w:spacing w:line="252" w:lineRule="exact" w:before="92" w:after="0"/>
        <w:ind w:left="1080" w:right="0" w:hanging="282"/>
        <w:jc w:val="left"/>
      </w:pPr>
      <w:r>
        <w:rPr/>
        <w:t>Datenschutzbeauftragte</w:t>
      </w:r>
      <w:r>
        <w:rPr>
          <w:spacing w:val="-9"/>
        </w:rPr>
        <w:t> </w:t>
      </w:r>
      <w:r>
        <w:rPr/>
        <w:t>(DPO)</w:t>
      </w:r>
      <w:r>
        <w:rPr>
          <w:spacing w:val="-7"/>
        </w:rPr>
        <w:t> </w:t>
      </w:r>
      <w:r>
        <w:rPr/>
        <w:t>der</w:t>
      </w:r>
      <w:r>
        <w:rPr>
          <w:spacing w:val="-7"/>
        </w:rPr>
        <w:t> </w:t>
      </w:r>
      <w:r>
        <w:rPr>
          <w:spacing w:val="-2"/>
        </w:rPr>
        <w:t>Kommission</w:t>
      </w:r>
    </w:p>
    <w:p>
      <w:pPr>
        <w:pStyle w:val="BodyText"/>
        <w:ind w:left="1080" w:right="184"/>
      </w:pPr>
      <w:r>
        <w:rPr/>
        <w:t>Sie können sich an den Datenschutzbeauftragten (</w:t>
      </w:r>
      <w:hyperlink r:id="rId10">
        <w:r>
          <w:rPr>
            <w:color w:val="0000FF"/>
            <w:u w:val="single" w:color="0000FF"/>
          </w:rPr>
          <w:t>DATA-PROTECTION-OFFICER@ec.europa.eu</w:t>
        </w:r>
      </w:hyperlink>
      <w:r>
        <w:rPr/>
        <w:t>) wenden,</w:t>
      </w:r>
      <w:r>
        <w:rPr>
          <w:spacing w:val="-2"/>
        </w:rPr>
        <w:t> </w:t>
      </w:r>
      <w:r>
        <w:rPr/>
        <w:t>wenn</w:t>
      </w:r>
      <w:r>
        <w:rPr>
          <w:spacing w:val="-2"/>
        </w:rPr>
        <w:t> </w:t>
      </w:r>
      <w:r>
        <w:rPr/>
        <w:t>Sie</w:t>
      </w:r>
      <w:r>
        <w:rPr>
          <w:spacing w:val="-4"/>
        </w:rPr>
        <w:t> </w:t>
      </w:r>
      <w:r>
        <w:rPr/>
        <w:t>Fragen</w:t>
      </w:r>
      <w:r>
        <w:rPr>
          <w:spacing w:val="-2"/>
        </w:rPr>
        <w:t> </w:t>
      </w:r>
      <w:r>
        <w:rPr/>
        <w:t>zur</w:t>
      </w:r>
      <w:r>
        <w:rPr>
          <w:spacing w:val="-4"/>
        </w:rPr>
        <w:t> </w:t>
      </w:r>
      <w:r>
        <w:rPr/>
        <w:t>Verarbeitung</w:t>
      </w:r>
      <w:r>
        <w:rPr>
          <w:spacing w:val="-5"/>
        </w:rPr>
        <w:t> </w:t>
      </w:r>
      <w:r>
        <w:rPr/>
        <w:t>Ihrer</w:t>
      </w:r>
      <w:r>
        <w:rPr>
          <w:spacing w:val="-1"/>
        </w:rPr>
        <w:t> </w:t>
      </w:r>
      <w:r>
        <w:rPr/>
        <w:t>personenbezogenen</w:t>
      </w:r>
      <w:r>
        <w:rPr>
          <w:spacing w:val="-2"/>
        </w:rPr>
        <w:t> </w:t>
      </w:r>
      <w:r>
        <w:rPr/>
        <w:t>Daten</w:t>
      </w:r>
      <w:r>
        <w:rPr>
          <w:spacing w:val="-2"/>
        </w:rPr>
        <w:t> </w:t>
      </w:r>
      <w:r>
        <w:rPr/>
        <w:t>gemäß</w:t>
      </w:r>
      <w:r>
        <w:rPr>
          <w:spacing w:val="-2"/>
        </w:rPr>
        <w:t> </w:t>
      </w:r>
      <w:r>
        <w:rPr/>
        <w:t>der</w:t>
      </w:r>
      <w:r>
        <w:rPr>
          <w:spacing w:val="-4"/>
        </w:rPr>
        <w:t> </w:t>
      </w:r>
      <w:r>
        <w:rPr/>
        <w:t>Verordnung</w:t>
      </w:r>
      <w:r>
        <w:rPr>
          <w:spacing w:val="-5"/>
        </w:rPr>
        <w:t> </w:t>
      </w:r>
      <w:r>
        <w:rPr/>
        <w:t>(EU) 2018/1725 haben.</w:t>
      </w:r>
    </w:p>
    <w:p>
      <w:pPr>
        <w:pStyle w:val="BodyText"/>
      </w:pPr>
    </w:p>
    <w:p>
      <w:pPr>
        <w:pStyle w:val="Heading1"/>
        <w:numPr>
          <w:ilvl w:val="0"/>
          <w:numId w:val="7"/>
        </w:numPr>
        <w:tabs>
          <w:tab w:pos="1080" w:val="left" w:leader="none"/>
          <w:tab w:pos="1081" w:val="left" w:leader="none"/>
        </w:tabs>
        <w:spacing w:line="252" w:lineRule="exact" w:before="0" w:after="0"/>
        <w:ind w:left="1080" w:right="0" w:hanging="282"/>
        <w:jc w:val="left"/>
      </w:pPr>
      <w:r>
        <w:rPr/>
        <w:t>Europäische</w:t>
      </w:r>
      <w:r>
        <w:rPr>
          <w:spacing w:val="-8"/>
        </w:rPr>
        <w:t> </w:t>
      </w:r>
      <w:r>
        <w:rPr/>
        <w:t>Datenschutzbeauftragte</w:t>
      </w:r>
      <w:r>
        <w:rPr>
          <w:spacing w:val="-8"/>
        </w:rPr>
        <w:t> </w:t>
      </w:r>
      <w:r>
        <w:rPr>
          <w:spacing w:val="-2"/>
        </w:rPr>
        <w:t>(EDSB)</w:t>
      </w:r>
    </w:p>
    <w:p>
      <w:pPr>
        <w:pStyle w:val="BodyText"/>
        <w:ind w:left="1080" w:right="184"/>
      </w:pPr>
      <w:r>
        <w:rPr/>
        <w:t>Sie haben das Recht, sich an den Europäischen Datenschutzbeauftragten (</w:t>
      </w:r>
      <w:hyperlink r:id="rId11">
        <w:r>
          <w:rPr>
            <w:color w:val="0000FF"/>
            <w:u w:val="single" w:color="0000FF"/>
          </w:rPr>
          <w:t>edps@edps.europa.eu</w:t>
        </w:r>
      </w:hyperlink>
      <w:r>
        <w:rPr/>
        <w:t>) zu wenden (d.h. Sie können eine Beschwerde einlegen), wenn Sie der Ansicht sind, dass Ihre Rechte gemäß der</w:t>
      </w:r>
      <w:r>
        <w:rPr>
          <w:spacing w:val="-4"/>
        </w:rPr>
        <w:t> </w:t>
      </w:r>
      <w:r>
        <w:rPr/>
        <w:t>Verordnung</w:t>
      </w:r>
      <w:r>
        <w:rPr>
          <w:spacing w:val="-5"/>
        </w:rPr>
        <w:t> </w:t>
      </w:r>
      <w:r>
        <w:rPr/>
        <w:t>(EU)</w:t>
      </w:r>
      <w:r>
        <w:rPr>
          <w:spacing w:val="-2"/>
        </w:rPr>
        <w:t> </w:t>
      </w:r>
      <w:r>
        <w:rPr/>
        <w:t>2018/1725</w:t>
      </w:r>
      <w:r>
        <w:rPr>
          <w:spacing w:val="-2"/>
        </w:rPr>
        <w:t> </w:t>
      </w:r>
      <w:r>
        <w:rPr/>
        <w:t>bei</w:t>
      </w:r>
      <w:r>
        <w:rPr>
          <w:spacing w:val="-1"/>
        </w:rPr>
        <w:t> </w:t>
      </w:r>
      <w:r>
        <w:rPr/>
        <w:t>der</w:t>
      </w:r>
      <w:r>
        <w:rPr>
          <w:spacing w:val="-4"/>
        </w:rPr>
        <w:t> </w:t>
      </w:r>
      <w:r>
        <w:rPr/>
        <w:t>Verarbeitung</w:t>
      </w:r>
      <w:r>
        <w:rPr>
          <w:spacing w:val="-5"/>
        </w:rPr>
        <w:t> </w:t>
      </w:r>
      <w:r>
        <w:rPr/>
        <w:t>Ihrer</w:t>
      </w:r>
      <w:r>
        <w:rPr>
          <w:spacing w:val="-4"/>
        </w:rPr>
        <w:t> </w:t>
      </w:r>
      <w:r>
        <w:rPr/>
        <w:t>persönlichen</w:t>
      </w:r>
      <w:r>
        <w:rPr>
          <w:spacing w:val="-2"/>
        </w:rPr>
        <w:t> </w:t>
      </w:r>
      <w:r>
        <w:rPr/>
        <w:t>Daten</w:t>
      </w:r>
      <w:r>
        <w:rPr>
          <w:spacing w:val="-4"/>
        </w:rPr>
        <w:t> </w:t>
      </w:r>
      <w:r>
        <w:rPr/>
        <w:t>durch</w:t>
      </w:r>
      <w:r>
        <w:rPr>
          <w:spacing w:val="-2"/>
        </w:rPr>
        <w:t> </w:t>
      </w:r>
      <w:r>
        <w:rPr/>
        <w:t>den</w:t>
      </w:r>
      <w:r>
        <w:rPr>
          <w:spacing w:val="-2"/>
        </w:rPr>
        <w:t> </w:t>
      </w:r>
      <w:r>
        <w:rPr/>
        <w:t>Data</w:t>
      </w:r>
      <w:r>
        <w:rPr>
          <w:spacing w:val="-2"/>
        </w:rPr>
        <w:t> </w:t>
      </w:r>
      <w:r>
        <w:rPr/>
        <w:t>Controller verletzt wurden.</w:t>
      </w:r>
    </w:p>
    <w:p>
      <w:pPr>
        <w:pStyle w:val="BodyText"/>
      </w:pPr>
    </w:p>
    <w:p>
      <w:pPr>
        <w:pStyle w:val="BodyText"/>
        <w:ind w:left="1080"/>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34624"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5">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de-DE" w:eastAsia="en-US" w:bidi="ar-SA"/>
      </w:rPr>
    </w:lvl>
    <w:lvl w:ilvl="1">
      <w:start w:val="0"/>
      <w:numFmt w:val="bullet"/>
      <w:lvlText w:val="-"/>
      <w:lvlJc w:val="left"/>
      <w:pPr>
        <w:ind w:left="1080" w:hanging="125"/>
      </w:pPr>
      <w:rPr>
        <w:rFonts w:hint="default" w:ascii="Times New Roman" w:hAnsi="Times New Roman" w:eastAsia="Times New Roman" w:cs="Times New Roman"/>
        <w:b w:val="0"/>
        <w:bCs w:val="0"/>
        <w:i w:val="0"/>
        <w:iCs w:val="0"/>
        <w:w w:val="100"/>
        <w:sz w:val="22"/>
        <w:szCs w:val="22"/>
        <w:lang w:val="de-DE" w:eastAsia="en-US" w:bidi="ar-SA"/>
      </w:rPr>
    </w:lvl>
    <w:lvl w:ilvl="2">
      <w:start w:val="0"/>
      <w:numFmt w:val="bullet"/>
      <w:lvlText w:val="•"/>
      <w:lvlJc w:val="left"/>
      <w:pPr>
        <w:ind w:left="2147" w:hanging="125"/>
      </w:pPr>
      <w:rPr>
        <w:rFonts w:hint="default"/>
        <w:lang w:val="de-DE" w:eastAsia="en-US" w:bidi="ar-SA"/>
      </w:rPr>
    </w:lvl>
    <w:lvl w:ilvl="3">
      <w:start w:val="0"/>
      <w:numFmt w:val="bullet"/>
      <w:lvlText w:val="•"/>
      <w:lvlJc w:val="left"/>
      <w:pPr>
        <w:ind w:left="3214" w:hanging="125"/>
      </w:pPr>
      <w:rPr>
        <w:rFonts w:hint="default"/>
        <w:lang w:val="de-DE" w:eastAsia="en-US" w:bidi="ar-SA"/>
      </w:rPr>
    </w:lvl>
    <w:lvl w:ilvl="4">
      <w:start w:val="0"/>
      <w:numFmt w:val="bullet"/>
      <w:lvlText w:val="•"/>
      <w:lvlJc w:val="left"/>
      <w:pPr>
        <w:ind w:left="4282" w:hanging="125"/>
      </w:pPr>
      <w:rPr>
        <w:rFonts w:hint="default"/>
        <w:lang w:val="de-DE" w:eastAsia="en-US" w:bidi="ar-SA"/>
      </w:rPr>
    </w:lvl>
    <w:lvl w:ilvl="5">
      <w:start w:val="0"/>
      <w:numFmt w:val="bullet"/>
      <w:lvlText w:val="•"/>
      <w:lvlJc w:val="left"/>
      <w:pPr>
        <w:ind w:left="5349" w:hanging="125"/>
      </w:pPr>
      <w:rPr>
        <w:rFonts w:hint="default"/>
        <w:lang w:val="de-DE" w:eastAsia="en-US" w:bidi="ar-SA"/>
      </w:rPr>
    </w:lvl>
    <w:lvl w:ilvl="6">
      <w:start w:val="0"/>
      <w:numFmt w:val="bullet"/>
      <w:lvlText w:val="•"/>
      <w:lvlJc w:val="left"/>
      <w:pPr>
        <w:ind w:left="6416" w:hanging="125"/>
      </w:pPr>
      <w:rPr>
        <w:rFonts w:hint="default"/>
        <w:lang w:val="de-DE" w:eastAsia="en-US" w:bidi="ar-SA"/>
      </w:rPr>
    </w:lvl>
    <w:lvl w:ilvl="7">
      <w:start w:val="0"/>
      <w:numFmt w:val="bullet"/>
      <w:lvlText w:val="•"/>
      <w:lvlJc w:val="left"/>
      <w:pPr>
        <w:ind w:left="7484" w:hanging="125"/>
      </w:pPr>
      <w:rPr>
        <w:rFonts w:hint="default"/>
        <w:lang w:val="de-DE" w:eastAsia="en-US" w:bidi="ar-SA"/>
      </w:rPr>
    </w:lvl>
    <w:lvl w:ilvl="8">
      <w:start w:val="0"/>
      <w:numFmt w:val="bullet"/>
      <w:lvlText w:val="•"/>
      <w:lvlJc w:val="left"/>
      <w:pPr>
        <w:ind w:left="8551" w:hanging="125"/>
      </w:pPr>
      <w:rPr>
        <w:rFonts w:hint="default"/>
        <w:lang w:val="de-DE" w:eastAsia="en-US" w:bidi="ar-SA"/>
      </w:rPr>
    </w:lvl>
  </w:abstractNum>
  <w:abstractNum w:abstractNumId="4">
    <w:multiLevelType w:val="hybridMultilevel"/>
    <w:lvl w:ilvl="0">
      <w:start w:val="0"/>
      <w:numFmt w:val="bullet"/>
      <w:lvlText w:val="-"/>
      <w:lvlJc w:val="left"/>
      <w:pPr>
        <w:ind w:left="372" w:hanging="125"/>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1410" w:hanging="125"/>
      </w:pPr>
      <w:rPr>
        <w:rFonts w:hint="default"/>
        <w:lang w:val="de-DE" w:eastAsia="en-US" w:bidi="ar-SA"/>
      </w:rPr>
    </w:lvl>
    <w:lvl w:ilvl="2">
      <w:start w:val="0"/>
      <w:numFmt w:val="bullet"/>
      <w:lvlText w:val="•"/>
      <w:lvlJc w:val="left"/>
      <w:pPr>
        <w:ind w:left="2441" w:hanging="125"/>
      </w:pPr>
      <w:rPr>
        <w:rFonts w:hint="default"/>
        <w:lang w:val="de-DE" w:eastAsia="en-US" w:bidi="ar-SA"/>
      </w:rPr>
    </w:lvl>
    <w:lvl w:ilvl="3">
      <w:start w:val="0"/>
      <w:numFmt w:val="bullet"/>
      <w:lvlText w:val="•"/>
      <w:lvlJc w:val="left"/>
      <w:pPr>
        <w:ind w:left="3471" w:hanging="125"/>
      </w:pPr>
      <w:rPr>
        <w:rFonts w:hint="default"/>
        <w:lang w:val="de-DE" w:eastAsia="en-US" w:bidi="ar-SA"/>
      </w:rPr>
    </w:lvl>
    <w:lvl w:ilvl="4">
      <w:start w:val="0"/>
      <w:numFmt w:val="bullet"/>
      <w:lvlText w:val="•"/>
      <w:lvlJc w:val="left"/>
      <w:pPr>
        <w:ind w:left="4502" w:hanging="125"/>
      </w:pPr>
      <w:rPr>
        <w:rFonts w:hint="default"/>
        <w:lang w:val="de-DE" w:eastAsia="en-US" w:bidi="ar-SA"/>
      </w:rPr>
    </w:lvl>
    <w:lvl w:ilvl="5">
      <w:start w:val="0"/>
      <w:numFmt w:val="bullet"/>
      <w:lvlText w:val="•"/>
      <w:lvlJc w:val="left"/>
      <w:pPr>
        <w:ind w:left="5533" w:hanging="125"/>
      </w:pPr>
      <w:rPr>
        <w:rFonts w:hint="default"/>
        <w:lang w:val="de-DE" w:eastAsia="en-US" w:bidi="ar-SA"/>
      </w:rPr>
    </w:lvl>
    <w:lvl w:ilvl="6">
      <w:start w:val="0"/>
      <w:numFmt w:val="bullet"/>
      <w:lvlText w:val="•"/>
      <w:lvlJc w:val="left"/>
      <w:pPr>
        <w:ind w:left="6563" w:hanging="125"/>
      </w:pPr>
      <w:rPr>
        <w:rFonts w:hint="default"/>
        <w:lang w:val="de-DE" w:eastAsia="en-US" w:bidi="ar-SA"/>
      </w:rPr>
    </w:lvl>
    <w:lvl w:ilvl="7">
      <w:start w:val="0"/>
      <w:numFmt w:val="bullet"/>
      <w:lvlText w:val="•"/>
      <w:lvlJc w:val="left"/>
      <w:pPr>
        <w:ind w:left="7594" w:hanging="125"/>
      </w:pPr>
      <w:rPr>
        <w:rFonts w:hint="default"/>
        <w:lang w:val="de-DE" w:eastAsia="en-US" w:bidi="ar-SA"/>
      </w:rPr>
    </w:lvl>
    <w:lvl w:ilvl="8">
      <w:start w:val="0"/>
      <w:numFmt w:val="bullet"/>
      <w:lvlText w:val="•"/>
      <w:lvlJc w:val="left"/>
      <w:pPr>
        <w:ind w:left="8625" w:hanging="125"/>
      </w:pPr>
      <w:rPr>
        <w:rFonts w:hint="default"/>
        <w:lang w:val="de-DE" w:eastAsia="en-US" w:bidi="ar-SA"/>
      </w:rPr>
    </w:lvl>
  </w:abstractNum>
  <w:abstractNum w:abstractNumId="2">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816" w:hanging="252"/>
      </w:pPr>
      <w:rPr>
        <w:rFonts w:hint="default" w:ascii="Wingdings 2" w:hAnsi="Wingdings 2" w:eastAsia="Wingdings 2" w:cs="Wingdings 2"/>
        <w:b w:val="0"/>
        <w:bCs w:val="0"/>
        <w:i w:val="0"/>
        <w:iCs w:val="0"/>
        <w:w w:val="100"/>
        <w:sz w:val="22"/>
        <w:szCs w:val="22"/>
        <w:lang w:val="de-DE" w:eastAsia="en-US" w:bidi="ar-SA"/>
      </w:rPr>
    </w:lvl>
    <w:lvl w:ilvl="2">
      <w:start w:val="0"/>
      <w:numFmt w:val="bullet"/>
      <w:lvlText w:val="•"/>
      <w:lvlJc w:val="left"/>
      <w:pPr>
        <w:ind w:left="1834" w:hanging="252"/>
      </w:pPr>
      <w:rPr>
        <w:rFonts w:hint="default"/>
        <w:lang w:val="de-DE" w:eastAsia="en-US" w:bidi="ar-SA"/>
      </w:rPr>
    </w:lvl>
    <w:lvl w:ilvl="3">
      <w:start w:val="0"/>
      <w:numFmt w:val="bullet"/>
      <w:lvlText w:val="•"/>
      <w:lvlJc w:val="left"/>
      <w:pPr>
        <w:ind w:left="2848" w:hanging="252"/>
      </w:pPr>
      <w:rPr>
        <w:rFonts w:hint="default"/>
        <w:lang w:val="de-DE" w:eastAsia="en-US" w:bidi="ar-SA"/>
      </w:rPr>
    </w:lvl>
    <w:lvl w:ilvl="4">
      <w:start w:val="0"/>
      <w:numFmt w:val="bullet"/>
      <w:lvlText w:val="•"/>
      <w:lvlJc w:val="left"/>
      <w:pPr>
        <w:ind w:left="3862" w:hanging="252"/>
      </w:pPr>
      <w:rPr>
        <w:rFonts w:hint="default"/>
        <w:lang w:val="de-DE" w:eastAsia="en-US" w:bidi="ar-SA"/>
      </w:rPr>
    </w:lvl>
    <w:lvl w:ilvl="5">
      <w:start w:val="0"/>
      <w:numFmt w:val="bullet"/>
      <w:lvlText w:val="•"/>
      <w:lvlJc w:val="left"/>
      <w:pPr>
        <w:ind w:left="4876" w:hanging="252"/>
      </w:pPr>
      <w:rPr>
        <w:rFonts w:hint="default"/>
        <w:lang w:val="de-DE" w:eastAsia="en-US" w:bidi="ar-SA"/>
      </w:rPr>
    </w:lvl>
    <w:lvl w:ilvl="6">
      <w:start w:val="0"/>
      <w:numFmt w:val="bullet"/>
      <w:lvlText w:val="•"/>
      <w:lvlJc w:val="left"/>
      <w:pPr>
        <w:ind w:left="5890" w:hanging="252"/>
      </w:pPr>
      <w:rPr>
        <w:rFonts w:hint="default"/>
        <w:lang w:val="de-DE" w:eastAsia="en-US" w:bidi="ar-SA"/>
      </w:rPr>
    </w:lvl>
    <w:lvl w:ilvl="7">
      <w:start w:val="0"/>
      <w:numFmt w:val="bullet"/>
      <w:lvlText w:val="•"/>
      <w:lvlJc w:val="left"/>
      <w:pPr>
        <w:ind w:left="6904" w:hanging="252"/>
      </w:pPr>
      <w:rPr>
        <w:rFonts w:hint="default"/>
        <w:lang w:val="de-DE" w:eastAsia="en-US" w:bidi="ar-SA"/>
      </w:rPr>
    </w:lvl>
    <w:lvl w:ilvl="8">
      <w:start w:val="0"/>
      <w:numFmt w:val="bullet"/>
      <w:lvlText w:val="•"/>
      <w:lvlJc w:val="left"/>
      <w:pPr>
        <w:ind w:left="7918" w:hanging="252"/>
      </w:pPr>
      <w:rPr>
        <w:rFonts w:hint="default"/>
        <w:lang w:val="de-DE" w:eastAsia="en-US" w:bidi="ar-SA"/>
      </w:rPr>
    </w:lvl>
  </w:abstractNum>
  <w:abstractNum w:abstractNumId="1">
    <w:multiLevelType w:val="hybridMultilevel"/>
    <w:lvl w:ilvl="0">
      <w:start w:val="0"/>
      <w:numFmt w:val="bullet"/>
      <w:lvlText w:val=""/>
      <w:lvlJc w:val="left"/>
      <w:pPr>
        <w:ind w:left="369" w:hanging="264"/>
      </w:pPr>
      <w:rPr>
        <w:rFonts w:hint="default" w:ascii="Wingdings 2" w:hAnsi="Wingdings 2" w:eastAsia="Wingdings 2" w:cs="Wingdings 2"/>
        <w:b/>
        <w:bCs/>
        <w:i w:val="0"/>
        <w:iCs w:val="0"/>
        <w:w w:val="99"/>
        <w:sz w:val="20"/>
        <w:szCs w:val="20"/>
        <w:lang w:val="de-DE" w:eastAsia="en-US" w:bidi="ar-SA"/>
      </w:rPr>
    </w:lvl>
    <w:lvl w:ilvl="1">
      <w:start w:val="0"/>
      <w:numFmt w:val="bullet"/>
      <w:lvlText w:val="•"/>
      <w:lvlJc w:val="left"/>
      <w:pPr>
        <w:ind w:left="882" w:hanging="264"/>
      </w:pPr>
      <w:rPr>
        <w:rFonts w:hint="default"/>
        <w:lang w:val="de-DE" w:eastAsia="en-US" w:bidi="ar-SA"/>
      </w:rPr>
    </w:lvl>
    <w:lvl w:ilvl="2">
      <w:start w:val="0"/>
      <w:numFmt w:val="bullet"/>
      <w:lvlText w:val="•"/>
      <w:lvlJc w:val="left"/>
      <w:pPr>
        <w:ind w:left="1405" w:hanging="264"/>
      </w:pPr>
      <w:rPr>
        <w:rFonts w:hint="default"/>
        <w:lang w:val="de-DE" w:eastAsia="en-US" w:bidi="ar-SA"/>
      </w:rPr>
    </w:lvl>
    <w:lvl w:ilvl="3">
      <w:start w:val="0"/>
      <w:numFmt w:val="bullet"/>
      <w:lvlText w:val="•"/>
      <w:lvlJc w:val="left"/>
      <w:pPr>
        <w:ind w:left="1928" w:hanging="264"/>
      </w:pPr>
      <w:rPr>
        <w:rFonts w:hint="default"/>
        <w:lang w:val="de-DE" w:eastAsia="en-US" w:bidi="ar-SA"/>
      </w:rPr>
    </w:lvl>
    <w:lvl w:ilvl="4">
      <w:start w:val="0"/>
      <w:numFmt w:val="bullet"/>
      <w:lvlText w:val="•"/>
      <w:lvlJc w:val="left"/>
      <w:pPr>
        <w:ind w:left="2450" w:hanging="264"/>
      </w:pPr>
      <w:rPr>
        <w:rFonts w:hint="default"/>
        <w:lang w:val="de-DE" w:eastAsia="en-US" w:bidi="ar-SA"/>
      </w:rPr>
    </w:lvl>
    <w:lvl w:ilvl="5">
      <w:start w:val="0"/>
      <w:numFmt w:val="bullet"/>
      <w:lvlText w:val="•"/>
      <w:lvlJc w:val="left"/>
      <w:pPr>
        <w:ind w:left="2973" w:hanging="264"/>
      </w:pPr>
      <w:rPr>
        <w:rFonts w:hint="default"/>
        <w:lang w:val="de-DE" w:eastAsia="en-US" w:bidi="ar-SA"/>
      </w:rPr>
    </w:lvl>
    <w:lvl w:ilvl="6">
      <w:start w:val="0"/>
      <w:numFmt w:val="bullet"/>
      <w:lvlText w:val="•"/>
      <w:lvlJc w:val="left"/>
      <w:pPr>
        <w:ind w:left="3496" w:hanging="264"/>
      </w:pPr>
      <w:rPr>
        <w:rFonts w:hint="default"/>
        <w:lang w:val="de-DE" w:eastAsia="en-US" w:bidi="ar-SA"/>
      </w:rPr>
    </w:lvl>
    <w:lvl w:ilvl="7">
      <w:start w:val="0"/>
      <w:numFmt w:val="bullet"/>
      <w:lvlText w:val="•"/>
      <w:lvlJc w:val="left"/>
      <w:pPr>
        <w:ind w:left="4018" w:hanging="264"/>
      </w:pPr>
      <w:rPr>
        <w:rFonts w:hint="default"/>
        <w:lang w:val="de-DE" w:eastAsia="en-US" w:bidi="ar-SA"/>
      </w:rPr>
    </w:lvl>
    <w:lvl w:ilvl="8">
      <w:start w:val="0"/>
      <w:numFmt w:val="bullet"/>
      <w:lvlText w:val="•"/>
      <w:lvlJc w:val="left"/>
      <w:pPr>
        <w:ind w:left="4541" w:hanging="264"/>
      </w:pPr>
      <w:rPr>
        <w:rFonts w:hint="default"/>
        <w:lang w:val="de-DE" w:eastAsia="en-US" w:bidi="ar-SA"/>
      </w:rPr>
    </w:lvl>
  </w:abstractNum>
  <w:abstractNum w:abstractNumId="0">
    <w:multiLevelType w:val="hybridMultilevel"/>
    <w:lvl w:ilvl="0">
      <w:start w:val="0"/>
      <w:numFmt w:val="bullet"/>
      <w:lvlText w:val=""/>
      <w:lvlJc w:val="left"/>
      <w:pPr>
        <w:ind w:left="439" w:hanging="334"/>
      </w:pPr>
      <w:rPr>
        <w:rFonts w:hint="default" w:ascii="Wingdings 2" w:hAnsi="Wingdings 2" w:eastAsia="Wingdings 2" w:cs="Wingdings 2"/>
        <w:b/>
        <w:bCs/>
        <w:i w:val="0"/>
        <w:iCs w:val="0"/>
        <w:w w:val="100"/>
        <w:sz w:val="22"/>
        <w:szCs w:val="22"/>
        <w:lang w:val="de-DE" w:eastAsia="en-US" w:bidi="ar-SA"/>
      </w:rPr>
    </w:lvl>
    <w:lvl w:ilvl="1">
      <w:start w:val="0"/>
      <w:numFmt w:val="bullet"/>
      <w:lvlText w:val="•"/>
      <w:lvlJc w:val="left"/>
      <w:pPr>
        <w:ind w:left="954" w:hanging="334"/>
      </w:pPr>
      <w:rPr>
        <w:rFonts w:hint="default"/>
        <w:lang w:val="de-DE" w:eastAsia="en-US" w:bidi="ar-SA"/>
      </w:rPr>
    </w:lvl>
    <w:lvl w:ilvl="2">
      <w:start w:val="0"/>
      <w:numFmt w:val="bullet"/>
      <w:lvlText w:val="•"/>
      <w:lvlJc w:val="left"/>
      <w:pPr>
        <w:ind w:left="1469" w:hanging="334"/>
      </w:pPr>
      <w:rPr>
        <w:rFonts w:hint="default"/>
        <w:lang w:val="de-DE" w:eastAsia="en-US" w:bidi="ar-SA"/>
      </w:rPr>
    </w:lvl>
    <w:lvl w:ilvl="3">
      <w:start w:val="0"/>
      <w:numFmt w:val="bullet"/>
      <w:lvlText w:val="•"/>
      <w:lvlJc w:val="left"/>
      <w:pPr>
        <w:ind w:left="1984" w:hanging="334"/>
      </w:pPr>
      <w:rPr>
        <w:rFonts w:hint="default"/>
        <w:lang w:val="de-DE" w:eastAsia="en-US" w:bidi="ar-SA"/>
      </w:rPr>
    </w:lvl>
    <w:lvl w:ilvl="4">
      <w:start w:val="0"/>
      <w:numFmt w:val="bullet"/>
      <w:lvlText w:val="•"/>
      <w:lvlJc w:val="left"/>
      <w:pPr>
        <w:ind w:left="2498" w:hanging="334"/>
      </w:pPr>
      <w:rPr>
        <w:rFonts w:hint="default"/>
        <w:lang w:val="de-DE" w:eastAsia="en-US" w:bidi="ar-SA"/>
      </w:rPr>
    </w:lvl>
    <w:lvl w:ilvl="5">
      <w:start w:val="0"/>
      <w:numFmt w:val="bullet"/>
      <w:lvlText w:val="•"/>
      <w:lvlJc w:val="left"/>
      <w:pPr>
        <w:ind w:left="3013" w:hanging="334"/>
      </w:pPr>
      <w:rPr>
        <w:rFonts w:hint="default"/>
        <w:lang w:val="de-DE" w:eastAsia="en-US" w:bidi="ar-SA"/>
      </w:rPr>
    </w:lvl>
    <w:lvl w:ilvl="6">
      <w:start w:val="0"/>
      <w:numFmt w:val="bullet"/>
      <w:lvlText w:val="•"/>
      <w:lvlJc w:val="left"/>
      <w:pPr>
        <w:ind w:left="3528" w:hanging="334"/>
      </w:pPr>
      <w:rPr>
        <w:rFonts w:hint="default"/>
        <w:lang w:val="de-DE" w:eastAsia="en-US" w:bidi="ar-SA"/>
      </w:rPr>
    </w:lvl>
    <w:lvl w:ilvl="7">
      <w:start w:val="0"/>
      <w:numFmt w:val="bullet"/>
      <w:lvlText w:val="•"/>
      <w:lvlJc w:val="left"/>
      <w:pPr>
        <w:ind w:left="4042" w:hanging="334"/>
      </w:pPr>
      <w:rPr>
        <w:rFonts w:hint="default"/>
        <w:lang w:val="de-DE" w:eastAsia="en-US" w:bidi="ar-SA"/>
      </w:rPr>
    </w:lvl>
    <w:lvl w:ilvl="8">
      <w:start w:val="0"/>
      <w:numFmt w:val="bullet"/>
      <w:lvlText w:val="•"/>
      <w:lvlJc w:val="left"/>
      <w:pPr>
        <w:ind w:left="4557" w:hanging="334"/>
      </w:pPr>
      <w:rPr>
        <w:rFonts w:hint="default"/>
        <w:lang w:val="de-DE" w:eastAsia="en-US" w:bidi="ar-SA"/>
      </w:rPr>
    </w:lvl>
  </w:abstractNum>
  <w:abstractNum w:abstractNumId="3">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0"/>
      <w:numFmt w:val="bullet"/>
      <w:lvlText w:val="•"/>
      <w:lvlJc w:val="left"/>
      <w:pPr>
        <w:ind w:left="372" w:hanging="133"/>
      </w:pPr>
      <w:rPr>
        <w:rFonts w:hint="default" w:ascii="Times New Roman" w:hAnsi="Times New Roman" w:eastAsia="Times New Roman" w:cs="Times New Roman"/>
        <w:b w:val="0"/>
        <w:bCs w:val="0"/>
        <w:i w:val="0"/>
        <w:iCs w:val="0"/>
        <w:w w:val="100"/>
        <w:sz w:val="22"/>
        <w:szCs w:val="22"/>
        <w:lang w:val="de-DE" w:eastAsia="en-US" w:bidi="ar-SA"/>
      </w:rPr>
    </w:lvl>
    <w:lvl w:ilvl="2">
      <w:start w:val="0"/>
      <w:numFmt w:val="bullet"/>
      <w:lvlText w:val="•"/>
      <w:lvlJc w:val="left"/>
      <w:pPr>
        <w:ind w:left="1080" w:hanging="133"/>
      </w:pPr>
      <w:rPr>
        <w:rFonts w:hint="default"/>
        <w:lang w:val="de-DE" w:eastAsia="en-US" w:bidi="ar-SA"/>
      </w:rPr>
    </w:lvl>
    <w:lvl w:ilvl="3">
      <w:start w:val="0"/>
      <w:numFmt w:val="bullet"/>
      <w:lvlText w:val="•"/>
      <w:lvlJc w:val="left"/>
      <w:pPr>
        <w:ind w:left="2280" w:hanging="133"/>
      </w:pPr>
      <w:rPr>
        <w:rFonts w:hint="default"/>
        <w:lang w:val="de-DE" w:eastAsia="en-US" w:bidi="ar-SA"/>
      </w:rPr>
    </w:lvl>
    <w:lvl w:ilvl="4">
      <w:start w:val="0"/>
      <w:numFmt w:val="bullet"/>
      <w:lvlText w:val="•"/>
      <w:lvlJc w:val="left"/>
      <w:pPr>
        <w:ind w:left="3481" w:hanging="133"/>
      </w:pPr>
      <w:rPr>
        <w:rFonts w:hint="default"/>
        <w:lang w:val="de-DE" w:eastAsia="en-US" w:bidi="ar-SA"/>
      </w:rPr>
    </w:lvl>
    <w:lvl w:ilvl="5">
      <w:start w:val="0"/>
      <w:numFmt w:val="bullet"/>
      <w:lvlText w:val="•"/>
      <w:lvlJc w:val="left"/>
      <w:pPr>
        <w:ind w:left="4682" w:hanging="133"/>
      </w:pPr>
      <w:rPr>
        <w:rFonts w:hint="default"/>
        <w:lang w:val="de-DE" w:eastAsia="en-US" w:bidi="ar-SA"/>
      </w:rPr>
    </w:lvl>
    <w:lvl w:ilvl="6">
      <w:start w:val="0"/>
      <w:numFmt w:val="bullet"/>
      <w:lvlText w:val="•"/>
      <w:lvlJc w:val="left"/>
      <w:pPr>
        <w:ind w:left="5883" w:hanging="133"/>
      </w:pPr>
      <w:rPr>
        <w:rFonts w:hint="default"/>
        <w:lang w:val="de-DE" w:eastAsia="en-US" w:bidi="ar-SA"/>
      </w:rPr>
    </w:lvl>
    <w:lvl w:ilvl="7">
      <w:start w:val="0"/>
      <w:numFmt w:val="bullet"/>
      <w:lvlText w:val="•"/>
      <w:lvlJc w:val="left"/>
      <w:pPr>
        <w:ind w:left="7084" w:hanging="133"/>
      </w:pPr>
      <w:rPr>
        <w:rFonts w:hint="default"/>
        <w:lang w:val="de-DE" w:eastAsia="en-US" w:bidi="ar-SA"/>
      </w:rPr>
    </w:lvl>
    <w:lvl w:ilvl="8">
      <w:start w:val="0"/>
      <w:numFmt w:val="bullet"/>
      <w:lvlText w:val="•"/>
      <w:lvlJc w:val="left"/>
      <w:pPr>
        <w:ind w:left="8284" w:hanging="133"/>
      </w:pPr>
      <w:rPr>
        <w:rFonts w:hint="default"/>
        <w:lang w:val="de-DE" w:eastAsia="en-US" w:bidi="ar-SA"/>
      </w:rPr>
    </w:lvl>
  </w:abstractNum>
  <w:num w:numId="7">
    <w:abstractNumId w:val="6"/>
  </w:num>
  <w:num w:numId="6">
    <w:abstractNumId w:val="5"/>
  </w:num>
  <w:num w:numId="5">
    <w:abstractNumId w:val="4"/>
  </w:num>
  <w:num w:numId="3">
    <w:abstractNumId w:val="2"/>
  </w:num>
  <w:num w:numId="2">
    <w:abstractNumId w:val="1"/>
  </w:num>
  <w:num w:numId="1">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080"/>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daniel.boeshertz@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2023-02-16T17:02:27Z</dcterms:created>
  <dcterms:modified xsi:type="dcterms:W3CDTF">2023-02-16T17:02:27Z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