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25"/>
              <w:ind w:right="953"/>
              <w:rPr>
                <w:sz w:val="24"/>
              </w:rPr>
            </w:pPr>
            <w:r>
              <w:rPr>
                <w:sz w:val="24"/>
              </w:rPr>
              <w:t>Generaldirektion</w:t>
            </w:r>
            <w:r>
              <w:rPr>
                <w:spacing w:val="-13"/>
                <w:sz w:val="24"/>
              </w:rPr>
              <w:t> </w:t>
            </w:r>
            <w:r>
              <w:rPr>
                <w:sz w:val="24"/>
              </w:rPr>
              <w:t>Forschung</w:t>
            </w:r>
            <w:r>
              <w:rPr>
                <w:spacing w:val="-14"/>
                <w:sz w:val="24"/>
              </w:rPr>
              <w:t> </w:t>
            </w:r>
            <w:r>
              <w:rPr>
                <w:sz w:val="24"/>
              </w:rPr>
              <w:t>&amp;</w:t>
            </w:r>
            <w:r>
              <w:rPr>
                <w:spacing w:val="-13"/>
                <w:sz w:val="24"/>
              </w:rPr>
              <w:t> </w:t>
            </w:r>
            <w:r>
              <w:rPr>
                <w:sz w:val="24"/>
              </w:rPr>
              <w:t>Innovation RTD.B3 „Klima und Planetare Grenzen</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953"/>
              <w:rPr>
                <w:sz w:val="24"/>
              </w:rPr>
            </w:pPr>
            <w:r>
              <w:rPr>
                <w:sz w:val="24"/>
              </w:rPr>
              <w:t>Philippe Tulkens </w:t>
            </w:r>
            <w:hyperlink r:id="rId7">
              <w:r>
                <w:rPr>
                  <w:spacing w:val="-2"/>
                  <w:sz w:val="24"/>
                </w:rPr>
                <w:t>philippe.tulkens@ec.europa.eu</w:t>
              </w:r>
            </w:hyperlink>
          </w:p>
          <w:p>
            <w:pPr>
              <w:pStyle w:val="TableParagraph"/>
              <w:rPr>
                <w:sz w:val="24"/>
              </w:rPr>
            </w:pPr>
            <w:r>
              <w:rPr>
                <w:spacing w:val="-2"/>
                <w:sz w:val="24"/>
              </w:rPr>
              <w:t>+32.2-29-86323</w:t>
            </w:r>
          </w:p>
          <w:p>
            <w:pPr>
              <w:pStyle w:val="TableParagraph"/>
              <w:rPr>
                <w:sz w:val="24"/>
              </w:rPr>
            </w:pPr>
            <w:r>
              <w:rPr>
                <w:sz w:val="24"/>
              </w:rPr>
              <w:t>1</w:t>
            </w:r>
          </w:p>
          <w:p>
            <w:pPr>
              <w:pStyle w:val="TableParagraph"/>
              <w:rPr>
                <w:b/>
                <w:sz w:val="22"/>
              </w:rPr>
            </w:pPr>
            <w:r>
              <w:rPr>
                <w:b/>
                <w:sz w:val="22"/>
              </w:rPr>
              <w:t>2.</w:t>
            </w:r>
            <w:r>
              <w:rPr>
                <w:b/>
                <w:spacing w:val="-3"/>
                <w:sz w:val="22"/>
              </w:rPr>
              <w:t> </w:t>
            </w:r>
            <w:r>
              <w:rPr>
                <w:b/>
                <w:sz w:val="22"/>
              </w:rPr>
              <w:t>Quartal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tabs>
                <w:tab w:pos="1522" w:val="left" w:leader="none"/>
              </w:tabs>
              <w:spacing w:line="233" w:lineRule="exact" w:before="1"/>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3112" w:hRule="atLeast"/>
        </w:trPr>
        <w:tc>
          <w:tcPr>
            <w:tcW w:w="9956" w:type="dxa"/>
            <w:gridSpan w:val="2"/>
          </w:tcPr>
          <w:p>
            <w:pPr>
              <w:pStyle w:val="TableParagraph"/>
              <w:spacing w:line="251" w:lineRule="exact"/>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tabs>
                <w:tab w:pos="540" w:val="left" w:leader="none"/>
              </w:tabs>
              <w:spacing w:line="255" w:lineRule="exact" w:before="186"/>
              <w:rPr>
                <w:b/>
                <w:sz w:val="22"/>
              </w:rPr>
            </w:pPr>
            <w:r>
              <w:rPr>
                <w:rFonts w:ascii="Wingdings 2" w:hAnsi="Wingdings 2"/>
                <w:spacing w:val="-10"/>
                <w:sz w:val="24"/>
              </w:rPr>
              <w:t></w:t>
            </w:r>
            <w:r>
              <w:rPr>
                <w:sz w:val="24"/>
              </w:rPr>
              <w:tab/>
            </w:r>
            <w:r>
              <w:rPr>
                <w:b/>
                <w:sz w:val="22"/>
              </w:rPr>
              <w:t>Bedienstete</w:t>
            </w:r>
            <w:r>
              <w:rPr>
                <w:b/>
                <w:spacing w:val="-6"/>
                <w:sz w:val="22"/>
              </w:rPr>
              <w:t> </w:t>
            </w:r>
            <w:r>
              <w:rPr>
                <w:b/>
                <w:sz w:val="22"/>
              </w:rPr>
              <w:t>der</w:t>
            </w:r>
            <w:r>
              <w:rPr>
                <w:b/>
                <w:spacing w:val="-7"/>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spacing w:line="252" w:lineRule="exact"/>
              <w:ind w:left="564"/>
              <w:rPr>
                <w:b/>
                <w:sz w:val="22"/>
              </w:rPr>
            </w:pPr>
            <w:r>
              <w:rPr>
                <w:rFonts w:ascii="Wingdings 2" w:hAnsi="Wingdings 2"/>
                <w:sz w:val="22"/>
              </w:rPr>
              <w:t></w:t>
            </w:r>
            <w:r>
              <w:rPr>
                <w:spacing w:val="-3"/>
                <w:sz w:val="22"/>
              </w:rPr>
              <w:t> </w:t>
            </w:r>
            <w:r>
              <w:rPr>
                <w:b/>
                <w:sz w:val="22"/>
              </w:rPr>
              <w:t>Island</w:t>
            </w:r>
            <w:r>
              <w:rPr>
                <w:b/>
                <w:spacing w:val="-3"/>
                <w:sz w:val="22"/>
              </w:rPr>
              <w:t> </w:t>
            </w:r>
            <w:r>
              <w:rPr>
                <w:rFonts w:ascii="Wingdings 2" w:hAnsi="Wingdings 2"/>
                <w:sz w:val="22"/>
              </w:rPr>
              <w:t></w:t>
            </w:r>
            <w:r>
              <w:rPr>
                <w:spacing w:val="-2"/>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2"/>
                <w:sz w:val="22"/>
              </w:rPr>
              <w:t> </w:t>
            </w:r>
            <w:r>
              <w:rPr>
                <w:b/>
                <w:sz w:val="22"/>
              </w:rPr>
              <w:t>die</w:t>
            </w:r>
            <w:r>
              <w:rPr>
                <w:b/>
                <w:spacing w:val="-2"/>
                <w:sz w:val="22"/>
              </w:rPr>
              <w:t> Schweiz</w:t>
            </w:r>
          </w:p>
          <w:p>
            <w:pPr>
              <w:pStyle w:val="TableParagraph"/>
              <w:numPr>
                <w:ilvl w:val="0"/>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tabs>
                <w:tab w:pos="540" w:val="left" w:leader="none"/>
              </w:tabs>
              <w:spacing w:line="254" w:lineRule="exact" w:before="2"/>
              <w:rPr>
                <w:b/>
                <w:sz w:val="22"/>
              </w:rPr>
            </w:pPr>
            <w:r>
              <w:rPr>
                <w:rFonts w:ascii="Wingdings 2" w:hAnsi="Wingdings 2"/>
                <w:spacing w:val="-10"/>
                <w:sz w:val="24"/>
              </w:rPr>
              <w:t></w:t>
            </w:r>
            <w:r>
              <w:rPr>
                <w:sz w:val="24"/>
              </w:rPr>
              <w:tab/>
            </w:r>
            <w:r>
              <w:rPr>
                <w:b/>
                <w:sz w:val="22"/>
              </w:rPr>
              <w:t>Bedienstete</w:t>
            </w:r>
            <w:r>
              <w:rPr>
                <w:b/>
                <w:spacing w:val="-13"/>
                <w:sz w:val="22"/>
              </w:rPr>
              <w:t> </w:t>
            </w:r>
            <w:r>
              <w:rPr>
                <w:b/>
                <w:sz w:val="22"/>
              </w:rPr>
              <w:t>folgender</w:t>
            </w:r>
            <w:r>
              <w:rPr>
                <w:b/>
                <w:spacing w:val="-8"/>
                <w:sz w:val="22"/>
              </w:rPr>
              <w:t> </w:t>
            </w:r>
            <w:r>
              <w:rPr>
                <w:b/>
                <w:sz w:val="22"/>
              </w:rPr>
              <w:t>zwischenstaatlicher</w:t>
            </w:r>
            <w:r>
              <w:rPr>
                <w:b/>
                <w:spacing w:val="-9"/>
                <w:sz w:val="22"/>
              </w:rPr>
              <w:t> </w:t>
            </w:r>
            <w:r>
              <w:rPr>
                <w:b/>
                <w:sz w:val="22"/>
              </w:rPr>
              <w:t>Organisationen</w:t>
            </w:r>
            <w:r>
              <w:rPr>
                <w:b/>
                <w:spacing w:val="-8"/>
                <w:sz w:val="22"/>
              </w:rPr>
              <w:t> </w:t>
            </w:r>
            <w:r>
              <w:rPr>
                <w:b/>
                <w:spacing w:val="-2"/>
                <w:sz w:val="22"/>
              </w:rPr>
              <w:t>bewerben:</w:t>
            </w:r>
          </w:p>
          <w:p>
            <w:pPr>
              <w:pStyle w:val="TableParagraph"/>
              <w:ind w:right="6061"/>
              <w:rPr>
                <w:sz w:val="20"/>
              </w:rPr>
            </w:pPr>
            <w:r>
              <w:rPr>
                <w:sz w:val="20"/>
              </w:rPr>
              <w:t>WMO:</w:t>
            </w:r>
            <w:r>
              <w:rPr>
                <w:spacing w:val="-13"/>
                <w:sz w:val="20"/>
              </w:rPr>
              <w:t> </w:t>
            </w:r>
            <w:r>
              <w:rPr>
                <w:sz w:val="20"/>
              </w:rPr>
              <w:t>Weltorganisation</w:t>
            </w:r>
            <w:r>
              <w:rPr>
                <w:spacing w:val="-12"/>
                <w:sz w:val="20"/>
              </w:rPr>
              <w:t> </w:t>
            </w:r>
            <w:r>
              <w:rPr>
                <w:sz w:val="20"/>
              </w:rPr>
              <w:t>für</w:t>
            </w:r>
            <w:r>
              <w:rPr>
                <w:spacing w:val="-13"/>
                <w:sz w:val="20"/>
              </w:rPr>
              <w:t> </w:t>
            </w:r>
            <w:r>
              <w:rPr>
                <w:sz w:val="20"/>
              </w:rPr>
              <w:t>Meteorologie ESA: Europäische Weltraumorganisation</w:t>
            </w:r>
          </w:p>
          <w:p>
            <w:pPr>
              <w:pStyle w:val="TableParagraph"/>
              <w:ind w:right="3190"/>
              <w:rPr>
                <w:sz w:val="20"/>
              </w:rPr>
            </w:pPr>
            <w:r>
              <w:rPr>
                <w:sz w:val="20"/>
              </w:rPr>
              <w:t>ECMWF</w:t>
            </w:r>
            <w:r>
              <w:rPr>
                <w:spacing w:val="-8"/>
                <w:sz w:val="20"/>
              </w:rPr>
              <w:t> </w:t>
            </w:r>
            <w:r>
              <w:rPr>
                <w:sz w:val="20"/>
              </w:rPr>
              <w:t>EZMW:</w:t>
            </w:r>
            <w:r>
              <w:rPr>
                <w:spacing w:val="-9"/>
                <w:sz w:val="20"/>
              </w:rPr>
              <w:t> </w:t>
            </w:r>
            <w:r>
              <w:rPr>
                <w:sz w:val="20"/>
              </w:rPr>
              <w:t>Europäisches</w:t>
            </w:r>
            <w:r>
              <w:rPr>
                <w:spacing w:val="-10"/>
                <w:sz w:val="20"/>
              </w:rPr>
              <w:t> </w:t>
            </w:r>
            <w:r>
              <w:rPr>
                <w:sz w:val="20"/>
              </w:rPr>
              <w:t>Zentrum</w:t>
            </w:r>
            <w:r>
              <w:rPr>
                <w:spacing w:val="-8"/>
                <w:sz w:val="20"/>
              </w:rPr>
              <w:t> </w:t>
            </w:r>
            <w:r>
              <w:rPr>
                <w:sz w:val="20"/>
              </w:rPr>
              <w:t>für</w:t>
            </w:r>
            <w:r>
              <w:rPr>
                <w:spacing w:val="-6"/>
                <w:sz w:val="20"/>
              </w:rPr>
              <w:t> </w:t>
            </w:r>
            <w:r>
              <w:rPr>
                <w:sz w:val="20"/>
              </w:rPr>
              <w:t>mittelfristige</w:t>
            </w:r>
            <w:r>
              <w:rPr>
                <w:spacing w:val="-9"/>
                <w:sz w:val="20"/>
              </w:rPr>
              <w:t> </w:t>
            </w:r>
            <w:r>
              <w:rPr>
                <w:sz w:val="20"/>
              </w:rPr>
              <w:t>Wettervorhersage UNEP: Umweltprogramm der Vereinten Nationen</w:t>
            </w:r>
          </w:p>
          <w:p>
            <w:pPr>
              <w:pStyle w:val="TableParagraph"/>
              <w:rPr>
                <w:sz w:val="20"/>
              </w:rPr>
            </w:pPr>
            <w:r>
              <w:rPr>
                <w:sz w:val="20"/>
              </w:rPr>
              <w:t>UNECE:</w:t>
            </w:r>
            <w:r>
              <w:rPr>
                <w:spacing w:val="-10"/>
                <w:sz w:val="20"/>
              </w:rPr>
              <w:t> </w:t>
            </w:r>
            <w:r>
              <w:rPr>
                <w:sz w:val="20"/>
              </w:rPr>
              <w:t>Wirtschaftskommission</w:t>
            </w:r>
            <w:r>
              <w:rPr>
                <w:spacing w:val="-12"/>
                <w:sz w:val="20"/>
              </w:rPr>
              <w:t> </w:t>
            </w:r>
            <w:r>
              <w:rPr>
                <w:sz w:val="20"/>
              </w:rPr>
              <w:t>für</w:t>
            </w:r>
            <w:r>
              <w:rPr>
                <w:spacing w:val="-10"/>
                <w:sz w:val="20"/>
              </w:rPr>
              <w:t> </w:t>
            </w:r>
            <w:r>
              <w:rPr>
                <w:spacing w:val="-2"/>
                <w:sz w:val="20"/>
              </w:rPr>
              <w:t>Europa</w:t>
            </w:r>
          </w:p>
        </w:tc>
      </w:tr>
    </w:tbl>
    <w:p>
      <w:pPr>
        <w:pStyle w:val="BodyText"/>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spacing w:before="91"/>
        <w:ind w:left="372" w:right="0" w:firstLine="0"/>
        <w:jc w:val="left"/>
        <w:rPr>
          <w:sz w:val="20"/>
        </w:rPr>
      </w:pPr>
      <w:r>
        <w:rPr>
          <w:sz w:val="20"/>
        </w:rPr>
        <w:t>Die/der</w:t>
      </w:r>
      <w:r>
        <w:rPr>
          <w:spacing w:val="-8"/>
          <w:sz w:val="20"/>
        </w:rPr>
        <w:t> </w:t>
      </w:r>
      <w:r>
        <w:rPr>
          <w:sz w:val="20"/>
        </w:rPr>
        <w:t>abgeordnete(r)</w:t>
      </w:r>
      <w:r>
        <w:rPr>
          <w:spacing w:val="-9"/>
          <w:sz w:val="20"/>
        </w:rPr>
        <w:t> </w:t>
      </w:r>
      <w:r>
        <w:rPr>
          <w:sz w:val="20"/>
        </w:rPr>
        <w:t>nationale(r)</w:t>
      </w:r>
      <w:r>
        <w:rPr>
          <w:spacing w:val="-8"/>
          <w:sz w:val="20"/>
        </w:rPr>
        <w:t> </w:t>
      </w:r>
      <w:r>
        <w:rPr>
          <w:sz w:val="20"/>
        </w:rPr>
        <w:t>Sachverständige(r)</w:t>
      </w:r>
      <w:r>
        <w:rPr>
          <w:spacing w:val="-9"/>
          <w:sz w:val="20"/>
        </w:rPr>
        <w:t> </w:t>
      </w:r>
      <w:r>
        <w:rPr>
          <w:sz w:val="20"/>
        </w:rPr>
        <w:t>unterstützt</w:t>
      </w:r>
      <w:r>
        <w:rPr>
          <w:spacing w:val="-10"/>
          <w:sz w:val="20"/>
        </w:rPr>
        <w:t> </w:t>
      </w:r>
      <w:r>
        <w:rPr>
          <w:sz w:val="20"/>
        </w:rPr>
        <w:t>Kommissionsbedienstete</w:t>
      </w:r>
      <w:r>
        <w:rPr>
          <w:spacing w:val="-9"/>
          <w:sz w:val="20"/>
        </w:rPr>
        <w:t> </w:t>
      </w:r>
      <w:r>
        <w:rPr>
          <w:sz w:val="20"/>
        </w:rPr>
        <w:t>bei</w:t>
      </w:r>
      <w:r>
        <w:rPr>
          <w:spacing w:val="-7"/>
          <w:sz w:val="20"/>
        </w:rPr>
        <w:t> </w:t>
      </w:r>
      <w:r>
        <w:rPr>
          <w:sz w:val="20"/>
        </w:rPr>
        <w:t>den</w:t>
      </w:r>
      <w:r>
        <w:rPr>
          <w:spacing w:val="-9"/>
          <w:sz w:val="20"/>
        </w:rPr>
        <w:t> </w:t>
      </w:r>
      <w:r>
        <w:rPr>
          <w:sz w:val="20"/>
        </w:rPr>
        <w:t>folgenden</w:t>
      </w:r>
      <w:r>
        <w:rPr>
          <w:spacing w:val="-8"/>
          <w:sz w:val="20"/>
        </w:rPr>
        <w:t> </w:t>
      </w:r>
      <w:r>
        <w:rPr>
          <w:spacing w:val="-2"/>
          <w:sz w:val="20"/>
        </w:rPr>
        <w:t>Aufgaben:</w:t>
      </w:r>
    </w:p>
    <w:p>
      <w:pPr>
        <w:pStyle w:val="BodyText"/>
        <w:spacing w:before="1"/>
        <w:rPr>
          <w:sz w:val="20"/>
        </w:rPr>
      </w:pPr>
    </w:p>
    <w:p>
      <w:pPr>
        <w:pStyle w:val="ListParagraph"/>
        <w:numPr>
          <w:ilvl w:val="1"/>
          <w:numId w:val="3"/>
        </w:numPr>
        <w:tabs>
          <w:tab w:pos="656" w:val="left" w:leader="none"/>
        </w:tabs>
        <w:spacing w:line="240" w:lineRule="auto" w:before="0" w:after="0"/>
        <w:ind w:left="655" w:right="105" w:hanging="284"/>
        <w:jc w:val="both"/>
        <w:rPr>
          <w:sz w:val="20"/>
        </w:rPr>
      </w:pPr>
      <w:r>
        <w:rPr>
          <w:sz w:val="20"/>
        </w:rPr>
        <w:t>Beitrag zur Entwicklung der Forschungs- und Innovations-(F&amp;I) Politik, Programme und Initiativen im Bereich der Klimawissenschaft (Erdsystemwissenschaft, Anpassung an den Klimawandel und Trajektorien zur Abschwächung) zur Unterstützung der Umsetzung des europäischen Grünen Deals.</w:t>
      </w:r>
    </w:p>
    <w:p>
      <w:pPr>
        <w:pStyle w:val="BodyText"/>
        <w:spacing w:before="10"/>
        <w:rPr>
          <w:sz w:val="19"/>
        </w:rPr>
      </w:pPr>
    </w:p>
    <w:p>
      <w:pPr>
        <w:pStyle w:val="ListParagraph"/>
        <w:numPr>
          <w:ilvl w:val="1"/>
          <w:numId w:val="3"/>
        </w:numPr>
        <w:tabs>
          <w:tab w:pos="656" w:val="left" w:leader="none"/>
        </w:tabs>
        <w:spacing w:line="240" w:lineRule="auto" w:before="1" w:after="0"/>
        <w:ind w:left="655" w:right="107" w:hanging="284"/>
        <w:jc w:val="both"/>
        <w:rPr>
          <w:sz w:val="20"/>
        </w:rPr>
      </w:pPr>
      <w:r>
        <w:rPr>
          <w:sz w:val="20"/>
        </w:rPr>
        <w:t>Koordinierung der Zusammenarbeit bei der Erarbeitung von Destination 1 des Horizon Europe Clusters 5 (Klimawissenschaft und Lösungen für den Wandel zu Klimaneutralität); Konzeption, Verfassung und Verfolgung von Themen (Topics) bis zu Ausschreibungen.</w:t>
      </w:r>
    </w:p>
    <w:p>
      <w:pPr>
        <w:pStyle w:val="BodyText"/>
        <w:spacing w:before="2"/>
        <w:rPr>
          <w:sz w:val="20"/>
        </w:rPr>
      </w:pPr>
    </w:p>
    <w:p>
      <w:pPr>
        <w:pStyle w:val="ListParagraph"/>
        <w:numPr>
          <w:ilvl w:val="1"/>
          <w:numId w:val="3"/>
        </w:numPr>
        <w:tabs>
          <w:tab w:pos="656" w:val="left" w:leader="none"/>
        </w:tabs>
        <w:spacing w:line="240" w:lineRule="auto" w:before="0" w:after="0"/>
        <w:ind w:left="655" w:right="109" w:hanging="284"/>
        <w:jc w:val="both"/>
        <w:rPr>
          <w:sz w:val="20"/>
        </w:rPr>
      </w:pPr>
      <w:r>
        <w:rPr>
          <w:sz w:val="20"/>
        </w:rPr>
        <w:t>Koordinierung der F&amp;I Beiträge zur Entwicklung und Umsetzung von relevanter EU-Politik zur Unterstützung der wissenschaftsbasierten Politikgestaltung durch enge Zusammenarbeit mit anderen für Politik zuständigen </w:t>
      </w:r>
      <w:r>
        <w:rPr>
          <w:spacing w:val="-2"/>
          <w:sz w:val="20"/>
        </w:rPr>
        <w:t>Generaldirektionen.</w:t>
      </w:r>
    </w:p>
    <w:p>
      <w:pPr>
        <w:pStyle w:val="BodyText"/>
        <w:spacing w:before="10"/>
        <w:rPr>
          <w:sz w:val="19"/>
        </w:rPr>
      </w:pPr>
    </w:p>
    <w:p>
      <w:pPr>
        <w:pStyle w:val="ListParagraph"/>
        <w:numPr>
          <w:ilvl w:val="1"/>
          <w:numId w:val="3"/>
        </w:numPr>
        <w:tabs>
          <w:tab w:pos="656" w:val="left" w:leader="none"/>
        </w:tabs>
        <w:spacing w:line="240" w:lineRule="auto" w:before="1" w:after="0"/>
        <w:ind w:left="655" w:right="106" w:hanging="284"/>
        <w:jc w:val="both"/>
        <w:rPr>
          <w:sz w:val="20"/>
        </w:rPr>
      </w:pPr>
      <w:r>
        <w:rPr>
          <w:sz w:val="20"/>
        </w:rPr>
        <w:t>Stärkung der Synergien und Förderung der Komplementarität zwischen EU F&amp;I zur Klimawissenschaft und zu nationalen Aktivitäten in den Mitgliedstaaten und in den Ländern, die zu Horizon Europe assoziiert sind.</w:t>
      </w:r>
    </w:p>
    <w:p>
      <w:pPr>
        <w:pStyle w:val="BodyText"/>
        <w:spacing w:before="1"/>
        <w:rPr>
          <w:sz w:val="21"/>
        </w:rPr>
      </w:pPr>
    </w:p>
    <w:p>
      <w:pPr>
        <w:pStyle w:val="ListParagraph"/>
        <w:numPr>
          <w:ilvl w:val="1"/>
          <w:numId w:val="3"/>
        </w:numPr>
        <w:tabs>
          <w:tab w:pos="656" w:val="left" w:leader="none"/>
        </w:tabs>
        <w:spacing w:line="240" w:lineRule="auto" w:before="0" w:after="0"/>
        <w:ind w:left="655" w:right="107" w:hanging="284"/>
        <w:jc w:val="both"/>
        <w:rPr>
          <w:sz w:val="20"/>
        </w:rPr>
      </w:pPr>
      <w:r>
        <w:rPr>
          <w:sz w:val="20"/>
        </w:rPr>
        <w:t>Überwachung der wesentlichen Entwicklungen an der Schnittstelle zwischen Klimawissenschaft und Politik, insbesondere derjenigen im Zusammenhang mit dem IPCC und dem UNFCCC, und Einarbeitung deren Bedürfnisse in der F&amp;I in den Horizon Europe Zyklus.</w:t>
      </w:r>
    </w:p>
    <w:p>
      <w:pPr>
        <w:pStyle w:val="BodyText"/>
        <w:spacing w:before="5"/>
        <w:rPr>
          <w:sz w:val="14"/>
        </w:rPr>
      </w:pPr>
      <w:r>
        <w:rPr/>
        <w:pict>
          <v:rect style="position:absolute;margin-left:42.599998pt;margin-top:9.548524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655" w:val="left" w:leader="none"/>
          <w:tab w:pos="656" w:val="left" w:leader="none"/>
        </w:tabs>
        <w:spacing w:line="240" w:lineRule="auto" w:before="80" w:after="0"/>
        <w:ind w:left="655" w:right="108" w:hanging="284"/>
        <w:jc w:val="left"/>
        <w:rPr>
          <w:sz w:val="20"/>
        </w:rPr>
      </w:pPr>
      <w:r>
        <w:rPr>
          <w:sz w:val="20"/>
        </w:rPr>
        <w:t>Förderung</w:t>
      </w:r>
      <w:r>
        <w:rPr>
          <w:spacing w:val="32"/>
          <w:sz w:val="20"/>
        </w:rPr>
        <w:t> </w:t>
      </w:r>
      <w:r>
        <w:rPr>
          <w:sz w:val="20"/>
        </w:rPr>
        <w:t>von</w:t>
      </w:r>
      <w:r>
        <w:rPr>
          <w:spacing w:val="31"/>
          <w:sz w:val="20"/>
        </w:rPr>
        <w:t> </w:t>
      </w:r>
      <w:r>
        <w:rPr>
          <w:sz w:val="20"/>
        </w:rPr>
        <w:t>Verbreitung</w:t>
      </w:r>
      <w:r>
        <w:rPr>
          <w:spacing w:val="32"/>
          <w:sz w:val="20"/>
        </w:rPr>
        <w:t> </w:t>
      </w:r>
      <w:r>
        <w:rPr>
          <w:sz w:val="20"/>
        </w:rPr>
        <w:t>und</w:t>
      </w:r>
      <w:r>
        <w:rPr>
          <w:spacing w:val="31"/>
          <w:sz w:val="20"/>
        </w:rPr>
        <w:t> </w:t>
      </w:r>
      <w:r>
        <w:rPr>
          <w:sz w:val="20"/>
        </w:rPr>
        <w:t>Nutzung</w:t>
      </w:r>
      <w:r>
        <w:rPr>
          <w:spacing w:val="29"/>
          <w:sz w:val="20"/>
        </w:rPr>
        <w:t> </w:t>
      </w:r>
      <w:r>
        <w:rPr>
          <w:sz w:val="20"/>
        </w:rPr>
        <w:t>der</w:t>
      </w:r>
      <w:r>
        <w:rPr>
          <w:spacing w:val="31"/>
          <w:sz w:val="20"/>
        </w:rPr>
        <w:t> </w:t>
      </w:r>
      <w:r>
        <w:rPr>
          <w:sz w:val="20"/>
        </w:rPr>
        <w:t>Forschungsergebnisse,</w:t>
      </w:r>
      <w:r>
        <w:rPr>
          <w:spacing w:val="31"/>
          <w:sz w:val="20"/>
        </w:rPr>
        <w:t> </w:t>
      </w:r>
      <w:r>
        <w:rPr>
          <w:sz w:val="20"/>
        </w:rPr>
        <w:t>die</w:t>
      </w:r>
      <w:r>
        <w:rPr>
          <w:spacing w:val="31"/>
          <w:sz w:val="20"/>
        </w:rPr>
        <w:t> </w:t>
      </w:r>
      <w:r>
        <w:rPr>
          <w:sz w:val="20"/>
        </w:rPr>
        <w:t>sich</w:t>
      </w:r>
      <w:r>
        <w:rPr>
          <w:spacing w:val="29"/>
          <w:sz w:val="20"/>
        </w:rPr>
        <w:t> </w:t>
      </w:r>
      <w:r>
        <w:rPr>
          <w:sz w:val="20"/>
        </w:rPr>
        <w:t>aus</w:t>
      </w:r>
      <w:r>
        <w:rPr>
          <w:spacing w:val="30"/>
          <w:sz w:val="20"/>
        </w:rPr>
        <w:t> </w:t>
      </w:r>
      <w:r>
        <w:rPr>
          <w:sz w:val="20"/>
        </w:rPr>
        <w:t>der</w:t>
      </w:r>
      <w:r>
        <w:rPr>
          <w:spacing w:val="31"/>
          <w:sz w:val="20"/>
        </w:rPr>
        <w:t> </w:t>
      </w:r>
      <w:r>
        <w:rPr>
          <w:sz w:val="20"/>
        </w:rPr>
        <w:t>F&amp;I</w:t>
      </w:r>
      <w:r>
        <w:rPr>
          <w:spacing w:val="31"/>
          <w:sz w:val="20"/>
        </w:rPr>
        <w:t> </w:t>
      </w:r>
      <w:r>
        <w:rPr>
          <w:sz w:val="20"/>
        </w:rPr>
        <w:t>Aktivitäten</w:t>
      </w:r>
      <w:r>
        <w:rPr>
          <w:spacing w:val="29"/>
          <w:sz w:val="20"/>
        </w:rPr>
        <w:t> </w:t>
      </w:r>
      <w:r>
        <w:rPr>
          <w:sz w:val="20"/>
        </w:rPr>
        <w:t>im</w:t>
      </w:r>
      <w:r>
        <w:rPr>
          <w:spacing w:val="29"/>
          <w:sz w:val="20"/>
        </w:rPr>
        <w:t> </w:t>
      </w:r>
      <w:r>
        <w:rPr>
          <w:sz w:val="20"/>
        </w:rPr>
        <w:t>Portfolio</w:t>
      </w:r>
      <w:r>
        <w:rPr>
          <w:spacing w:val="31"/>
          <w:sz w:val="20"/>
        </w:rPr>
        <w:t> </w:t>
      </w:r>
      <w:r>
        <w:rPr>
          <w:sz w:val="20"/>
        </w:rPr>
        <w:t>des Sektors ergeben</w:t>
      </w:r>
    </w:p>
    <w:p>
      <w:pPr>
        <w:pStyle w:val="BodyText"/>
        <w:spacing w:before="2"/>
        <w:rPr>
          <w:sz w:val="20"/>
        </w:rPr>
      </w:pPr>
    </w:p>
    <w:p>
      <w:pPr>
        <w:pStyle w:val="ListParagraph"/>
        <w:numPr>
          <w:ilvl w:val="1"/>
          <w:numId w:val="3"/>
        </w:numPr>
        <w:tabs>
          <w:tab w:pos="655" w:val="left" w:leader="none"/>
          <w:tab w:pos="656" w:val="left" w:leader="none"/>
        </w:tabs>
        <w:spacing w:line="240" w:lineRule="auto" w:before="0" w:after="0"/>
        <w:ind w:left="655" w:right="0" w:hanging="284"/>
        <w:jc w:val="left"/>
        <w:rPr>
          <w:sz w:val="20"/>
        </w:rPr>
      </w:pPr>
      <w:r>
        <w:rPr>
          <w:sz w:val="20"/>
        </w:rPr>
        <w:t>Bearbeitung</w:t>
      </w:r>
      <w:r>
        <w:rPr>
          <w:spacing w:val="-7"/>
          <w:sz w:val="20"/>
        </w:rPr>
        <w:t> </w:t>
      </w:r>
      <w:r>
        <w:rPr>
          <w:sz w:val="20"/>
        </w:rPr>
        <w:t>ausgewählter</w:t>
      </w:r>
      <w:r>
        <w:rPr>
          <w:spacing w:val="-5"/>
          <w:sz w:val="20"/>
        </w:rPr>
        <w:t> </w:t>
      </w:r>
      <w:r>
        <w:rPr>
          <w:sz w:val="20"/>
        </w:rPr>
        <w:t>Themen</w:t>
      </w:r>
      <w:r>
        <w:rPr>
          <w:spacing w:val="-6"/>
          <w:sz w:val="20"/>
        </w:rPr>
        <w:t> </w:t>
      </w:r>
      <w:r>
        <w:rPr>
          <w:sz w:val="20"/>
        </w:rPr>
        <w:t>der</w:t>
      </w:r>
      <w:r>
        <w:rPr>
          <w:spacing w:val="-6"/>
          <w:sz w:val="20"/>
        </w:rPr>
        <w:t> </w:t>
      </w:r>
      <w:r>
        <w:rPr>
          <w:sz w:val="20"/>
        </w:rPr>
        <w:t>internationalen</w:t>
      </w:r>
      <w:r>
        <w:rPr>
          <w:spacing w:val="-6"/>
          <w:sz w:val="20"/>
        </w:rPr>
        <w:t> </w:t>
      </w:r>
      <w:r>
        <w:rPr>
          <w:sz w:val="20"/>
        </w:rPr>
        <w:t>Kooperation</w:t>
      </w:r>
      <w:r>
        <w:rPr>
          <w:spacing w:val="-6"/>
          <w:sz w:val="20"/>
        </w:rPr>
        <w:t> </w:t>
      </w:r>
      <w:r>
        <w:rPr>
          <w:sz w:val="20"/>
        </w:rPr>
        <w:t>im</w:t>
      </w:r>
      <w:r>
        <w:rPr>
          <w:spacing w:val="-10"/>
          <w:sz w:val="20"/>
        </w:rPr>
        <w:t> </w:t>
      </w:r>
      <w:r>
        <w:rPr>
          <w:sz w:val="20"/>
        </w:rPr>
        <w:t>Bereich</w:t>
      </w:r>
      <w:r>
        <w:rPr>
          <w:spacing w:val="-7"/>
          <w:sz w:val="20"/>
        </w:rPr>
        <w:t> </w:t>
      </w:r>
      <w:r>
        <w:rPr>
          <w:sz w:val="20"/>
        </w:rPr>
        <w:t>der</w:t>
      </w:r>
      <w:r>
        <w:rPr>
          <w:spacing w:val="-5"/>
          <w:sz w:val="20"/>
        </w:rPr>
        <w:t> </w:t>
      </w:r>
      <w:r>
        <w:rPr>
          <w:spacing w:val="-2"/>
          <w:sz w:val="20"/>
        </w:rPr>
        <w:t>Klimawissenschaft.</w:t>
      </w:r>
    </w:p>
    <w:p>
      <w:pPr>
        <w:pStyle w:val="BodyText"/>
      </w:pPr>
    </w:p>
    <w:p>
      <w:pPr>
        <w:pStyle w:val="BodyText"/>
        <w:spacing w:before="6"/>
        <w:rPr>
          <w:sz w:val="21"/>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9"/>
        <w:rPr>
          <w:sz w:val="21"/>
        </w:rPr>
      </w:pPr>
    </w:p>
    <w:p>
      <w:pPr>
        <w:pStyle w:val="ListParagraph"/>
        <w:numPr>
          <w:ilvl w:val="1"/>
          <w:numId w:val="3"/>
        </w:numPr>
        <w:tabs>
          <w:tab w:pos="1081" w:val="left" w:leader="none"/>
        </w:tabs>
        <w:spacing w:line="240" w:lineRule="auto" w:before="1" w:after="0"/>
        <w:ind w:left="1080" w:right="11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3"/>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1"/>
          <w:numId w:val="4"/>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7"/>
          <w:sz w:val="22"/>
        </w:rPr>
        <w:t> </w:t>
      </w:r>
      <w:r>
        <w:rPr>
          <w:spacing w:val="-4"/>
          <w:sz w:val="22"/>
        </w:rPr>
        <w:t>oder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ind w:left="1190"/>
      </w:pPr>
      <w:r>
        <w:rPr/>
        <w:t>im</w:t>
      </w:r>
      <w:r>
        <w:rPr>
          <w:spacing w:val="-6"/>
        </w:rPr>
        <w:t> </w:t>
      </w:r>
      <w:r>
        <w:rPr>
          <w:spacing w:val="-2"/>
        </w:rPr>
        <w:t>Bereich:</w:t>
      </w:r>
    </w:p>
    <w:p>
      <w:pPr>
        <w:spacing w:before="1"/>
        <w:ind w:left="938" w:right="0" w:firstLine="0"/>
        <w:jc w:val="left"/>
        <w:rPr>
          <w:sz w:val="20"/>
        </w:rPr>
      </w:pPr>
      <w:r>
        <w:rPr>
          <w:sz w:val="20"/>
        </w:rPr>
        <w:t>Klimawissenschaft, Anpassung an den Klimawandel, Trajektorien zur Abschwächung, Umwelt- und Wirtschaftswissenschaften,</w:t>
      </w:r>
      <w:r>
        <w:rPr>
          <w:spacing w:val="-6"/>
          <w:sz w:val="20"/>
        </w:rPr>
        <w:t> </w:t>
      </w:r>
      <w:r>
        <w:rPr>
          <w:sz w:val="20"/>
        </w:rPr>
        <w:t>Umwelttechnik,</w:t>
      </w:r>
      <w:r>
        <w:rPr>
          <w:spacing w:val="-6"/>
          <w:sz w:val="20"/>
        </w:rPr>
        <w:t> </w:t>
      </w:r>
      <w:r>
        <w:rPr>
          <w:sz w:val="20"/>
        </w:rPr>
        <w:t>Geographie,</w:t>
      </w:r>
      <w:r>
        <w:rPr>
          <w:spacing w:val="-7"/>
          <w:sz w:val="20"/>
        </w:rPr>
        <w:t> </w:t>
      </w:r>
      <w:r>
        <w:rPr>
          <w:sz w:val="20"/>
        </w:rPr>
        <w:t>Biologie,</w:t>
      </w:r>
      <w:r>
        <w:rPr>
          <w:spacing w:val="-6"/>
          <w:sz w:val="20"/>
        </w:rPr>
        <w:t> </w:t>
      </w:r>
      <w:r>
        <w:rPr>
          <w:sz w:val="20"/>
        </w:rPr>
        <w:t>Ressourcenökonomik,</w:t>
      </w:r>
      <w:r>
        <w:rPr>
          <w:spacing w:val="-6"/>
          <w:sz w:val="20"/>
        </w:rPr>
        <w:t> </w:t>
      </w:r>
      <w:r>
        <w:rPr>
          <w:sz w:val="20"/>
        </w:rPr>
        <w:t>Bewirtschaftung</w:t>
      </w:r>
      <w:r>
        <w:rPr>
          <w:spacing w:val="-9"/>
          <w:sz w:val="20"/>
        </w:rPr>
        <w:t> </w:t>
      </w:r>
      <w:r>
        <w:rPr>
          <w:sz w:val="20"/>
        </w:rPr>
        <w:t>natürlicher Ressourcen, umweltbezogene Sozial- und Geisteswissenschaften.</w:t>
      </w:r>
    </w:p>
    <w:p>
      <w:pPr>
        <w:pStyle w:val="BodyText"/>
        <w:spacing w:before="11"/>
        <w:rPr>
          <w:sz w:val="19"/>
        </w:rPr>
      </w:pPr>
    </w:p>
    <w:p>
      <w:pPr>
        <w:pStyle w:val="BodyText"/>
        <w:ind w:left="1080"/>
      </w:pPr>
      <w:r>
        <w:rPr>
          <w:spacing w:val="-2"/>
          <w:u w:val="single"/>
        </w:rPr>
        <w:t>Berufserfahrung</w:t>
      </w:r>
    </w:p>
    <w:p>
      <w:pPr>
        <w:pStyle w:val="BodyText"/>
        <w:spacing w:before="1"/>
        <w:rPr>
          <w:sz w:val="14"/>
        </w:rPr>
      </w:pPr>
    </w:p>
    <w:p>
      <w:pPr>
        <w:spacing w:before="91"/>
        <w:ind w:left="989" w:right="0" w:firstLine="0"/>
        <w:jc w:val="left"/>
        <w:rPr>
          <w:sz w:val="20"/>
        </w:rPr>
      </w:pPr>
      <w:r>
        <w:rPr>
          <w:sz w:val="20"/>
        </w:rPr>
        <w:t>Mindestens</w:t>
      </w:r>
      <w:r>
        <w:rPr>
          <w:spacing w:val="-6"/>
          <w:sz w:val="20"/>
        </w:rPr>
        <w:t> </w:t>
      </w:r>
      <w:r>
        <w:rPr>
          <w:sz w:val="20"/>
        </w:rPr>
        <w:t>3</w:t>
      </w:r>
      <w:r>
        <w:rPr>
          <w:spacing w:val="-4"/>
          <w:sz w:val="20"/>
        </w:rPr>
        <w:t> </w:t>
      </w:r>
      <w:r>
        <w:rPr>
          <w:sz w:val="20"/>
        </w:rPr>
        <w:t>Jahre</w:t>
      </w:r>
      <w:r>
        <w:rPr>
          <w:spacing w:val="-5"/>
          <w:sz w:val="20"/>
        </w:rPr>
        <w:t> </w:t>
      </w:r>
      <w:r>
        <w:rPr>
          <w:sz w:val="20"/>
        </w:rPr>
        <w:t>Berufserfahrung</w:t>
      </w:r>
      <w:r>
        <w:rPr>
          <w:spacing w:val="-6"/>
          <w:sz w:val="20"/>
        </w:rPr>
        <w:t> </w:t>
      </w:r>
      <w:r>
        <w:rPr>
          <w:sz w:val="20"/>
        </w:rPr>
        <w:t>in</w:t>
      </w:r>
      <w:r>
        <w:rPr>
          <w:spacing w:val="-6"/>
          <w:sz w:val="20"/>
        </w:rPr>
        <w:t> </w:t>
      </w:r>
      <w:r>
        <w:rPr>
          <w:sz w:val="20"/>
        </w:rPr>
        <w:t>den</w:t>
      </w:r>
      <w:r>
        <w:rPr>
          <w:spacing w:val="-2"/>
          <w:sz w:val="20"/>
        </w:rPr>
        <w:t> </w:t>
      </w:r>
      <w:r>
        <w:rPr>
          <w:sz w:val="20"/>
        </w:rPr>
        <w:t>Bereichen</w:t>
      </w:r>
      <w:r>
        <w:rPr>
          <w:spacing w:val="-6"/>
          <w:sz w:val="20"/>
        </w:rPr>
        <w:t> </w:t>
      </w:r>
      <w:r>
        <w:rPr>
          <w:sz w:val="20"/>
        </w:rPr>
        <w:t>der</w:t>
      </w:r>
      <w:r>
        <w:rPr>
          <w:spacing w:val="-4"/>
          <w:sz w:val="20"/>
        </w:rPr>
        <w:t> </w:t>
      </w:r>
      <w:r>
        <w:rPr>
          <w:sz w:val="20"/>
        </w:rPr>
        <w:t>oben</w:t>
      </w:r>
      <w:r>
        <w:rPr>
          <w:spacing w:val="-5"/>
          <w:sz w:val="20"/>
        </w:rPr>
        <w:t> </w:t>
      </w:r>
      <w:r>
        <w:rPr>
          <w:sz w:val="20"/>
        </w:rPr>
        <w:t>beschriebenen</w:t>
      </w:r>
      <w:r>
        <w:rPr>
          <w:spacing w:val="-4"/>
          <w:sz w:val="20"/>
        </w:rPr>
        <w:t> </w:t>
      </w:r>
      <w:r>
        <w:rPr>
          <w:spacing w:val="-2"/>
          <w:sz w:val="20"/>
        </w:rPr>
        <w:t>Zulassungskriterien</w:t>
      </w:r>
      <w:r>
        <w:rPr>
          <w:color w:val="FF0000"/>
          <w:spacing w:val="-2"/>
          <w:sz w:val="20"/>
        </w:rPr>
        <w:t>.</w:t>
      </w:r>
    </w:p>
    <w:p>
      <w:pPr>
        <w:pStyle w:val="BodyText"/>
      </w:pPr>
    </w:p>
    <w:p>
      <w:pPr>
        <w:pStyle w:val="BodyTex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1"/>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spacing w:before="91"/>
        <w:ind w:left="1039" w:right="0" w:firstLine="0"/>
        <w:jc w:val="left"/>
        <w:rPr>
          <w:sz w:val="20"/>
        </w:rPr>
      </w:pPr>
      <w:r>
        <w:rPr>
          <w:spacing w:val="-2"/>
          <w:sz w:val="20"/>
        </w:rPr>
        <w:t>Englischkenntnisse</w:t>
      </w:r>
      <w:r>
        <w:rPr>
          <w:spacing w:val="8"/>
          <w:sz w:val="20"/>
        </w:rPr>
        <w:t> </w:t>
      </w:r>
      <w:r>
        <w:rPr>
          <w:spacing w:val="-2"/>
          <w:sz w:val="20"/>
        </w:rPr>
        <w:t>sind</w:t>
      </w:r>
      <w:r>
        <w:rPr>
          <w:spacing w:val="10"/>
          <w:sz w:val="20"/>
        </w:rPr>
        <w:t> </w:t>
      </w:r>
      <w:r>
        <w:rPr>
          <w:spacing w:val="-2"/>
          <w:sz w:val="20"/>
        </w:rPr>
        <w:t>erforderlich.</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w:t>
      </w:r>
      <w:r>
        <w:rPr>
          <w:b/>
          <w:spacing w:val="7"/>
          <w:sz w:val="22"/>
        </w:rPr>
        <w:t> </w:t>
      </w:r>
      <w:r>
        <w:rPr>
          <w:b/>
          <w:sz w:val="22"/>
        </w:rPr>
        <w:t>ungültig.</w:t>
      </w:r>
      <w:r>
        <w:rPr>
          <w:b/>
          <w:spacing w:val="14"/>
          <w:sz w:val="22"/>
        </w:rPr>
        <w:t> </w:t>
      </w:r>
      <w:r>
        <w:rPr>
          <w:sz w:val="22"/>
        </w:rPr>
        <w:t>Die</w:t>
      </w:r>
      <w:r>
        <w:rPr>
          <w:spacing w:val="10"/>
          <w:sz w:val="22"/>
        </w:rPr>
        <w:t> </w:t>
      </w:r>
      <w:r>
        <w:rPr>
          <w:sz w:val="22"/>
        </w:rPr>
        <w:t>Bewerberinnen</w:t>
      </w:r>
      <w:r>
        <w:rPr>
          <w:spacing w:val="11"/>
          <w:sz w:val="22"/>
        </w:rPr>
        <w:t> </w:t>
      </w:r>
      <w:r>
        <w:rPr>
          <w:sz w:val="22"/>
        </w:rPr>
        <w:t>und</w:t>
      </w:r>
      <w:r>
        <w:rPr>
          <w:spacing w:val="10"/>
          <w:sz w:val="22"/>
        </w:rPr>
        <w:t> </w:t>
      </w:r>
      <w:r>
        <w:rPr>
          <w:sz w:val="22"/>
        </w:rPr>
        <w:t>Bewerber</w:t>
      </w:r>
      <w:r>
        <w:rPr>
          <w:spacing w:val="12"/>
          <w:sz w:val="22"/>
        </w:rPr>
        <w:t> </w:t>
      </w:r>
      <w:r>
        <w:rPr>
          <w:sz w:val="22"/>
        </w:rPr>
        <w:t>werden</w:t>
      </w:r>
      <w:r>
        <w:rPr>
          <w:spacing w:val="13"/>
          <w:sz w:val="22"/>
        </w:rPr>
        <w:t> </w:t>
      </w:r>
      <w:r>
        <w:rPr>
          <w:sz w:val="22"/>
        </w:rPr>
        <w:t>gebeten,</w:t>
      </w:r>
      <w:r>
        <w:rPr>
          <w:spacing w:val="11"/>
          <w:sz w:val="22"/>
        </w:rPr>
        <w:t> </w:t>
      </w:r>
      <w:r>
        <w:rPr>
          <w:sz w:val="22"/>
        </w:rPr>
        <w:t>ihrer</w:t>
      </w:r>
      <w:r>
        <w:rPr>
          <w:spacing w:val="11"/>
          <w:sz w:val="22"/>
        </w:rPr>
        <w:t> </w:t>
      </w:r>
      <w:r>
        <w:rPr>
          <w:sz w:val="22"/>
        </w:rPr>
        <w:t>Bewerbung</w:t>
      </w:r>
      <w:r>
        <w:rPr>
          <w:spacing w:val="12"/>
          <w:sz w:val="22"/>
        </w:rPr>
        <w:t> </w:t>
      </w:r>
      <w:r>
        <w:rPr>
          <w:sz w:val="22"/>
        </w:rPr>
        <w:t>keine</w:t>
      </w:r>
      <w:r>
        <w:rPr>
          <w:spacing w:val="11"/>
          <w:sz w:val="22"/>
        </w:rPr>
        <w:t> </w:t>
      </w:r>
      <w:r>
        <w:rPr>
          <w:spacing w:val="-2"/>
          <w:sz w:val="22"/>
        </w:rPr>
        <w:t>anderen</w:t>
      </w:r>
    </w:p>
    <w:p>
      <w:pPr>
        <w:spacing w:after="0"/>
        <w:jc w:val="both"/>
        <w:rPr>
          <w:sz w:val="22"/>
        </w:rPr>
        <w:sectPr>
          <w:pgSz w:w="11910" w:h="16840"/>
          <w:pgMar w:header="0" w:footer="690" w:top="1260" w:bottom="880" w:left="480" w:right="740"/>
        </w:sectPr>
      </w:pPr>
    </w:p>
    <w:p>
      <w:pPr>
        <w:pStyle w:val="BodyText"/>
        <w:spacing w:before="68"/>
        <w:ind w:left="799" w:right="286"/>
        <w:jc w:val="both"/>
      </w:pPr>
      <w:r>
        <w:rPr/>
        <w:t>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7"/>
          <w:sz w:val="24"/>
          <w:u w:val="single"/>
        </w:rPr>
        <w:t> </w:t>
      </w:r>
      <w:r>
        <w:rPr>
          <w:b/>
          <w:sz w:val="24"/>
          <w:u w:val="single"/>
        </w:rPr>
        <w:t>die</w:t>
      </w:r>
      <w:r>
        <w:rPr>
          <w:b/>
          <w:spacing w:val="-9"/>
          <w:sz w:val="24"/>
          <w:u w:val="single"/>
        </w:rPr>
        <w:t> </w:t>
      </w:r>
      <w:r>
        <w:rPr>
          <w:b/>
          <w:sz w:val="24"/>
          <w:u w:val="single"/>
        </w:rPr>
        <w:t>Abordnung</w:t>
      </w:r>
      <w:r>
        <w:rPr>
          <w:b/>
          <w:spacing w:val="-7"/>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797"/>
        <w:jc w:val="both"/>
      </w:pPr>
      <w:r>
        <w:rPr/>
        <w:t>Bei</w:t>
      </w:r>
      <w:r>
        <w:rPr>
          <w:spacing w:val="-3"/>
        </w:rPr>
        <w:t> </w:t>
      </w:r>
      <w:r>
        <w:rPr/>
        <w:t>unvollständigen</w:t>
      </w:r>
      <w:r>
        <w:rPr>
          <w:spacing w:val="-4"/>
        </w:rPr>
        <w:t> </w:t>
      </w:r>
      <w:r>
        <w:rPr/>
        <w:t>oder</w:t>
      </w:r>
      <w:r>
        <w:rPr>
          <w:spacing w:val="-5"/>
        </w:rPr>
        <w:t> </w:t>
      </w:r>
      <w:r>
        <w:rPr/>
        <w:t>falschen</w:t>
      </w:r>
      <w:r>
        <w:rPr>
          <w:spacing w:val="-4"/>
        </w:rPr>
        <w:t> </w:t>
      </w:r>
      <w:r>
        <w:rPr/>
        <w:t>Angaben</w:t>
      </w:r>
      <w:r>
        <w:rPr>
          <w:spacing w:val="-1"/>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9"/>
        <w:rPr>
          <w:sz w:val="21"/>
        </w:rPr>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3"/>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spacing w:after="0"/>
        <w:sectPr>
          <w:pgSz w:w="11910" w:h="16840"/>
          <w:pgMar w:header="0" w:footer="690" w:top="1040" w:bottom="880" w:left="480" w:right="740"/>
        </w:sectPr>
      </w:pPr>
    </w:p>
    <w:p>
      <w:pPr>
        <w:pStyle w:val="Heading1"/>
        <w:numPr>
          <w:ilvl w:val="0"/>
          <w:numId w:val="5"/>
        </w:numPr>
        <w:tabs>
          <w:tab w:pos="1080" w:val="left" w:leader="none"/>
          <w:tab w:pos="1081" w:val="left" w:leader="none"/>
        </w:tabs>
        <w:spacing w:line="253" w:lineRule="exact" w:before="62"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336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0">
    <w:multiLevelType w:val="hybridMultilevel"/>
    <w:lvl w:ilvl="0">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32" w:hanging="252"/>
      </w:pPr>
      <w:rPr>
        <w:rFonts w:hint="default"/>
        <w:lang w:val="de-DE" w:eastAsia="en-US" w:bidi="ar-SA"/>
      </w:rPr>
    </w:lvl>
    <w:lvl w:ilvl="2">
      <w:start w:val="0"/>
      <w:numFmt w:val="bullet"/>
      <w:lvlText w:val="•"/>
      <w:lvlJc w:val="left"/>
      <w:pPr>
        <w:ind w:left="2645" w:hanging="252"/>
      </w:pPr>
      <w:rPr>
        <w:rFonts w:hint="default"/>
        <w:lang w:val="de-DE" w:eastAsia="en-US" w:bidi="ar-SA"/>
      </w:rPr>
    </w:lvl>
    <w:lvl w:ilvl="3">
      <w:start w:val="0"/>
      <w:numFmt w:val="bullet"/>
      <w:lvlText w:val="•"/>
      <w:lvlJc w:val="left"/>
      <w:pPr>
        <w:ind w:left="3557" w:hanging="252"/>
      </w:pPr>
      <w:rPr>
        <w:rFonts w:hint="default"/>
        <w:lang w:val="de-DE" w:eastAsia="en-US" w:bidi="ar-SA"/>
      </w:rPr>
    </w:lvl>
    <w:lvl w:ilvl="4">
      <w:start w:val="0"/>
      <w:numFmt w:val="bullet"/>
      <w:lvlText w:val="•"/>
      <w:lvlJc w:val="left"/>
      <w:pPr>
        <w:ind w:left="4470" w:hanging="252"/>
      </w:pPr>
      <w:rPr>
        <w:rFonts w:hint="default"/>
        <w:lang w:val="de-DE" w:eastAsia="en-US" w:bidi="ar-SA"/>
      </w:rPr>
    </w:lvl>
    <w:lvl w:ilvl="5">
      <w:start w:val="0"/>
      <w:numFmt w:val="bullet"/>
      <w:lvlText w:val="•"/>
      <w:lvlJc w:val="left"/>
      <w:pPr>
        <w:ind w:left="5383" w:hanging="252"/>
      </w:pPr>
      <w:rPr>
        <w:rFonts w:hint="default"/>
        <w:lang w:val="de-DE" w:eastAsia="en-US" w:bidi="ar-SA"/>
      </w:rPr>
    </w:lvl>
    <w:lvl w:ilvl="6">
      <w:start w:val="0"/>
      <w:numFmt w:val="bullet"/>
      <w:lvlText w:val="•"/>
      <w:lvlJc w:val="left"/>
      <w:pPr>
        <w:ind w:left="6295" w:hanging="252"/>
      </w:pPr>
      <w:rPr>
        <w:rFonts w:hint="default"/>
        <w:lang w:val="de-DE" w:eastAsia="en-US" w:bidi="ar-SA"/>
      </w:rPr>
    </w:lvl>
    <w:lvl w:ilvl="7">
      <w:start w:val="0"/>
      <w:numFmt w:val="bullet"/>
      <w:lvlText w:val="•"/>
      <w:lvlJc w:val="left"/>
      <w:pPr>
        <w:ind w:left="7208" w:hanging="252"/>
      </w:pPr>
      <w:rPr>
        <w:rFonts w:hint="default"/>
        <w:lang w:val="de-DE" w:eastAsia="en-US" w:bidi="ar-SA"/>
      </w:rPr>
    </w:lvl>
    <w:lvl w:ilvl="8">
      <w:start w:val="0"/>
      <w:numFmt w:val="bullet"/>
      <w:lvlText w:val="•"/>
      <w:lvlJc w:val="left"/>
      <w:pPr>
        <w:ind w:left="8120" w:hanging="252"/>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655" w:hanging="284"/>
      </w:pPr>
      <w:rPr>
        <w:rFonts w:hint="default" w:ascii="Times New Roman" w:hAnsi="Times New Roman" w:eastAsia="Times New Roman" w:cs="Times New Roman"/>
        <w:w w:val="99"/>
        <w:lang w:val="de-DE" w:eastAsia="en-US" w:bidi="ar-SA"/>
      </w:rPr>
    </w:lvl>
    <w:lvl w:ilvl="2">
      <w:start w:val="0"/>
      <w:numFmt w:val="bullet"/>
      <w:lvlText w:val="•"/>
      <w:lvlJc w:val="left"/>
      <w:pPr>
        <w:ind w:left="1080" w:hanging="284"/>
      </w:pPr>
      <w:rPr>
        <w:rFonts w:hint="default"/>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655" w:hanging="284"/>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hilippe.tulkens@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2023-02-16T16:59:02Z</dcterms:created>
  <dcterms:modified xsi:type="dcterms:W3CDTF">2023-02-16T16:59:02Z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