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2"/>
                <w:sz w:val="24"/>
              </w:rPr>
              <w:t>COMM.D2.003</w:t>
            </w:r>
          </w:p>
        </w:tc>
      </w:tr>
      <w:tr>
        <w:trPr>
          <w:trHeight w:val="2071"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Mr</w:t>
            </w:r>
            <w:r>
              <w:rPr>
                <w:spacing w:val="-4"/>
                <w:sz w:val="24"/>
              </w:rPr>
              <w:t> </w:t>
            </w:r>
            <w:r>
              <w:rPr>
                <w:sz w:val="24"/>
              </w:rPr>
              <w:t>Sylvain</w:t>
            </w:r>
            <w:r>
              <w:rPr>
                <w:spacing w:val="-4"/>
                <w:sz w:val="24"/>
              </w:rPr>
              <w:t> </w:t>
            </w:r>
            <w:r>
              <w:rPr>
                <w:spacing w:val="-2"/>
                <w:sz w:val="24"/>
              </w:rPr>
              <w:t>HUBERT</w:t>
            </w:r>
          </w:p>
          <w:p>
            <w:pPr>
              <w:pStyle w:val="TableParagraph"/>
              <w:spacing w:line="253" w:lineRule="exact"/>
              <w:rPr>
                <w:sz w:val="22"/>
              </w:rPr>
            </w:pPr>
            <w:hyperlink r:id="rId7">
              <w:r>
                <w:rPr>
                  <w:spacing w:val="-2"/>
                  <w:sz w:val="22"/>
                </w:rPr>
                <w:t>sylvain.hubert@ec.europa.eu</w:t>
              </w:r>
            </w:hyperlink>
          </w:p>
          <w:p>
            <w:pPr>
              <w:pStyle w:val="TableParagraph"/>
              <w:spacing w:line="253" w:lineRule="exact" w:before="1"/>
              <w:rPr>
                <w:sz w:val="22"/>
              </w:rPr>
            </w:pPr>
            <w:r>
              <w:rPr>
                <w:sz w:val="22"/>
              </w:rPr>
              <w:t>+32 2 29</w:t>
            </w:r>
            <w:r>
              <w:rPr>
                <w:spacing w:val="-2"/>
                <w:sz w:val="22"/>
              </w:rPr>
              <w:t> 85690</w:t>
            </w:r>
          </w:p>
          <w:p>
            <w:pPr>
              <w:pStyle w:val="TableParagraph"/>
              <w:spacing w:line="276" w:lineRule="exact"/>
              <w:rPr>
                <w:sz w:val="24"/>
              </w:rPr>
            </w:pPr>
            <w:r>
              <w:rPr>
                <w:sz w:val="24"/>
              </w:rPr>
              <w:t>1</w:t>
            </w:r>
          </w:p>
          <w:p>
            <w:pPr>
              <w:pStyle w:val="TableParagraph"/>
              <w:spacing w:before="5"/>
              <w:ind w:left="139"/>
              <w:rPr>
                <w:b/>
                <w:sz w:val="22"/>
              </w:rPr>
            </w:pPr>
            <w:r>
              <w:rPr>
                <w:b/>
                <w:sz w:val="22"/>
              </w:rPr>
              <w:t>2.</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before="1"/>
              <w:rPr>
                <w:b/>
                <w:sz w:val="22"/>
              </w:rPr>
            </w:pPr>
            <w:r>
              <w:rPr>
                <w:b/>
                <w:sz w:val="22"/>
              </w:rPr>
              <w:t>2 </w:t>
            </w:r>
            <w:r>
              <w:rPr>
                <w:b/>
                <w:spacing w:val="-2"/>
                <w:sz w:val="22"/>
              </w:rPr>
              <w:t>Jahr(e)</w:t>
            </w:r>
            <w:r>
              <w:rPr>
                <w:b/>
                <w:spacing w:val="-2"/>
                <w:sz w:val="22"/>
                <w:vertAlign w:val="superscript"/>
              </w:rPr>
              <w:t>1</w:t>
            </w:r>
          </w:p>
          <w:p>
            <w:pPr>
              <w:pStyle w:val="TableParagraph"/>
              <w:spacing w:before="5"/>
              <w:ind w:left="0"/>
              <w:rPr>
                <w:b/>
                <w:sz w:val="21"/>
              </w:rPr>
            </w:pPr>
          </w:p>
          <w:p>
            <w:pPr>
              <w:pStyle w:val="TableParagraph"/>
              <w:tabs>
                <w:tab w:pos="1522" w:val="left" w:leader="none"/>
              </w:tabs>
              <w:spacing w:line="240" w:lineRule="exact"/>
              <w:rPr>
                <w:b/>
                <w:sz w:val="22"/>
              </w:rPr>
            </w:pPr>
            <w:r>
              <w:rPr>
                <w:sz w:val="22"/>
              </w:rPr>
              <w:t>x</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2234" w:val="left" w:leader="none"/>
              </w:tabs>
              <w:spacing w:before="140"/>
              <w:rPr>
                <w:b/>
                <w:sz w:val="22"/>
              </w:rPr>
            </w:pPr>
            <w:r>
              <w:rPr>
                <w:sz w:val="22"/>
              </w:rPr>
              <w:t>x</w:t>
            </w:r>
            <w:r>
              <w:rPr>
                <w:spacing w:val="24"/>
                <w:sz w:val="22"/>
              </w:rPr>
              <w:t>  </w:t>
            </w:r>
            <w:r>
              <w:rPr>
                <w:b/>
                <w:sz w:val="22"/>
              </w:rPr>
              <w:t>Mit</w:t>
            </w:r>
            <w:r>
              <w:rPr>
                <w:b/>
                <w:spacing w:val="1"/>
                <w:sz w:val="22"/>
              </w:rPr>
              <w:t> </w:t>
            </w:r>
            <w:r>
              <w:rPr>
                <w:b/>
                <w:spacing w:val="-2"/>
                <w:sz w:val="22"/>
              </w:rPr>
              <w:t>Vergütungen</w:t>
            </w:r>
            <w:r>
              <w:rPr>
                <w:b/>
                <w:sz w:val="22"/>
              </w:rPr>
              <w:tab/>
            </w:r>
            <w:r>
              <w:rPr>
                <w:rFonts w:ascii="Wingdings 2" w:hAnsi="Wingdings 2"/>
                <w:sz w:val="22"/>
              </w:rPr>
              <w:t></w:t>
            </w:r>
            <w:r>
              <w:rPr>
                <w:spacing w:val="48"/>
                <w:sz w:val="22"/>
              </w:rPr>
              <w:t> </w:t>
            </w:r>
            <w:r>
              <w:rPr>
                <w:b/>
                <w:sz w:val="22"/>
              </w:rPr>
              <w:t>Unentgeltlich</w:t>
            </w:r>
            <w:r>
              <w:rPr>
                <w:b/>
                <w:spacing w:val="-4"/>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3"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10"/>
        <w:jc w:val="both"/>
      </w:pPr>
      <w:r>
        <w:rPr/>
        <w:t>Die Generaldirektion Kommunikation (GD COMM) ist der institutionelle Kommunikationsdienst unter der Verantwortung des Präsidenten der Europäischen Kommission. Wir fördern und unterstützen die politischen Prioritäten der Kommission und tragen dazu bei, Europa seinen Bürgern näher zu bringen.</w:t>
      </w:r>
    </w:p>
    <w:p>
      <w:pPr>
        <w:pStyle w:val="BodyText"/>
        <w:spacing w:before="122"/>
        <w:ind w:left="372" w:right="104"/>
        <w:jc w:val="both"/>
      </w:pPr>
      <w:r>
        <w:rPr/>
        <w:t>Die Direktion D „Ressources“ unterstützt die Generaldirektion dabei, ihre Ziele vollständig und effektiv zu erreichen, indem sie bewährte Verfahren in den Bereichen Haushalts- und Finanzressourcenmanagement, interne Kontrolle, Infrastruktur, Sicherheit und Gesundheitsschutz, IT und Dokumentenmanagement für die Vertretungen der Europäischen Kommission und für die Zentrale in Brüssel einsetzt.</w:t>
      </w:r>
    </w:p>
    <w:p>
      <w:pPr>
        <w:pStyle w:val="BodyText"/>
        <w:spacing w:before="119"/>
        <w:ind w:left="372" w:right="104"/>
        <w:jc w:val="both"/>
      </w:pPr>
      <w:r>
        <w:rPr/>
        <w:t>Innerhalb</w:t>
      </w:r>
      <w:r>
        <w:rPr>
          <w:spacing w:val="-1"/>
        </w:rPr>
        <w:t> </w:t>
      </w:r>
      <w:r>
        <w:rPr/>
        <w:t>der</w:t>
      </w:r>
      <w:r>
        <w:rPr>
          <w:spacing w:val="-2"/>
        </w:rPr>
        <w:t> </w:t>
      </w:r>
      <w:r>
        <w:rPr/>
        <w:t>Direktion</w:t>
      </w:r>
      <w:r>
        <w:rPr>
          <w:spacing w:val="-4"/>
        </w:rPr>
        <w:t> </w:t>
      </w:r>
      <w:r>
        <w:rPr/>
        <w:t>Ressourcen</w:t>
      </w:r>
      <w:r>
        <w:rPr>
          <w:spacing w:val="-4"/>
        </w:rPr>
        <w:t> </w:t>
      </w:r>
      <w:r>
        <w:rPr/>
        <w:t>der GD</w:t>
      </w:r>
      <w:r>
        <w:rPr>
          <w:spacing w:val="-2"/>
        </w:rPr>
        <w:t> </w:t>
      </w:r>
      <w:r>
        <w:rPr/>
        <w:t>COMM</w:t>
      </w:r>
      <w:r>
        <w:rPr>
          <w:spacing w:val="-1"/>
        </w:rPr>
        <w:t> </w:t>
      </w:r>
      <w:r>
        <w:rPr/>
        <w:t>sorgt das</w:t>
      </w:r>
      <w:r>
        <w:rPr>
          <w:spacing w:val="-1"/>
        </w:rPr>
        <w:t> </w:t>
      </w:r>
      <w:r>
        <w:rPr/>
        <w:t>Referat</w:t>
      </w:r>
      <w:r>
        <w:rPr>
          <w:spacing w:val="-2"/>
        </w:rPr>
        <w:t> </w:t>
      </w:r>
      <w:r>
        <w:rPr/>
        <w:t>COMM.D.2</w:t>
      </w:r>
      <w:r>
        <w:rPr>
          <w:spacing w:val="-1"/>
        </w:rPr>
        <w:t> </w:t>
      </w:r>
      <w:r>
        <w:rPr/>
        <w:t>"Rechtsberatung,</w:t>
      </w:r>
      <w:r>
        <w:rPr>
          <w:spacing w:val="-1"/>
        </w:rPr>
        <w:t> </w:t>
      </w:r>
      <w:r>
        <w:rPr/>
        <w:t>Sicherheit</w:t>
      </w:r>
      <w:r>
        <w:rPr>
          <w:spacing w:val="-2"/>
        </w:rPr>
        <w:t> </w:t>
      </w:r>
      <w:r>
        <w:rPr/>
        <w:t>und Dokumentenmanagement" unter anderem die Bereitstellung von Infrastrukturunterstützung für die Vertretungen</w:t>
      </w:r>
      <w:r>
        <w:rPr>
          <w:spacing w:val="40"/>
        </w:rPr>
        <w:t> </w:t>
      </w:r>
      <w:r>
        <w:rPr/>
        <w:t>der Europäischen Kommission in den Mitgliedstaaten, einschließlich der Umsetzung von EMAS. Das Referat arbeitet</w:t>
      </w:r>
      <w:r>
        <w:rPr>
          <w:spacing w:val="-1"/>
        </w:rPr>
        <w:t> </w:t>
      </w:r>
      <w:r>
        <w:rPr/>
        <w:t>eng</w:t>
      </w:r>
      <w:r>
        <w:rPr>
          <w:spacing w:val="-2"/>
        </w:rPr>
        <w:t> </w:t>
      </w:r>
      <w:r>
        <w:rPr/>
        <w:t>mit der</w:t>
      </w:r>
      <w:r>
        <w:rPr>
          <w:spacing w:val="-1"/>
        </w:rPr>
        <w:t> </w:t>
      </w:r>
      <w:r>
        <w:rPr/>
        <w:t>GD</w:t>
      </w:r>
      <w:r>
        <w:rPr>
          <w:spacing w:val="-1"/>
        </w:rPr>
        <w:t> </w:t>
      </w:r>
      <w:r>
        <w:rPr/>
        <w:t>Humanressourcen</w:t>
      </w:r>
      <w:r>
        <w:rPr>
          <w:spacing w:val="-3"/>
        </w:rPr>
        <w:t> </w:t>
      </w:r>
      <w:r>
        <w:rPr/>
        <w:t>und Sicherheit</w:t>
      </w:r>
      <w:r>
        <w:rPr>
          <w:spacing w:val="-1"/>
        </w:rPr>
        <w:t> </w:t>
      </w:r>
      <w:r>
        <w:rPr/>
        <w:t>der</w:t>
      </w:r>
      <w:r>
        <w:rPr>
          <w:spacing w:val="-2"/>
        </w:rPr>
        <w:t> </w:t>
      </w:r>
      <w:r>
        <w:rPr/>
        <w:t>Kommission</w:t>
      </w:r>
      <w:r>
        <w:rPr>
          <w:spacing w:val="-3"/>
        </w:rPr>
        <w:t> </w:t>
      </w:r>
      <w:r>
        <w:rPr/>
        <w:t>sowie</w:t>
      </w:r>
      <w:r>
        <w:rPr>
          <w:spacing w:val="-2"/>
        </w:rPr>
        <w:t> </w:t>
      </w:r>
      <w:r>
        <w:rPr/>
        <w:t>mit den zuständigen Dienststellen des Europäischen Parlaments zusammen, die für die Gebäudeverwaltung der Verbindungsbüros des Europäischen Parlaments in den Mitgliedstaaten zuständig sind.</w:t>
      </w:r>
    </w:p>
    <w:p>
      <w:pPr>
        <w:pStyle w:val="BodyText"/>
        <w:spacing w:before="121"/>
        <w:ind w:left="372" w:right="105"/>
        <w:jc w:val="both"/>
      </w:pPr>
      <w:r>
        <w:rPr/>
        <w:t>Als Mitglied eines Teams, das für die Infrastruktur der Vertretungen der Europäischen Kommission in den Mitgliedstaaten zuständig ist, suchen wir einen nationalen Sachverständigen, der die Vertretungen im Bereich Logistik und Umweltmanagement, insbesondere bei der Umsetzung von EMAS, unterstützt. Unter der Aufsicht eines Beamten nimmt der ausgewählte nationale Sachverständige eine Vielzahl von Aufgaben wahr und wird wie folgt bezeichnet:</w:t>
      </w:r>
    </w:p>
    <w:p>
      <w:pPr>
        <w:pStyle w:val="ListParagraph"/>
        <w:numPr>
          <w:ilvl w:val="1"/>
          <w:numId w:val="2"/>
        </w:numPr>
        <w:tabs>
          <w:tab w:pos="1093" w:val="left" w:leader="none"/>
        </w:tabs>
        <w:spacing w:line="240" w:lineRule="auto" w:before="122" w:after="0"/>
        <w:ind w:left="1092" w:right="106" w:hanging="361"/>
        <w:jc w:val="both"/>
        <w:rPr>
          <w:sz w:val="22"/>
        </w:rPr>
      </w:pPr>
      <w:r>
        <w:rPr>
          <w:sz w:val="22"/>
        </w:rPr>
        <w:t>Gewährleistung der Umsetzung von EMAS in den Europahäusern in Verbindung mit dem EMAS- Koordinierungsteam,</w:t>
      </w:r>
      <w:r>
        <w:rPr>
          <w:spacing w:val="80"/>
          <w:sz w:val="22"/>
        </w:rPr>
        <w:t> </w:t>
      </w:r>
      <w:r>
        <w:rPr>
          <w:sz w:val="22"/>
        </w:rPr>
        <w:t>dem</w:t>
      </w:r>
      <w:r>
        <w:rPr>
          <w:spacing w:val="80"/>
          <w:sz w:val="22"/>
        </w:rPr>
        <w:t> </w:t>
      </w:r>
      <w:r>
        <w:rPr>
          <w:sz w:val="22"/>
        </w:rPr>
        <w:t>Europäischen</w:t>
      </w:r>
      <w:r>
        <w:rPr>
          <w:spacing w:val="80"/>
          <w:sz w:val="22"/>
        </w:rPr>
        <w:t> </w:t>
      </w:r>
      <w:r>
        <w:rPr>
          <w:sz w:val="22"/>
        </w:rPr>
        <w:t>Parlament</w:t>
      </w:r>
      <w:r>
        <w:rPr>
          <w:spacing w:val="80"/>
          <w:sz w:val="22"/>
        </w:rPr>
        <w:t> </w:t>
      </w:r>
      <w:r>
        <w:rPr>
          <w:sz w:val="22"/>
        </w:rPr>
        <w:t>und</w:t>
      </w:r>
      <w:r>
        <w:rPr>
          <w:spacing w:val="80"/>
          <w:sz w:val="22"/>
        </w:rPr>
        <w:t> </w:t>
      </w:r>
      <w:r>
        <w:rPr>
          <w:sz w:val="22"/>
        </w:rPr>
        <w:t>den</w:t>
      </w:r>
      <w:r>
        <w:rPr>
          <w:spacing w:val="80"/>
          <w:sz w:val="22"/>
        </w:rPr>
        <w:t> </w:t>
      </w:r>
      <w:r>
        <w:rPr>
          <w:sz w:val="22"/>
        </w:rPr>
        <w:t>Kontaktpersonen</w:t>
      </w:r>
      <w:r>
        <w:rPr>
          <w:spacing w:val="80"/>
          <w:sz w:val="22"/>
        </w:rPr>
        <w:t> </w:t>
      </w:r>
      <w:r>
        <w:rPr>
          <w:sz w:val="22"/>
        </w:rPr>
        <w:t>in</w:t>
      </w:r>
      <w:r>
        <w:rPr>
          <w:spacing w:val="80"/>
          <w:sz w:val="22"/>
        </w:rPr>
        <w:t> </w:t>
      </w:r>
      <w:r>
        <w:rPr>
          <w:sz w:val="22"/>
        </w:rPr>
        <w:t>den</w:t>
      </w:r>
      <w:r>
        <w:rPr>
          <w:spacing w:val="80"/>
          <w:sz w:val="22"/>
        </w:rPr>
        <w:t> </w:t>
      </w:r>
      <w:r>
        <w:rPr>
          <w:sz w:val="22"/>
        </w:rPr>
        <w:t>Vertretungen;</w:t>
      </w:r>
    </w:p>
    <w:p>
      <w:pPr>
        <w:pStyle w:val="BodyText"/>
        <w:spacing w:before="7"/>
        <w:rPr>
          <w:sz w:val="23"/>
        </w:rPr>
      </w:pPr>
      <w:r>
        <w:rPr/>
        <w:pict>
          <v:rect style="position:absolute;margin-left:42.599998pt;margin-top:14.812448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1092" w:right="105"/>
        <w:jc w:val="both"/>
      </w:pPr>
      <w:r>
        <w:rPr/>
        <w:t>Rechtsrahmen sind die EMAS-III-Verordnung 2009/1221 oder spätere Fassung(en), die Beschlüsse der Kommission C(2013) 7708, das EMAS-Managementhandbuch, die EMAS-internen Verfahren und die unternehmensinterne Dokumentation;</w:t>
      </w:r>
    </w:p>
    <w:p>
      <w:pPr>
        <w:pStyle w:val="ListParagraph"/>
        <w:numPr>
          <w:ilvl w:val="1"/>
          <w:numId w:val="2"/>
        </w:numPr>
        <w:tabs>
          <w:tab w:pos="1093" w:val="left" w:leader="none"/>
        </w:tabs>
        <w:spacing w:line="240" w:lineRule="auto" w:before="3" w:after="0"/>
        <w:ind w:left="1092" w:right="115" w:hanging="361"/>
        <w:jc w:val="both"/>
        <w:rPr>
          <w:sz w:val="22"/>
        </w:rPr>
      </w:pPr>
      <w:r>
        <w:rPr>
          <w:sz w:val="22"/>
        </w:rPr>
        <w:t>Koordinierung und Berichterstattung über Initiativen zur Ökologisierung in den Vertretungen sowie über die Umsetzung des Managementsystems EMAS und die Umweltleistung auf Standortebene;</w:t>
      </w:r>
    </w:p>
    <w:p>
      <w:pPr>
        <w:pStyle w:val="ListParagraph"/>
        <w:numPr>
          <w:ilvl w:val="1"/>
          <w:numId w:val="2"/>
        </w:numPr>
        <w:tabs>
          <w:tab w:pos="1093" w:val="left" w:leader="none"/>
        </w:tabs>
        <w:spacing w:line="240" w:lineRule="auto" w:before="0" w:after="0"/>
        <w:ind w:left="1092" w:right="104" w:hanging="361"/>
        <w:jc w:val="both"/>
        <w:rPr>
          <w:sz w:val="22"/>
        </w:rPr>
      </w:pPr>
      <w:r>
        <w:rPr>
          <w:sz w:val="22"/>
        </w:rPr>
        <w:t>Koordinierung des Beitrags der Vertretungen zu den wichtigsten Ergebnissen des Managementsystems der Kommission wie dem EMAS-Jahresmanagementplan der Kommission, dem Verzeichnis der Nichtkonformitäten und der Umwelterklärung</w:t>
      </w:r>
    </w:p>
    <w:p>
      <w:pPr>
        <w:pStyle w:val="BodyText"/>
        <w:spacing w:before="117"/>
        <w:ind w:left="372"/>
        <w:jc w:val="both"/>
      </w:pPr>
      <w:r>
        <w:rPr/>
        <w:t>Die</w:t>
      </w:r>
      <w:r>
        <w:rPr>
          <w:spacing w:val="-7"/>
        </w:rPr>
        <w:t> </w:t>
      </w:r>
      <w:r>
        <w:rPr/>
        <w:t>erfolgreiche</w:t>
      </w:r>
      <w:r>
        <w:rPr>
          <w:spacing w:val="-3"/>
        </w:rPr>
        <w:t> </w:t>
      </w:r>
      <w:r>
        <w:rPr/>
        <w:t>Person</w:t>
      </w:r>
      <w:r>
        <w:rPr>
          <w:spacing w:val="-7"/>
        </w:rPr>
        <w:t> </w:t>
      </w:r>
      <w:r>
        <w:rPr/>
        <w:t>sollte</w:t>
      </w:r>
      <w:r>
        <w:rPr>
          <w:spacing w:val="-6"/>
        </w:rPr>
        <w:t> </w:t>
      </w:r>
      <w:r>
        <w:rPr/>
        <w:t>über</w:t>
      </w:r>
      <w:r>
        <w:rPr>
          <w:spacing w:val="-5"/>
        </w:rPr>
        <w:t> </w:t>
      </w:r>
      <w:r>
        <w:rPr/>
        <w:t>folgende</w:t>
      </w:r>
      <w:r>
        <w:rPr>
          <w:spacing w:val="-5"/>
        </w:rPr>
        <w:t> </w:t>
      </w:r>
      <w:r>
        <w:rPr/>
        <w:t>Eigenschaften</w:t>
      </w:r>
      <w:r>
        <w:rPr>
          <w:spacing w:val="-6"/>
        </w:rPr>
        <w:t> </w:t>
      </w:r>
      <w:r>
        <w:rPr>
          <w:spacing w:val="-2"/>
        </w:rPr>
        <w:t>verfügen</w:t>
      </w:r>
    </w:p>
    <w:p>
      <w:pPr>
        <w:pStyle w:val="ListParagraph"/>
        <w:numPr>
          <w:ilvl w:val="1"/>
          <w:numId w:val="2"/>
        </w:numPr>
        <w:tabs>
          <w:tab w:pos="1092" w:val="left" w:leader="none"/>
          <w:tab w:pos="1093" w:val="left" w:leader="none"/>
        </w:tabs>
        <w:spacing w:line="269" w:lineRule="exact" w:before="120" w:after="0"/>
        <w:ind w:left="1092" w:right="0" w:hanging="361"/>
        <w:jc w:val="left"/>
        <w:rPr>
          <w:sz w:val="22"/>
        </w:rPr>
      </w:pPr>
      <w:r>
        <w:rPr>
          <w:sz w:val="22"/>
        </w:rPr>
        <w:t>Analytische</w:t>
      </w:r>
      <w:r>
        <w:rPr>
          <w:spacing w:val="-8"/>
          <w:sz w:val="22"/>
        </w:rPr>
        <w:t> </w:t>
      </w:r>
      <w:r>
        <w:rPr>
          <w:sz w:val="22"/>
        </w:rPr>
        <w:t>Fähigkeiten</w:t>
      </w:r>
      <w:r>
        <w:rPr>
          <w:spacing w:val="-7"/>
          <w:sz w:val="22"/>
        </w:rPr>
        <w:t> </w:t>
      </w:r>
      <w:r>
        <w:rPr>
          <w:sz w:val="22"/>
        </w:rPr>
        <w:t>und</w:t>
      </w:r>
      <w:r>
        <w:rPr>
          <w:spacing w:val="-5"/>
          <w:sz w:val="22"/>
        </w:rPr>
        <w:t> </w:t>
      </w:r>
      <w:r>
        <w:rPr>
          <w:sz w:val="22"/>
        </w:rPr>
        <w:t>Problemlösungsfähigkeiten</w:t>
      </w:r>
      <w:r>
        <w:rPr>
          <w:spacing w:val="-2"/>
          <w:sz w:val="22"/>
        </w:rPr>
        <w:t> </w:t>
      </w:r>
      <w:r>
        <w:rPr>
          <w:sz w:val="22"/>
        </w:rPr>
        <w:t>-</w:t>
      </w:r>
      <w:r>
        <w:rPr>
          <w:spacing w:val="-9"/>
          <w:sz w:val="22"/>
        </w:rPr>
        <w:t> </w:t>
      </w:r>
      <w:r>
        <w:rPr>
          <w:sz w:val="22"/>
        </w:rPr>
        <w:t>Ermittlung</w:t>
      </w:r>
      <w:r>
        <w:rPr>
          <w:spacing w:val="-8"/>
          <w:sz w:val="22"/>
        </w:rPr>
        <w:t> </w:t>
      </w:r>
      <w:r>
        <w:rPr>
          <w:sz w:val="22"/>
        </w:rPr>
        <w:t>und</w:t>
      </w:r>
      <w:r>
        <w:rPr>
          <w:spacing w:val="-5"/>
          <w:sz w:val="22"/>
        </w:rPr>
        <w:t> </w:t>
      </w:r>
      <w:r>
        <w:rPr>
          <w:sz w:val="22"/>
        </w:rPr>
        <w:t>Umsetzung</w:t>
      </w:r>
      <w:r>
        <w:rPr>
          <w:spacing w:val="-8"/>
          <w:sz w:val="22"/>
        </w:rPr>
        <w:t> </w:t>
      </w:r>
      <w:r>
        <w:rPr>
          <w:sz w:val="22"/>
        </w:rPr>
        <w:t>von</w:t>
      </w:r>
      <w:r>
        <w:rPr>
          <w:spacing w:val="-5"/>
          <w:sz w:val="22"/>
        </w:rPr>
        <w:t> </w:t>
      </w:r>
      <w:r>
        <w:rPr>
          <w:spacing w:val="-2"/>
          <w:sz w:val="22"/>
        </w:rPr>
        <w:t>Lösungen.</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Redaktionelle</w:t>
      </w:r>
      <w:r>
        <w:rPr>
          <w:spacing w:val="-6"/>
          <w:sz w:val="22"/>
        </w:rPr>
        <w:t> </w:t>
      </w:r>
      <w:r>
        <w:rPr>
          <w:sz w:val="22"/>
        </w:rPr>
        <w:t>Fähigkeiten</w:t>
      </w:r>
      <w:r>
        <w:rPr>
          <w:spacing w:val="-6"/>
          <w:sz w:val="22"/>
        </w:rPr>
        <w:t> </w:t>
      </w:r>
      <w:r>
        <w:rPr>
          <w:sz w:val="22"/>
        </w:rPr>
        <w:t>und</w:t>
      </w:r>
      <w:r>
        <w:rPr>
          <w:spacing w:val="-5"/>
          <w:sz w:val="22"/>
        </w:rPr>
        <w:t> </w:t>
      </w:r>
      <w:r>
        <w:rPr>
          <w:spacing w:val="-2"/>
          <w:sz w:val="22"/>
        </w:rPr>
        <w:t>Präsentationsfähigkeit.</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Fähigkeit,</w:t>
      </w:r>
      <w:r>
        <w:rPr>
          <w:spacing w:val="-5"/>
          <w:sz w:val="22"/>
        </w:rPr>
        <w:t> </w:t>
      </w:r>
      <w:r>
        <w:rPr>
          <w:sz w:val="22"/>
        </w:rPr>
        <w:t>innerhalb</w:t>
      </w:r>
      <w:r>
        <w:rPr>
          <w:spacing w:val="-5"/>
          <w:sz w:val="22"/>
        </w:rPr>
        <w:t> </w:t>
      </w:r>
      <w:r>
        <w:rPr>
          <w:sz w:val="22"/>
        </w:rPr>
        <w:t>knapper</w:t>
      </w:r>
      <w:r>
        <w:rPr>
          <w:spacing w:val="-4"/>
          <w:sz w:val="22"/>
        </w:rPr>
        <w:t> </w:t>
      </w:r>
      <w:r>
        <w:rPr>
          <w:sz w:val="22"/>
        </w:rPr>
        <w:t>Fristen</w:t>
      </w:r>
      <w:r>
        <w:rPr>
          <w:spacing w:val="-5"/>
          <w:sz w:val="22"/>
        </w:rPr>
        <w:t> </w:t>
      </w:r>
      <w:r>
        <w:rPr>
          <w:sz w:val="22"/>
        </w:rPr>
        <w:t>Ergebnisse</w:t>
      </w:r>
      <w:r>
        <w:rPr>
          <w:spacing w:val="-5"/>
          <w:sz w:val="22"/>
        </w:rPr>
        <w:t> </w:t>
      </w:r>
      <w:r>
        <w:rPr>
          <w:sz w:val="22"/>
        </w:rPr>
        <w:t>zu</w:t>
      </w:r>
      <w:r>
        <w:rPr>
          <w:spacing w:val="-4"/>
          <w:sz w:val="22"/>
        </w:rPr>
        <w:t> </w:t>
      </w:r>
      <w:r>
        <w:rPr>
          <w:spacing w:val="-2"/>
          <w:sz w:val="22"/>
        </w:rPr>
        <w:t>erzielen.</w:t>
      </w:r>
    </w:p>
    <w:p>
      <w:pPr>
        <w:pStyle w:val="ListParagraph"/>
        <w:numPr>
          <w:ilvl w:val="1"/>
          <w:numId w:val="2"/>
        </w:numPr>
        <w:tabs>
          <w:tab w:pos="1092" w:val="left" w:leader="none"/>
          <w:tab w:pos="1093" w:val="left" w:leader="none"/>
        </w:tabs>
        <w:spacing w:line="240" w:lineRule="auto" w:before="0" w:after="0"/>
        <w:ind w:left="1092" w:right="112" w:hanging="361"/>
        <w:jc w:val="left"/>
        <w:rPr>
          <w:sz w:val="22"/>
        </w:rPr>
      </w:pPr>
      <w:r>
        <w:rPr>
          <w:sz w:val="22"/>
        </w:rPr>
        <w:t>Ein hohes Maß an Zuverlässigkeit und Verantwortungsbewusstsein haben ein Gefühl der Vertraulichkeit</w:t>
      </w:r>
      <w:r>
        <w:rPr>
          <w:spacing w:val="40"/>
          <w:sz w:val="22"/>
        </w:rPr>
        <w:t> </w:t>
      </w:r>
      <w:r>
        <w:rPr>
          <w:sz w:val="22"/>
        </w:rPr>
        <w:t>und Ethik, insbesondere im Zusammenhang mit dem Gebäude und horizontalen Dossiers.</w:t>
      </w:r>
    </w:p>
    <w:p>
      <w:pPr>
        <w:pStyle w:val="ListParagraph"/>
        <w:numPr>
          <w:ilvl w:val="1"/>
          <w:numId w:val="2"/>
        </w:numPr>
        <w:tabs>
          <w:tab w:pos="1092" w:val="left" w:leader="none"/>
          <w:tab w:pos="1093" w:val="left" w:leader="none"/>
        </w:tabs>
        <w:spacing w:line="269" w:lineRule="exact" w:before="1" w:after="0"/>
        <w:ind w:left="1092" w:right="0" w:hanging="361"/>
        <w:jc w:val="left"/>
        <w:rPr>
          <w:sz w:val="22"/>
        </w:rPr>
      </w:pPr>
      <w:r>
        <w:rPr>
          <w:sz w:val="22"/>
        </w:rPr>
        <w:t>Dienstleistungsorientiert,</w:t>
      </w:r>
      <w:r>
        <w:rPr>
          <w:spacing w:val="-9"/>
          <w:sz w:val="22"/>
        </w:rPr>
        <w:t> </w:t>
      </w:r>
      <w:r>
        <w:rPr>
          <w:sz w:val="22"/>
        </w:rPr>
        <w:t>flexibel</w:t>
      </w:r>
      <w:r>
        <w:rPr>
          <w:spacing w:val="-7"/>
          <w:sz w:val="22"/>
        </w:rPr>
        <w:t> </w:t>
      </w:r>
      <w:r>
        <w:rPr>
          <w:sz w:val="22"/>
        </w:rPr>
        <w:t>und</w:t>
      </w:r>
      <w:r>
        <w:rPr>
          <w:spacing w:val="-11"/>
          <w:sz w:val="22"/>
        </w:rPr>
        <w:t> </w:t>
      </w:r>
      <w:r>
        <w:rPr>
          <w:sz w:val="22"/>
        </w:rPr>
        <w:t>Teamspieler</w:t>
      </w:r>
      <w:r>
        <w:rPr>
          <w:spacing w:val="-8"/>
          <w:sz w:val="22"/>
        </w:rPr>
        <w:t> </w:t>
      </w:r>
      <w:r>
        <w:rPr>
          <w:spacing w:val="-4"/>
          <w:sz w:val="22"/>
        </w:rPr>
        <w:t>sein.</w:t>
      </w:r>
    </w:p>
    <w:p>
      <w:pPr>
        <w:pStyle w:val="ListParagraph"/>
        <w:numPr>
          <w:ilvl w:val="1"/>
          <w:numId w:val="2"/>
        </w:numPr>
        <w:tabs>
          <w:tab w:pos="1092" w:val="left" w:leader="none"/>
          <w:tab w:pos="1093" w:val="left" w:leader="none"/>
        </w:tabs>
        <w:spacing w:line="240" w:lineRule="auto" w:before="0" w:after="0"/>
        <w:ind w:left="1092" w:right="112" w:hanging="361"/>
        <w:jc w:val="left"/>
        <w:rPr>
          <w:sz w:val="22"/>
        </w:rPr>
      </w:pPr>
      <w:r>
        <w:rPr>
          <w:sz w:val="22"/>
        </w:rPr>
        <w:t>Fähigkeit</w:t>
      </w:r>
      <w:r>
        <w:rPr>
          <w:spacing w:val="31"/>
          <w:sz w:val="22"/>
        </w:rPr>
        <w:t> </w:t>
      </w:r>
      <w:r>
        <w:rPr>
          <w:sz w:val="22"/>
        </w:rPr>
        <w:t>zur</w:t>
      </w:r>
      <w:r>
        <w:rPr>
          <w:spacing w:val="31"/>
          <w:sz w:val="22"/>
        </w:rPr>
        <w:t> </w:t>
      </w:r>
      <w:r>
        <w:rPr>
          <w:sz w:val="22"/>
        </w:rPr>
        <w:t>Zusammenarbeit</w:t>
      </w:r>
      <w:r>
        <w:rPr>
          <w:spacing w:val="31"/>
          <w:sz w:val="22"/>
        </w:rPr>
        <w:t> </w:t>
      </w:r>
      <w:r>
        <w:rPr>
          <w:sz w:val="22"/>
        </w:rPr>
        <w:t>mit</w:t>
      </w:r>
      <w:r>
        <w:rPr>
          <w:spacing w:val="31"/>
          <w:sz w:val="22"/>
        </w:rPr>
        <w:t> </w:t>
      </w:r>
      <w:r>
        <w:rPr>
          <w:sz w:val="22"/>
        </w:rPr>
        <w:t>anderen</w:t>
      </w:r>
      <w:r>
        <w:rPr>
          <w:spacing w:val="30"/>
          <w:sz w:val="22"/>
        </w:rPr>
        <w:t> </w:t>
      </w:r>
      <w:r>
        <w:rPr>
          <w:sz w:val="22"/>
        </w:rPr>
        <w:t>Institutionen</w:t>
      </w:r>
      <w:r>
        <w:rPr>
          <w:spacing w:val="30"/>
          <w:sz w:val="22"/>
        </w:rPr>
        <w:t> </w:t>
      </w:r>
      <w:r>
        <w:rPr>
          <w:sz w:val="22"/>
        </w:rPr>
        <w:t>und</w:t>
      </w:r>
      <w:r>
        <w:rPr>
          <w:spacing w:val="28"/>
          <w:sz w:val="22"/>
        </w:rPr>
        <w:t> </w:t>
      </w:r>
      <w:r>
        <w:rPr>
          <w:sz w:val="22"/>
        </w:rPr>
        <w:t>Dienststellen</w:t>
      </w:r>
      <w:r>
        <w:rPr>
          <w:spacing w:val="31"/>
          <w:sz w:val="22"/>
        </w:rPr>
        <w:t> </w:t>
      </w:r>
      <w:r>
        <w:rPr>
          <w:sz w:val="22"/>
        </w:rPr>
        <w:t>der</w:t>
      </w:r>
      <w:r>
        <w:rPr>
          <w:spacing w:val="29"/>
          <w:sz w:val="22"/>
        </w:rPr>
        <w:t> </w:t>
      </w:r>
      <w:r>
        <w:rPr>
          <w:sz w:val="22"/>
        </w:rPr>
        <w:t>Kommission,</w:t>
      </w:r>
      <w:r>
        <w:rPr>
          <w:spacing w:val="28"/>
          <w:sz w:val="22"/>
        </w:rPr>
        <w:t> </w:t>
      </w:r>
      <w:r>
        <w:rPr>
          <w:sz w:val="22"/>
        </w:rPr>
        <w:t>die</w:t>
      </w:r>
      <w:r>
        <w:rPr>
          <w:spacing w:val="31"/>
          <w:sz w:val="22"/>
        </w:rPr>
        <w:t> </w:t>
      </w:r>
      <w:r>
        <w:rPr>
          <w:sz w:val="22"/>
        </w:rPr>
        <w:t>an</w:t>
      </w:r>
      <w:r>
        <w:rPr>
          <w:spacing w:val="28"/>
          <w:sz w:val="22"/>
        </w:rPr>
        <w:t> </w:t>
      </w:r>
      <w:r>
        <w:rPr>
          <w:sz w:val="22"/>
        </w:rPr>
        <w:t>den Projekten beteiligt sind.</w:t>
      </w:r>
    </w:p>
    <w:p>
      <w:pPr>
        <w:pStyle w:val="ListParagraph"/>
        <w:numPr>
          <w:ilvl w:val="1"/>
          <w:numId w:val="2"/>
        </w:numPr>
        <w:tabs>
          <w:tab w:pos="1092" w:val="left" w:leader="none"/>
          <w:tab w:pos="1093" w:val="left" w:leader="none"/>
        </w:tabs>
        <w:spacing w:line="345" w:lineRule="auto" w:before="0" w:after="0"/>
        <w:ind w:left="372" w:right="263" w:firstLine="360"/>
        <w:jc w:val="left"/>
        <w:rPr>
          <w:sz w:val="22"/>
        </w:rPr>
      </w:pPr>
      <w:r>
        <w:rPr>
          <w:sz w:val="22"/>
        </w:rPr>
        <w:t>Gute</w:t>
      </w:r>
      <w:r>
        <w:rPr>
          <w:spacing w:val="-5"/>
          <w:sz w:val="22"/>
        </w:rPr>
        <w:t> </w:t>
      </w:r>
      <w:r>
        <w:rPr>
          <w:sz w:val="22"/>
        </w:rPr>
        <w:t>Kommunikationsfähigkeiten</w:t>
      </w:r>
      <w:r>
        <w:rPr>
          <w:spacing w:val="-5"/>
          <w:sz w:val="22"/>
        </w:rPr>
        <w:t> </w:t>
      </w:r>
      <w:r>
        <w:rPr>
          <w:sz w:val="22"/>
        </w:rPr>
        <w:t>in</w:t>
      </w:r>
      <w:r>
        <w:rPr>
          <w:spacing w:val="-6"/>
          <w:sz w:val="22"/>
        </w:rPr>
        <w:t> </w:t>
      </w:r>
      <w:r>
        <w:rPr>
          <w:sz w:val="22"/>
        </w:rPr>
        <w:t>Wort</w:t>
      </w:r>
      <w:r>
        <w:rPr>
          <w:spacing w:val="-2"/>
          <w:sz w:val="22"/>
        </w:rPr>
        <w:t> </w:t>
      </w:r>
      <w:r>
        <w:rPr>
          <w:sz w:val="22"/>
        </w:rPr>
        <w:t>und</w:t>
      </w:r>
      <w:r>
        <w:rPr>
          <w:spacing w:val="-3"/>
          <w:sz w:val="22"/>
        </w:rPr>
        <w:t> </w:t>
      </w:r>
      <w:r>
        <w:rPr>
          <w:sz w:val="22"/>
        </w:rPr>
        <w:t>Schrift</w:t>
      </w:r>
      <w:r>
        <w:rPr>
          <w:spacing w:val="-5"/>
          <w:sz w:val="22"/>
        </w:rPr>
        <w:t> </w:t>
      </w:r>
      <w:r>
        <w:rPr>
          <w:sz w:val="22"/>
        </w:rPr>
        <w:t>in</w:t>
      </w:r>
      <w:r>
        <w:rPr>
          <w:spacing w:val="-3"/>
          <w:sz w:val="22"/>
        </w:rPr>
        <w:t> </w:t>
      </w:r>
      <w:r>
        <w:rPr>
          <w:sz w:val="22"/>
        </w:rPr>
        <w:t>Englisch</w:t>
      </w:r>
      <w:r>
        <w:rPr>
          <w:spacing w:val="-3"/>
          <w:sz w:val="22"/>
        </w:rPr>
        <w:t> </w:t>
      </w:r>
      <w:r>
        <w:rPr>
          <w:sz w:val="22"/>
        </w:rPr>
        <w:t>und</w:t>
      </w:r>
      <w:r>
        <w:rPr>
          <w:spacing w:val="-3"/>
          <w:sz w:val="22"/>
        </w:rPr>
        <w:t> </w:t>
      </w:r>
      <w:r>
        <w:rPr>
          <w:sz w:val="22"/>
        </w:rPr>
        <w:t>idealerweise</w:t>
      </w:r>
      <w:r>
        <w:rPr>
          <w:spacing w:val="-3"/>
          <w:sz w:val="22"/>
        </w:rPr>
        <w:t> </w:t>
      </w:r>
      <w:r>
        <w:rPr>
          <w:sz w:val="22"/>
        </w:rPr>
        <w:t>auch</w:t>
      </w:r>
      <w:r>
        <w:rPr>
          <w:spacing w:val="-3"/>
          <w:sz w:val="22"/>
        </w:rPr>
        <w:t> </w:t>
      </w:r>
      <w:r>
        <w:rPr>
          <w:sz w:val="22"/>
        </w:rPr>
        <w:t>auf</w:t>
      </w:r>
      <w:r>
        <w:rPr>
          <w:spacing w:val="-3"/>
          <w:sz w:val="22"/>
        </w:rPr>
        <w:t> </w:t>
      </w:r>
      <w:r>
        <w:rPr>
          <w:sz w:val="22"/>
        </w:rPr>
        <w:t>Französisch. Die Kenntnis des öffentlichen Auftragswesens und der Verträge wäre von Vorteil.</w:t>
      </w:r>
    </w:p>
    <w:p>
      <w:pPr>
        <w:pStyle w:val="BodyText"/>
        <w:spacing w:before="5"/>
        <w:ind w:left="372" w:right="103"/>
        <w:jc w:val="both"/>
      </w:pPr>
      <w:r>
        <w:rPr/>
        <w:t>Unbeschadet des Grundsatzes der loyalen Zusammenarbeit zwischen nationalen, regionalen und europäischen Verwaltungen</w:t>
      </w:r>
      <w:r>
        <w:rPr>
          <w:spacing w:val="-1"/>
        </w:rPr>
        <w:t> </w:t>
      </w:r>
      <w:r>
        <w:rPr/>
        <w:t>arbeitet der</w:t>
      </w:r>
      <w:r>
        <w:rPr>
          <w:spacing w:val="-3"/>
        </w:rPr>
        <w:t> </w:t>
      </w:r>
      <w:r>
        <w:rPr/>
        <w:t>ANS</w:t>
      </w:r>
      <w:r>
        <w:rPr>
          <w:spacing w:val="-1"/>
        </w:rPr>
        <w:t> </w:t>
      </w:r>
      <w:r>
        <w:rPr/>
        <w:t>nicht an</w:t>
      </w:r>
      <w:r>
        <w:rPr>
          <w:spacing w:val="-1"/>
        </w:rPr>
        <w:t> </w:t>
      </w:r>
      <w:r>
        <w:rPr/>
        <w:t>Einzelfällen,</w:t>
      </w:r>
      <w:r>
        <w:rPr>
          <w:spacing w:val="-1"/>
        </w:rPr>
        <w:t> </w:t>
      </w:r>
      <w:r>
        <w:rPr/>
        <w:t>die</w:t>
      </w:r>
      <w:r>
        <w:rPr>
          <w:spacing w:val="-1"/>
        </w:rPr>
        <w:t> </w:t>
      </w:r>
      <w:r>
        <w:rPr/>
        <w:t>Auswirkungen</w:t>
      </w:r>
      <w:r>
        <w:rPr>
          <w:spacing w:val="-1"/>
        </w:rPr>
        <w:t> </w:t>
      </w:r>
      <w:r>
        <w:rPr/>
        <w:t>auf</w:t>
      </w:r>
      <w:r>
        <w:rPr>
          <w:spacing w:val="-1"/>
        </w:rPr>
        <w:t> </w:t>
      </w:r>
      <w:r>
        <w:rPr/>
        <w:t>Akten</w:t>
      </w:r>
      <w:r>
        <w:rPr>
          <w:spacing w:val="-1"/>
        </w:rPr>
        <w:t> </w:t>
      </w:r>
      <w:r>
        <w:rPr/>
        <w:t>haben,</w:t>
      </w:r>
      <w:r>
        <w:rPr>
          <w:spacing w:val="-1"/>
        </w:rPr>
        <w:t> </w:t>
      </w:r>
      <w:r>
        <w:rPr/>
        <w:t>mit denen</w:t>
      </w:r>
      <w:r>
        <w:rPr>
          <w:spacing w:val="-1"/>
        </w:rPr>
        <w:t> </w:t>
      </w:r>
      <w:r>
        <w:rPr/>
        <w:t>er in</w:t>
      </w:r>
      <w:r>
        <w:rPr>
          <w:spacing w:val="-1"/>
        </w:rPr>
        <w:t> </w:t>
      </w:r>
      <w:r>
        <w:rPr/>
        <w:t>den</w:t>
      </w:r>
      <w:r>
        <w:rPr>
          <w:spacing w:val="-1"/>
        </w:rPr>
        <w:t> </w:t>
      </w:r>
      <w:r>
        <w:rPr/>
        <w:t>zwei Jahren vor seinem Eintritt in die Kommission in seiner nationalen Verwaltung zu tun hatte, oder an unmittelbar damit zusammenhängenden Akten. Unter keinen Umständen wird er/sie die Kommission beim Eingehen finanzieller oder anderer Verpflichtungen vertreten oder im Namen der Kommission verhandeln.</w:t>
      </w:r>
    </w:p>
    <w:p>
      <w:pPr>
        <w:pStyle w:val="BodyText"/>
        <w:spacing w:before="1"/>
        <w:rPr>
          <w:sz w:val="33"/>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1"/>
          <w:numId w:val="3"/>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spacing w:after="0" w:line="252" w:lineRule="exact"/>
        <w:jc w:val="left"/>
        <w:rPr>
          <w:sz w:val="22"/>
        </w:rPr>
        <w:sectPr>
          <w:pgSz w:w="11910" w:h="16840"/>
          <w:pgMar w:header="0" w:footer="690" w:top="1040" w:bottom="880" w:left="480" w:right="740"/>
        </w:sectPr>
      </w:pPr>
    </w:p>
    <w:p>
      <w:pPr>
        <w:pStyle w:val="BodyText"/>
        <w:spacing w:before="68"/>
        <w:ind w:left="1190"/>
        <w:jc w:val="both"/>
      </w:pPr>
      <w:r>
        <w:rPr/>
        <w:t>im</w:t>
      </w:r>
      <w:r>
        <w:rPr>
          <w:spacing w:val="-6"/>
        </w:rPr>
        <w:t> </w:t>
      </w:r>
      <w:r>
        <w:rPr>
          <w:spacing w:val="-2"/>
        </w:rPr>
        <w:t>Bereich:</w:t>
      </w:r>
    </w:p>
    <w:p>
      <w:pPr>
        <w:pStyle w:val="BodyText"/>
        <w:spacing w:before="1"/>
        <w:ind w:left="1080" w:right="167"/>
        <w:jc w:val="both"/>
      </w:pPr>
      <w:r>
        <w:rPr/>
        <w:t>Idealerweise sollte der Bewerber/die Bewerberin über Kenntnisse des Umweltmanagements, insbesondere des Systems für Umweltmanagement und Umweltbetriebsprüfung (EMAS) in den Bereichen Wirtschaft, Architektur, Ingenieurwesen oder Gebäudemanagement verfügen. Die Zertifizierung der Projektleitung oder der erfolgreiche Abschluss einer anerkannten Projektmanagementerfahrung ist von Vorteil.</w:t>
      </w:r>
    </w:p>
    <w:p>
      <w:pPr>
        <w:pStyle w:val="BodyText"/>
      </w:pPr>
    </w:p>
    <w:p>
      <w:pPr>
        <w:pStyle w:val="BodyText"/>
        <w:spacing w:before="1"/>
        <w:ind w:left="1080"/>
      </w:pPr>
      <w:r>
        <w:rPr>
          <w:spacing w:val="-2"/>
          <w:u w:val="single"/>
        </w:rPr>
        <w:t>Berufserfahrung</w:t>
      </w:r>
    </w:p>
    <w:p>
      <w:pPr>
        <w:pStyle w:val="BodyText"/>
        <w:spacing w:before="1"/>
        <w:rPr>
          <w:sz w:val="14"/>
        </w:rPr>
      </w:pPr>
    </w:p>
    <w:p>
      <w:pPr>
        <w:pStyle w:val="BodyText"/>
        <w:spacing w:before="91"/>
        <w:ind w:left="1080"/>
      </w:pPr>
      <w:r>
        <w:rPr/>
        <w:t>Die</w:t>
      </w:r>
      <w:r>
        <w:rPr>
          <w:spacing w:val="40"/>
        </w:rPr>
        <w:t> </w:t>
      </w:r>
      <w:r>
        <w:rPr/>
        <w:t>Person</w:t>
      </w:r>
      <w:r>
        <w:rPr>
          <w:spacing w:val="40"/>
        </w:rPr>
        <w:t> </w:t>
      </w:r>
      <w:r>
        <w:rPr/>
        <w:t>soll</w:t>
      </w:r>
      <w:r>
        <w:rPr>
          <w:spacing w:val="40"/>
        </w:rPr>
        <w:t> </w:t>
      </w:r>
      <w:r>
        <w:rPr/>
        <w:t>über</w:t>
      </w:r>
      <w:r>
        <w:rPr>
          <w:spacing w:val="40"/>
        </w:rPr>
        <w:t> </w:t>
      </w:r>
      <w:r>
        <w:rPr/>
        <w:t>zwei</w:t>
      </w:r>
      <w:r>
        <w:rPr>
          <w:spacing w:val="40"/>
        </w:rPr>
        <w:t> </w:t>
      </w:r>
      <w:r>
        <w:rPr/>
        <w:t>Jahre</w:t>
      </w:r>
      <w:r>
        <w:rPr>
          <w:spacing w:val="40"/>
        </w:rPr>
        <w:t> </w:t>
      </w:r>
      <w:r>
        <w:rPr/>
        <w:t>einschlägige</w:t>
      </w:r>
      <w:r>
        <w:rPr>
          <w:spacing w:val="40"/>
        </w:rPr>
        <w:t> </w:t>
      </w:r>
      <w:r>
        <w:rPr/>
        <w:t>Erfahrung</w:t>
      </w:r>
      <w:r>
        <w:rPr>
          <w:spacing w:val="40"/>
        </w:rPr>
        <w:t> </w:t>
      </w:r>
      <w:r>
        <w:rPr/>
        <w:t>im</w:t>
      </w:r>
      <w:r>
        <w:rPr>
          <w:spacing w:val="40"/>
        </w:rPr>
        <w:t> </w:t>
      </w:r>
      <w:r>
        <w:rPr/>
        <w:t>Gebäude-</w:t>
      </w:r>
      <w:r>
        <w:rPr>
          <w:spacing w:val="40"/>
        </w:rPr>
        <w:t> </w:t>
      </w:r>
      <w:r>
        <w:rPr/>
        <w:t>und/oder</w:t>
      </w:r>
      <w:r>
        <w:rPr>
          <w:spacing w:val="40"/>
        </w:rPr>
        <w:t> </w:t>
      </w:r>
      <w:r>
        <w:rPr/>
        <w:t>Umweltmanagement </w:t>
      </w:r>
      <w:r>
        <w:rPr>
          <w:spacing w:val="-2"/>
        </w:rPr>
        <w:t>verfügen.</w:t>
      </w:r>
    </w:p>
    <w:p>
      <w:pPr>
        <w:pStyle w:val="BodyText"/>
        <w:spacing w:before="11"/>
        <w:rPr>
          <w:sz w:val="21"/>
        </w:rPr>
      </w:pPr>
    </w:p>
    <w:p>
      <w:pPr>
        <w:pStyle w:val="BodyText"/>
        <w:ind w:left="1080"/>
      </w:pPr>
      <w:r>
        <w:rPr>
          <w:u w:val="single"/>
        </w:rPr>
        <w:t>Zur</w:t>
      </w:r>
      <w:r>
        <w:rPr>
          <w:spacing w:val="-4"/>
          <w:u w:val="single"/>
        </w:rPr>
        <w:t> </w:t>
      </w:r>
      <w:r>
        <w:rPr>
          <w:u w:val="single"/>
        </w:rPr>
        <w:t>Ausübung</w:t>
      </w:r>
      <w:r>
        <w:rPr>
          <w:spacing w:val="-6"/>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1"/>
          <w:u w:val="single"/>
        </w:rPr>
        <w:t> </w:t>
      </w:r>
      <w:r>
        <w:rPr>
          <w:spacing w:val="-2"/>
          <w:u w:val="single"/>
        </w:rPr>
        <w:t>Sprachkenntnisse</w:t>
      </w:r>
    </w:p>
    <w:p>
      <w:pPr>
        <w:pStyle w:val="BodyText"/>
        <w:spacing w:before="1"/>
        <w:rPr>
          <w:sz w:val="14"/>
        </w:rPr>
      </w:pPr>
    </w:p>
    <w:p>
      <w:pPr>
        <w:pStyle w:val="BodyText"/>
        <w:spacing w:before="91"/>
        <w:ind w:left="1080" w:right="173"/>
        <w:jc w:val="both"/>
      </w:pPr>
      <w:r>
        <w:rPr/>
        <w:t>Englisch und Französisch sind beide Arbeitssprachen, sehr gute schriftliche und mündliche Fähigkeiten in einer von ihnen</w:t>
      </w:r>
      <w:r>
        <w:rPr>
          <w:spacing w:val="-1"/>
        </w:rPr>
        <w:t> </w:t>
      </w:r>
      <w:r>
        <w:rPr/>
        <w:t>erforderlich sind; Ausreichende Kenntnisse der übrigen Sprachen</w:t>
      </w:r>
      <w:r>
        <w:rPr>
          <w:spacing w:val="-1"/>
        </w:rPr>
        <w:t> </w:t>
      </w:r>
      <w:r>
        <w:rPr/>
        <w:t>und Kenntnisse weiterer EU-Sprachen sind von Vorteil.</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2"/>
        <w:jc w:val="both"/>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spacing w:before="1"/>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spacing w:after="0" w:line="240" w:lineRule="auto"/>
        <w:jc w:val="left"/>
        <w:rPr>
          <w:sz w:val="24"/>
        </w:rPr>
        <w:sectPr>
          <w:pgSz w:w="11910" w:h="16840"/>
          <w:pgMar w:header="0" w:footer="690" w:top="1040" w:bottom="880" w:left="480" w:right="740"/>
        </w:sectPr>
      </w:pPr>
    </w:p>
    <w:p>
      <w:pPr>
        <w:pStyle w:val="BodyText"/>
        <w:spacing w:before="68"/>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3"/>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080" w:val="left" w:leader="none"/>
          <w:tab w:pos="1081" w:val="left" w:leader="none"/>
        </w:tabs>
        <w:spacing w:line="240" w:lineRule="auto"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5"/>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284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ylvain.hubert@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2023-02-16T17:01:58Z</dcterms:created>
  <dcterms:modified xsi:type="dcterms:W3CDTF">2023-02-16T17:01:58Z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