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96"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167"/>
              <w:rPr>
                <w:b/>
                <w:sz w:val="24"/>
              </w:rPr>
            </w:pPr>
            <w:r>
              <w:rPr>
                <w:b/>
                <w:spacing w:val="-2"/>
                <w:sz w:val="24"/>
              </w:rPr>
              <w:t>ESTAT-F-</w:t>
            </w:r>
            <w:r>
              <w:rPr>
                <w:b/>
                <w:spacing w:val="-10"/>
                <w:sz w:val="24"/>
              </w:rPr>
              <w:t>4</w:t>
            </w:r>
          </w:p>
        </w:tc>
      </w:tr>
      <w:tr>
        <w:trPr>
          <w:trHeight w:val="2071"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ind w:right="646"/>
              <w:rPr>
                <w:sz w:val="24"/>
              </w:rPr>
            </w:pPr>
            <w:r>
              <w:rPr>
                <w:sz w:val="24"/>
              </w:rPr>
              <w:t>Anne Clémenceau </w:t>
            </w:r>
            <w:hyperlink r:id="rId7">
              <w:r>
                <w:rPr>
                  <w:spacing w:val="-2"/>
                  <w:sz w:val="24"/>
                </w:rPr>
                <w:t>Anne.clemenceau@ec.europa.eu</w:t>
              </w:r>
            </w:hyperlink>
          </w:p>
          <w:p>
            <w:pPr>
              <w:pStyle w:val="TableParagraph"/>
              <w:spacing w:line="227" w:lineRule="exact"/>
              <w:rPr>
                <w:b/>
                <w:sz w:val="20"/>
              </w:rPr>
            </w:pPr>
            <w:r>
              <w:rPr>
                <w:b/>
                <w:sz w:val="20"/>
              </w:rPr>
              <w:t>+352</w:t>
            </w:r>
            <w:r>
              <w:rPr>
                <w:b/>
                <w:spacing w:val="-3"/>
                <w:sz w:val="20"/>
              </w:rPr>
              <w:t> </w:t>
            </w:r>
            <w:r>
              <w:rPr>
                <w:b/>
                <w:sz w:val="20"/>
              </w:rPr>
              <w:t>4301</w:t>
            </w:r>
            <w:r>
              <w:rPr>
                <w:b/>
                <w:spacing w:val="-3"/>
                <w:sz w:val="20"/>
              </w:rPr>
              <w:t> </w:t>
            </w:r>
            <w:r>
              <w:rPr>
                <w:b/>
                <w:spacing w:val="-2"/>
                <w:sz w:val="20"/>
              </w:rPr>
              <w:t>34880</w:t>
            </w:r>
          </w:p>
          <w:p>
            <w:pPr>
              <w:pStyle w:val="TableParagraph"/>
              <w:spacing w:line="273" w:lineRule="exact"/>
              <w:rPr>
                <w:sz w:val="24"/>
              </w:rPr>
            </w:pPr>
            <w:r>
              <w:rPr>
                <w:sz w:val="24"/>
              </w:rPr>
              <w:t>1</w:t>
            </w:r>
          </w:p>
          <w:p>
            <w:pPr>
              <w:pStyle w:val="TableParagraph"/>
              <w:spacing w:before="4"/>
              <w:ind w:left="139"/>
              <w:rPr>
                <w:b/>
                <w:sz w:val="22"/>
              </w:rPr>
            </w:pPr>
            <w:r>
              <w:rPr>
                <w:b/>
                <w:sz w:val="22"/>
              </w:rPr>
              <w:t>3.</w:t>
            </w:r>
            <w:r>
              <w:rPr>
                <w:b/>
                <w:spacing w:val="-5"/>
                <w:sz w:val="22"/>
              </w:rPr>
              <w:t> </w:t>
            </w:r>
            <w:r>
              <w:rPr>
                <w:b/>
                <w:sz w:val="22"/>
              </w:rPr>
              <w:t>Quartal</w:t>
            </w:r>
            <w:r>
              <w:rPr>
                <w:b/>
                <w:spacing w:val="-1"/>
                <w:sz w:val="22"/>
              </w:rPr>
              <w:t> </w:t>
            </w:r>
            <w:r>
              <w:rPr>
                <w:b/>
                <w:spacing w:val="-4"/>
                <w:sz w:val="22"/>
              </w:rPr>
              <w:t>2023</w:t>
            </w:r>
            <w:r>
              <w:rPr>
                <w:b/>
                <w:spacing w:val="-4"/>
                <w:sz w:val="22"/>
                <w:vertAlign w:val="superscript"/>
              </w:rPr>
              <w:t>1</w:t>
            </w:r>
          </w:p>
          <w:p>
            <w:pPr>
              <w:pStyle w:val="TableParagraph"/>
              <w:spacing w:before="2"/>
              <w:rPr>
                <w:b/>
                <w:sz w:val="22"/>
              </w:rPr>
            </w:pPr>
            <w:r>
              <w:rPr>
                <w:b/>
                <w:sz w:val="22"/>
              </w:rPr>
              <w:t>2 </w:t>
            </w:r>
            <w:r>
              <w:rPr>
                <w:b/>
                <w:spacing w:val="-2"/>
                <w:sz w:val="22"/>
              </w:rPr>
              <w:t>Jahr(e)</w:t>
            </w:r>
            <w:r>
              <w:rPr>
                <w:b/>
                <w:spacing w:val="-2"/>
                <w:sz w:val="22"/>
                <w:vertAlign w:val="superscript"/>
              </w:rPr>
              <w:t>1</w:t>
            </w:r>
          </w:p>
          <w:p>
            <w:pPr>
              <w:pStyle w:val="TableParagraph"/>
              <w:spacing w:before="5"/>
              <w:ind w:left="0"/>
              <w:rPr>
                <w:b/>
                <w:sz w:val="21"/>
              </w:rPr>
            </w:pPr>
          </w:p>
          <w:p>
            <w:pPr>
              <w:pStyle w:val="TableParagraph"/>
              <w:numPr>
                <w:ilvl w:val="0"/>
                <w:numId w:val="1"/>
              </w:numPr>
              <w:tabs>
                <w:tab w:pos="469" w:val="left" w:leader="none"/>
                <w:tab w:pos="1522" w:val="left" w:leader="none"/>
              </w:tabs>
              <w:spacing w:line="240" w:lineRule="exact" w:before="0" w:after="0"/>
              <w:ind w:left="468" w:right="0" w:hanging="364"/>
              <w:jc w:val="left"/>
              <w:rPr>
                <w:b/>
                <w:sz w:val="22"/>
              </w:rPr>
            </w:pPr>
            <w:r>
              <w:rPr>
                <w:b/>
                <w:spacing w:val="-2"/>
                <w:sz w:val="22"/>
              </w:rPr>
              <w:t>Brüssel</w:t>
            </w:r>
            <w:r>
              <w:rPr>
                <w:b/>
                <w:sz w:val="22"/>
              </w:rPr>
              <w:tab/>
            </w:r>
            <w:r>
              <w:rPr>
                <w:sz w:val="22"/>
              </w:rPr>
              <w:t>X</w:t>
            </w:r>
            <w:r>
              <w:rPr>
                <w:spacing w:val="26"/>
                <w:sz w:val="22"/>
              </w:rPr>
              <w:t>  </w:t>
            </w:r>
            <w:r>
              <w:rPr>
                <w:b/>
                <w:sz w:val="22"/>
              </w:rPr>
              <w:t>Luxemburg</w:t>
            </w:r>
            <w:r>
              <w:rPr>
                <w:b/>
                <w:spacing w:val="26"/>
                <w:sz w:val="22"/>
              </w:rPr>
              <w:t>  </w:t>
            </w:r>
            <w:r>
              <w:rPr>
                <w:rFonts w:ascii="Wingdings 2" w:hAnsi="Wingdings 2"/>
                <w:sz w:val="22"/>
              </w:rPr>
              <w:t></w:t>
            </w:r>
            <w:r>
              <w:rPr>
                <w:spacing w:val="1"/>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spacing w:before="140"/>
              <w:rPr>
                <w:b/>
                <w:sz w:val="22"/>
              </w:rPr>
            </w:pPr>
            <w:r>
              <w:rPr>
                <w:sz w:val="22"/>
              </w:rPr>
              <w:t>X</w:t>
            </w:r>
            <w:r>
              <w:rPr>
                <w:spacing w:val="52"/>
                <w:sz w:val="22"/>
              </w:rPr>
              <w:t> </w:t>
            </w:r>
            <w:r>
              <w:rPr>
                <w:b/>
                <w:sz w:val="22"/>
              </w:rPr>
              <w:t>Mit</w:t>
            </w:r>
            <w:r>
              <w:rPr>
                <w:b/>
                <w:spacing w:val="-3"/>
                <w:sz w:val="22"/>
              </w:rPr>
              <w:t> </w:t>
            </w:r>
            <w:r>
              <w:rPr>
                <w:b/>
                <w:sz w:val="22"/>
              </w:rPr>
              <w:t>Vergütungen</w:t>
            </w:r>
            <w:r>
              <w:rPr>
                <w:b/>
                <w:spacing w:val="77"/>
                <w:w w:val="150"/>
                <w:sz w:val="22"/>
              </w:rPr>
              <w:t> </w:t>
            </w:r>
            <w:r>
              <w:rPr>
                <w:rFonts w:ascii="Wingdings 2" w:hAnsi="Wingdings 2"/>
                <w:sz w:val="22"/>
              </w:rPr>
              <w:t></w:t>
            </w:r>
            <w:r>
              <w:rPr>
                <w:spacing w:val="50"/>
                <w:sz w:val="22"/>
              </w:rPr>
              <w:t> </w:t>
            </w:r>
            <w:r>
              <w:rPr>
                <w:b/>
                <w:sz w:val="22"/>
              </w:rPr>
              <w:t>Unentgeltlich</w:t>
            </w:r>
            <w:r>
              <w:rPr>
                <w:b/>
                <w:spacing w:val="-5"/>
                <w:sz w:val="22"/>
              </w:rPr>
              <w:t> </w:t>
            </w:r>
            <w:r>
              <w:rPr>
                <w:b/>
                <w:spacing w:val="-2"/>
                <w:sz w:val="22"/>
              </w:rPr>
              <w:t>Abgeordnet</w:t>
            </w:r>
          </w:p>
        </w:tc>
      </w:tr>
      <w:tr>
        <w:trPr>
          <w:trHeight w:val="2111" w:hRule="atLeast"/>
        </w:trPr>
        <w:tc>
          <w:tcPr>
            <w:tcW w:w="9956" w:type="dxa"/>
            <w:gridSpan w:val="2"/>
          </w:tcPr>
          <w:p>
            <w:pPr>
              <w:pStyle w:val="TableParagraph"/>
              <w:spacing w:before="169"/>
              <w:rPr>
                <w:b/>
                <w:sz w:val="22"/>
              </w:rPr>
            </w:pPr>
            <w:r>
              <w:rPr>
                <w:b/>
                <w:sz w:val="22"/>
              </w:rPr>
              <w:t>Auf</w:t>
            </w:r>
            <w:r>
              <w:rPr>
                <w:b/>
                <w:spacing w:val="-4"/>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ind w:left="0"/>
              <w:rPr>
                <w:b/>
                <w:sz w:val="22"/>
              </w:rPr>
            </w:pP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2"/>
              </w:numPr>
              <w:tabs>
                <w:tab w:pos="817" w:val="left" w:leader="none"/>
              </w:tabs>
              <w:spacing w:line="252" w:lineRule="exact" w:before="0"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2"/>
              </w:numPr>
              <w:tabs>
                <w:tab w:pos="817" w:val="left" w:leader="none"/>
              </w:tabs>
              <w:spacing w:line="252" w:lineRule="exact" w:before="1"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5"/>
                <w:sz w:val="22"/>
              </w:rPr>
              <w:t> </w:t>
            </w:r>
            <w:r>
              <w:rPr>
                <w:b/>
                <w:sz w:val="22"/>
              </w:rPr>
              <w:t>der</w:t>
            </w:r>
            <w:r>
              <w:rPr>
                <w:b/>
                <w:spacing w:val="-7"/>
                <w:sz w:val="22"/>
              </w:rPr>
              <w:t> </w:t>
            </w:r>
            <w:r>
              <w:rPr>
                <w:b/>
                <w:sz w:val="22"/>
              </w:rPr>
              <w:t>folgenden</w:t>
            </w:r>
            <w:r>
              <w:rPr>
                <w:b/>
                <w:spacing w:val="-5"/>
                <w:sz w:val="22"/>
              </w:rPr>
              <w:t> </w:t>
            </w:r>
            <w:r>
              <w:rPr>
                <w:b/>
                <w:sz w:val="22"/>
              </w:rPr>
              <w:t>Drittländer</w:t>
            </w:r>
            <w:r>
              <w:rPr>
                <w:b/>
                <w:spacing w:val="-3"/>
                <w:sz w:val="22"/>
              </w:rPr>
              <w:t> </w:t>
            </w:r>
            <w:r>
              <w:rPr>
                <w:b/>
                <w:spacing w:val="-2"/>
                <w:sz w:val="22"/>
              </w:rPr>
              <w:t>bewerben:</w:t>
            </w:r>
          </w:p>
          <w:p>
            <w:pPr>
              <w:pStyle w:val="TableParagraph"/>
              <w:numPr>
                <w:ilvl w:val="0"/>
                <w:numId w:val="2"/>
              </w:numPr>
              <w:tabs>
                <w:tab w:pos="523" w:val="left" w:leader="none"/>
                <w:tab w:pos="524" w:val="left" w:leader="none"/>
              </w:tabs>
              <w:spacing w:line="240" w:lineRule="auto" w:before="2"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spacing w:before="1"/>
        <w:rPr>
          <w:b/>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pict>
          <v:shape style="position:absolute;margin-left:483.580017pt;margin-top:27.643106pt;width:.5pt;height:277.6pt;mso-position-horizontal-relative:page;mso-position-vertical-relative:paragraph;z-index:15729152" id="docshape2" coordorigin="9672,553" coordsize="10,5552" path="m9681,2394l9672,2394,9672,4134,9672,5293,9672,6105,9681,6105,9681,5293,9681,4134,9681,2394xm9681,2163l9672,2163,9672,2394,9681,2394,9681,2163xm9681,553l9672,553,9672,2163,9681,2163,9681,553xe" filled="true" fillcolor="#000000" stroked="false">
            <v:path arrowok="t"/>
            <v:fill type="solid"/>
            <w10:wrap type="none"/>
          </v:shape>
        </w:pict>
      </w: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10"/>
        <w:rPr>
          <w:b/>
          <w:sz w:val="24"/>
        </w:rPr>
      </w:pPr>
    </w:p>
    <w:tbl>
      <w:tblPr>
        <w:tblW w:w="0" w:type="auto"/>
        <w:jc w:val="left"/>
        <w:tblInd w:w="3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589"/>
      </w:tblGrid>
      <w:tr>
        <w:trPr>
          <w:trHeight w:val="1490" w:hRule="atLeast"/>
        </w:trPr>
        <w:tc>
          <w:tcPr>
            <w:tcW w:w="8589" w:type="dxa"/>
          </w:tcPr>
          <w:p>
            <w:pPr>
              <w:pStyle w:val="TableParagraph"/>
              <w:ind w:left="50" w:right="48"/>
              <w:jc w:val="both"/>
              <w:rPr>
                <w:b/>
                <w:sz w:val="20"/>
              </w:rPr>
            </w:pPr>
            <w:r>
              <w:rPr>
                <w:b/>
                <w:sz w:val="20"/>
              </w:rPr>
              <w:t>Die Stelle ist der Abteilung zugeordnet, welche verantwortlich ist für die Statistiken zu den Einkommens- und Lebensbedingung, zu den Haushaltbudgets, zur Zeitverwendung, zur Gesundheit, zur geschlechterbasierten Gewalt und zur Kriminalität. Unter Verantwortung der Abteilungsleiterin sowie der Gruppenleiterin, wird die Expertin/der Experte an der Überwachung der Konformität von EU-SILC-Daten, an der Entwicklung von Indikatoren sowie an EU-SILC Veröffentlichungen mitwirken.</w:t>
            </w:r>
          </w:p>
        </w:tc>
      </w:tr>
      <w:tr>
        <w:trPr>
          <w:trHeight w:val="404" w:hRule="atLeast"/>
        </w:trPr>
        <w:tc>
          <w:tcPr>
            <w:tcW w:w="8589" w:type="dxa"/>
          </w:tcPr>
          <w:p>
            <w:pPr>
              <w:pStyle w:val="TableParagraph"/>
              <w:spacing w:before="111"/>
              <w:ind w:left="50"/>
              <w:rPr>
                <w:b/>
                <w:sz w:val="20"/>
              </w:rPr>
            </w:pPr>
            <w:r>
              <w:rPr>
                <w:b/>
                <w:sz w:val="20"/>
              </w:rPr>
              <w:t>Die</w:t>
            </w:r>
            <w:r>
              <w:rPr>
                <w:b/>
                <w:spacing w:val="-8"/>
                <w:sz w:val="20"/>
              </w:rPr>
              <w:t> </w:t>
            </w:r>
            <w:r>
              <w:rPr>
                <w:b/>
                <w:sz w:val="20"/>
              </w:rPr>
              <w:t>hauptsächlichen</w:t>
            </w:r>
            <w:r>
              <w:rPr>
                <w:b/>
                <w:spacing w:val="-8"/>
                <w:sz w:val="20"/>
              </w:rPr>
              <w:t> </w:t>
            </w:r>
            <w:r>
              <w:rPr>
                <w:b/>
                <w:sz w:val="20"/>
              </w:rPr>
              <w:t>Aufgaben</w:t>
            </w:r>
            <w:r>
              <w:rPr>
                <w:b/>
                <w:spacing w:val="-7"/>
                <w:sz w:val="20"/>
              </w:rPr>
              <w:t> </w:t>
            </w:r>
            <w:r>
              <w:rPr>
                <w:b/>
                <w:spacing w:val="-2"/>
                <w:sz w:val="20"/>
              </w:rPr>
              <w:t>umfassen:</w:t>
            </w:r>
          </w:p>
        </w:tc>
      </w:tr>
      <w:tr>
        <w:trPr>
          <w:trHeight w:val="1740" w:hRule="atLeast"/>
        </w:trPr>
        <w:tc>
          <w:tcPr>
            <w:tcW w:w="8589" w:type="dxa"/>
          </w:tcPr>
          <w:p>
            <w:pPr>
              <w:pStyle w:val="TableParagraph"/>
              <w:numPr>
                <w:ilvl w:val="0"/>
                <w:numId w:val="4"/>
              </w:numPr>
              <w:tabs>
                <w:tab w:pos="815" w:val="left" w:leader="none"/>
                <w:tab w:pos="817" w:val="left" w:leader="none"/>
              </w:tabs>
              <w:spacing w:line="240" w:lineRule="auto" w:before="56" w:after="0"/>
              <w:ind w:left="816" w:right="0" w:hanging="362"/>
              <w:jc w:val="left"/>
              <w:rPr>
                <w:b/>
                <w:sz w:val="20"/>
              </w:rPr>
            </w:pPr>
            <w:r>
              <w:rPr>
                <w:b/>
                <w:sz w:val="20"/>
              </w:rPr>
              <w:t>Beitrag</w:t>
            </w:r>
            <w:r>
              <w:rPr>
                <w:b/>
                <w:spacing w:val="-7"/>
                <w:sz w:val="20"/>
              </w:rPr>
              <w:t> </w:t>
            </w:r>
            <w:r>
              <w:rPr>
                <w:b/>
                <w:sz w:val="20"/>
              </w:rPr>
              <w:t>zur</w:t>
            </w:r>
            <w:r>
              <w:rPr>
                <w:b/>
                <w:spacing w:val="-7"/>
                <w:sz w:val="20"/>
              </w:rPr>
              <w:t> </w:t>
            </w:r>
            <w:r>
              <w:rPr>
                <w:b/>
                <w:sz w:val="20"/>
              </w:rPr>
              <w:t>Überwachung</w:t>
            </w:r>
            <w:r>
              <w:rPr>
                <w:b/>
                <w:spacing w:val="-5"/>
                <w:sz w:val="20"/>
              </w:rPr>
              <w:t> </w:t>
            </w:r>
            <w:r>
              <w:rPr>
                <w:b/>
                <w:sz w:val="20"/>
              </w:rPr>
              <w:t>der</w:t>
            </w:r>
            <w:r>
              <w:rPr>
                <w:b/>
                <w:spacing w:val="-7"/>
                <w:sz w:val="20"/>
              </w:rPr>
              <w:t> </w:t>
            </w:r>
            <w:r>
              <w:rPr>
                <w:b/>
                <w:sz w:val="20"/>
              </w:rPr>
              <w:t>Konformität</w:t>
            </w:r>
            <w:r>
              <w:rPr>
                <w:b/>
                <w:spacing w:val="-5"/>
                <w:sz w:val="20"/>
              </w:rPr>
              <w:t> </w:t>
            </w:r>
            <w:r>
              <w:rPr>
                <w:b/>
                <w:sz w:val="20"/>
              </w:rPr>
              <w:t>von</w:t>
            </w:r>
            <w:r>
              <w:rPr>
                <w:b/>
                <w:spacing w:val="-7"/>
                <w:sz w:val="20"/>
              </w:rPr>
              <w:t> </w:t>
            </w:r>
            <w:r>
              <w:rPr>
                <w:b/>
                <w:sz w:val="20"/>
              </w:rPr>
              <w:t>EU-SILC-</w:t>
            </w:r>
            <w:r>
              <w:rPr>
                <w:b/>
                <w:spacing w:val="-2"/>
                <w:sz w:val="20"/>
              </w:rPr>
              <w:t>Daten.</w:t>
            </w:r>
          </w:p>
          <w:p>
            <w:pPr>
              <w:pStyle w:val="TableParagraph"/>
              <w:numPr>
                <w:ilvl w:val="0"/>
                <w:numId w:val="4"/>
              </w:numPr>
              <w:tabs>
                <w:tab w:pos="815" w:val="left" w:leader="none"/>
                <w:tab w:pos="817" w:val="left" w:leader="none"/>
              </w:tabs>
              <w:spacing w:line="240" w:lineRule="auto" w:before="121" w:after="0"/>
              <w:ind w:left="816" w:right="0" w:hanging="362"/>
              <w:jc w:val="left"/>
              <w:rPr>
                <w:b/>
                <w:sz w:val="20"/>
              </w:rPr>
            </w:pPr>
            <w:r>
              <w:rPr>
                <w:b/>
                <w:sz w:val="20"/>
              </w:rPr>
              <w:t>Pflege</w:t>
            </w:r>
            <w:r>
              <w:rPr>
                <w:b/>
                <w:spacing w:val="-6"/>
                <w:sz w:val="20"/>
              </w:rPr>
              <w:t> </w:t>
            </w:r>
            <w:r>
              <w:rPr>
                <w:b/>
                <w:sz w:val="20"/>
              </w:rPr>
              <w:t>und</w:t>
            </w:r>
            <w:r>
              <w:rPr>
                <w:b/>
                <w:spacing w:val="-6"/>
                <w:sz w:val="20"/>
              </w:rPr>
              <w:t> </w:t>
            </w:r>
            <w:r>
              <w:rPr>
                <w:b/>
                <w:sz w:val="20"/>
              </w:rPr>
              <w:t>Verbesserung</w:t>
            </w:r>
            <w:r>
              <w:rPr>
                <w:b/>
                <w:spacing w:val="-5"/>
                <w:sz w:val="20"/>
              </w:rPr>
              <w:t> </w:t>
            </w:r>
            <w:r>
              <w:rPr>
                <w:b/>
                <w:sz w:val="20"/>
              </w:rPr>
              <w:t>der</w:t>
            </w:r>
            <w:r>
              <w:rPr>
                <w:b/>
                <w:spacing w:val="-6"/>
                <w:sz w:val="20"/>
              </w:rPr>
              <w:t> </w:t>
            </w:r>
            <w:r>
              <w:rPr>
                <w:b/>
                <w:sz w:val="20"/>
              </w:rPr>
              <w:t>EU-SILC</w:t>
            </w:r>
            <w:r>
              <w:rPr>
                <w:b/>
                <w:spacing w:val="-6"/>
                <w:sz w:val="20"/>
              </w:rPr>
              <w:t> </w:t>
            </w:r>
            <w:r>
              <w:rPr>
                <w:b/>
                <w:spacing w:val="-2"/>
                <w:sz w:val="20"/>
              </w:rPr>
              <w:t>Methodik.</w:t>
            </w:r>
          </w:p>
          <w:p>
            <w:pPr>
              <w:pStyle w:val="TableParagraph"/>
              <w:numPr>
                <w:ilvl w:val="0"/>
                <w:numId w:val="4"/>
              </w:numPr>
              <w:tabs>
                <w:tab w:pos="817" w:val="left" w:leader="none"/>
              </w:tabs>
              <w:spacing w:line="240" w:lineRule="auto" w:before="118" w:after="0"/>
              <w:ind w:left="816" w:right="48" w:hanging="361"/>
              <w:jc w:val="both"/>
              <w:rPr>
                <w:b/>
                <w:sz w:val="20"/>
              </w:rPr>
            </w:pPr>
            <w:r>
              <w:rPr>
                <w:b/>
                <w:sz w:val="20"/>
              </w:rPr>
              <w:t>Entwicklung und Dokumentation von bestehenden und neuen Indikatoren, basierend auf der EU-SILC Erhebung zur Befriedigung neuer EU Politikbedürfnisee; dies insbesondere mit Blick auf die Europäischen Säule sozialer Rechte sowie auf die Jugend-Garantie Initiative, die Minimaleinkommen Initiative und die Sozialschutz Initiative.</w:t>
            </w:r>
          </w:p>
        </w:tc>
      </w:tr>
      <w:tr>
        <w:trPr>
          <w:trHeight w:val="1159" w:hRule="atLeast"/>
        </w:trPr>
        <w:tc>
          <w:tcPr>
            <w:tcW w:w="8589" w:type="dxa"/>
          </w:tcPr>
          <w:p>
            <w:pPr>
              <w:pStyle w:val="TableParagraph"/>
              <w:numPr>
                <w:ilvl w:val="0"/>
                <w:numId w:val="5"/>
              </w:numPr>
              <w:tabs>
                <w:tab w:pos="737" w:val="left" w:leader="none"/>
              </w:tabs>
              <w:spacing w:line="240" w:lineRule="auto" w:before="56" w:after="0"/>
              <w:ind w:left="736" w:right="49" w:hanging="284"/>
              <w:jc w:val="left"/>
              <w:rPr>
                <w:b/>
                <w:sz w:val="20"/>
              </w:rPr>
            </w:pPr>
            <w:r>
              <w:rPr>
                <w:b/>
                <w:sz w:val="20"/>
              </w:rPr>
              <w:t>Beitrag zur Dissemination von EU-SILC Daten, insbesondere in Form von News Artikeln oder in Form von Statistics Explained Artikeln.</w:t>
            </w:r>
          </w:p>
          <w:p>
            <w:pPr>
              <w:pStyle w:val="TableParagraph"/>
              <w:numPr>
                <w:ilvl w:val="0"/>
                <w:numId w:val="6"/>
              </w:numPr>
              <w:tabs>
                <w:tab w:pos="409" w:val="left" w:leader="none"/>
                <w:tab w:pos="410" w:val="left" w:leader="none"/>
              </w:tabs>
              <w:spacing w:line="240" w:lineRule="auto" w:before="119" w:after="0"/>
              <w:ind w:left="410" w:right="51" w:hanging="360"/>
              <w:jc w:val="left"/>
              <w:rPr>
                <w:b/>
                <w:sz w:val="20"/>
              </w:rPr>
            </w:pPr>
            <w:r>
              <w:rPr>
                <w:b/>
                <w:sz w:val="20"/>
              </w:rPr>
              <w:t>Beantwortung von Anfragen von Nutzern und</w:t>
            </w:r>
            <w:r>
              <w:rPr>
                <w:b/>
                <w:spacing w:val="24"/>
                <w:sz w:val="20"/>
              </w:rPr>
              <w:t> </w:t>
            </w:r>
            <w:r>
              <w:rPr>
                <w:b/>
                <w:sz w:val="20"/>
              </w:rPr>
              <w:t>Produzenten im Zusammenhang</w:t>
            </w:r>
            <w:r>
              <w:rPr>
                <w:b/>
                <w:spacing w:val="23"/>
                <w:sz w:val="20"/>
              </w:rPr>
              <w:t> </w:t>
            </w:r>
            <w:r>
              <w:rPr>
                <w:b/>
                <w:sz w:val="20"/>
              </w:rPr>
              <w:t>mit</w:t>
            </w:r>
            <w:r>
              <w:rPr>
                <w:b/>
                <w:spacing w:val="23"/>
                <w:sz w:val="20"/>
              </w:rPr>
              <w:t> </w:t>
            </w:r>
            <w:r>
              <w:rPr>
                <w:b/>
                <w:sz w:val="20"/>
              </w:rPr>
              <w:t>der</w:t>
            </w:r>
            <w:r>
              <w:rPr>
                <w:b/>
                <w:spacing w:val="24"/>
                <w:sz w:val="20"/>
              </w:rPr>
              <w:t> </w:t>
            </w:r>
            <w:r>
              <w:rPr>
                <w:b/>
                <w:sz w:val="20"/>
              </w:rPr>
              <w:t>EU- </w:t>
            </w:r>
            <w:r>
              <w:rPr>
                <w:b/>
                <w:spacing w:val="-2"/>
                <w:sz w:val="20"/>
              </w:rPr>
              <w:t>SILC-Methodik.</w:t>
            </w:r>
          </w:p>
        </w:tc>
      </w:tr>
      <w:tr>
        <w:trPr>
          <w:trHeight w:val="747" w:hRule="atLeast"/>
        </w:trPr>
        <w:tc>
          <w:tcPr>
            <w:tcW w:w="8589" w:type="dxa"/>
          </w:tcPr>
          <w:p>
            <w:pPr>
              <w:pStyle w:val="TableParagraph"/>
              <w:numPr>
                <w:ilvl w:val="0"/>
                <w:numId w:val="7"/>
              </w:numPr>
              <w:tabs>
                <w:tab w:pos="410" w:val="left" w:leader="none"/>
              </w:tabs>
              <w:spacing w:line="230" w:lineRule="atLeast" w:before="37" w:after="0"/>
              <w:ind w:left="410" w:right="47" w:hanging="360"/>
              <w:jc w:val="both"/>
              <w:rPr>
                <w:b/>
                <w:sz w:val="20"/>
              </w:rPr>
            </w:pPr>
            <w:r>
              <w:rPr>
                <w:b/>
                <w:sz w:val="20"/>
              </w:rPr>
              <w:t>Vorbereitung von Beiträgen für und Teilnahme an Sitzungen der Arbeitsgruppe Statistik der Einkommen und Lebensbedingungen, EU-SILC Task Forces und EU-SILC Best Practices </w:t>
            </w:r>
            <w:r>
              <w:rPr>
                <w:b/>
                <w:spacing w:val="-2"/>
                <w:sz w:val="20"/>
              </w:rPr>
              <w:t>Workshops</w:t>
            </w:r>
          </w:p>
        </w:tc>
      </w:tr>
    </w:tbl>
    <w:p>
      <w:pPr>
        <w:pStyle w:val="BodyText"/>
        <w:spacing w:before="11"/>
        <w:rPr>
          <w:b/>
          <w:sz w:val="23"/>
        </w:rPr>
      </w:pPr>
      <w:r>
        <w:rPr/>
        <w:pict>
          <v:rect style="position:absolute;margin-left:42.599998pt;margin-top:14.981459pt;width:144.020pt;height:.72003pt;mso-position-horizontal-relative:page;mso-position-vertical-relative:paragraph;z-index:-15728640;mso-wrap-distance-left:0;mso-wrap-distance-right:0" id="docshape3" filled="true" fillcolor="#000000" stroked="false">
            <v:fill type="solid"/>
            <w10:wrap type="topAndBottom"/>
          </v:rect>
        </w:pict>
      </w:r>
    </w:p>
    <w:p>
      <w:pPr>
        <w:spacing w:before="96"/>
        <w:ind w:left="372" w:right="1296"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0"/>
          <w:numId w:val="3"/>
        </w:numPr>
        <w:tabs>
          <w:tab w:pos="799" w:val="left" w:leader="none"/>
          <w:tab w:pos="800" w:val="left" w:leader="none"/>
        </w:tabs>
        <w:spacing w:line="240" w:lineRule="auto" w:before="60"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rPr>
          <w:b/>
          <w:sz w:val="16"/>
        </w:rPr>
      </w:pPr>
    </w:p>
    <w:p>
      <w:pPr>
        <w:pStyle w:val="Heading1"/>
        <w:numPr>
          <w:ilvl w:val="1"/>
          <w:numId w:val="3"/>
        </w:numPr>
        <w:tabs>
          <w:tab w:pos="1040" w:val="left" w:leader="none"/>
        </w:tabs>
        <w:spacing w:line="240" w:lineRule="auto" w:before="92" w:after="0"/>
        <w:ind w:left="1039" w:right="0" w:hanging="241"/>
        <w:jc w:val="left"/>
      </w:pPr>
      <w:r>
        <w:rPr>
          <w:spacing w:val="-2"/>
          <w:u w:val="single"/>
        </w:rPr>
        <w:t>Zulassungskriterien</w:t>
      </w:r>
    </w:p>
    <w:p>
      <w:pPr>
        <w:pStyle w:val="BodyText"/>
        <w:spacing w:before="7"/>
        <w:rPr>
          <w:b/>
          <w:sz w:val="13"/>
        </w:rPr>
      </w:pPr>
    </w:p>
    <w:p>
      <w:pPr>
        <w:pStyle w:val="BodyText"/>
        <w:spacing w:before="92"/>
        <w:ind w:left="799" w:right="111"/>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pPr>
    </w:p>
    <w:p>
      <w:pPr>
        <w:pStyle w:val="ListParagraph"/>
        <w:numPr>
          <w:ilvl w:val="2"/>
          <w:numId w:val="3"/>
        </w:numPr>
        <w:tabs>
          <w:tab w:pos="1081" w:val="left" w:leader="none"/>
        </w:tabs>
        <w:spacing w:line="240" w:lineRule="auto" w:before="1" w:after="0"/>
        <w:ind w:left="1080" w:right="108"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spacing w:before="11"/>
        <w:rPr>
          <w:sz w:val="21"/>
        </w:rPr>
      </w:pPr>
    </w:p>
    <w:p>
      <w:pPr>
        <w:pStyle w:val="ListParagraph"/>
        <w:numPr>
          <w:ilvl w:val="2"/>
          <w:numId w:val="3"/>
        </w:numPr>
        <w:tabs>
          <w:tab w:pos="1081" w:val="left" w:leader="none"/>
        </w:tabs>
        <w:spacing w:line="240" w:lineRule="auto" w:before="0" w:after="0"/>
        <w:ind w:left="1080" w:right="104"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0"/>
        <w:rPr>
          <w:sz w:val="21"/>
        </w:rPr>
      </w:pPr>
    </w:p>
    <w:p>
      <w:pPr>
        <w:pStyle w:val="ListParagraph"/>
        <w:numPr>
          <w:ilvl w:val="2"/>
          <w:numId w:val="3"/>
        </w:numPr>
        <w:tabs>
          <w:tab w:pos="1081" w:val="left" w:leader="none"/>
        </w:tabs>
        <w:spacing w:line="240" w:lineRule="auto" w:before="1" w:after="0"/>
        <w:ind w:left="1080" w:right="109"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4"/>
        <w:rPr>
          <w:sz w:val="24"/>
        </w:rPr>
      </w:pPr>
    </w:p>
    <w:p>
      <w:pPr>
        <w:pStyle w:val="Heading1"/>
        <w:numPr>
          <w:ilvl w:val="1"/>
          <w:numId w:val="3"/>
        </w:numPr>
        <w:tabs>
          <w:tab w:pos="1081" w:val="left" w:leader="none"/>
        </w:tabs>
        <w:spacing w:line="240" w:lineRule="auto" w:before="0" w:after="0"/>
        <w:ind w:left="1080" w:right="0" w:hanging="282"/>
        <w:jc w:val="left"/>
      </w:pPr>
      <w:r>
        <w:rPr>
          <w:spacing w:val="-2"/>
          <w:u w:val="single"/>
        </w:rPr>
        <w:t>Auswahlkriterien</w:t>
      </w:r>
    </w:p>
    <w:p>
      <w:pPr>
        <w:pStyle w:val="BodyText"/>
        <w:spacing w:before="9"/>
        <w:rPr>
          <w:b/>
          <w:sz w:val="15"/>
        </w:rPr>
      </w:pPr>
    </w:p>
    <w:p>
      <w:pPr>
        <w:pStyle w:val="BodyText"/>
        <w:spacing w:line="252" w:lineRule="exact" w:before="91"/>
        <w:ind w:left="1080"/>
      </w:pPr>
      <w:r>
        <w:rPr>
          <w:spacing w:val="-2"/>
          <w:u w:val="single"/>
        </w:rPr>
        <w:t>Bildungsabschluss</w:t>
      </w:r>
    </w:p>
    <w:p>
      <w:pPr>
        <w:pStyle w:val="ListParagraph"/>
        <w:numPr>
          <w:ilvl w:val="0"/>
          <w:numId w:val="8"/>
        </w:numPr>
        <w:tabs>
          <w:tab w:pos="1206" w:val="left" w:leader="none"/>
        </w:tabs>
        <w:spacing w:line="252" w:lineRule="exact" w:before="0"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0"/>
          <w:numId w:val="8"/>
        </w:numPr>
        <w:tabs>
          <w:tab w:pos="1206" w:val="left" w:leader="none"/>
        </w:tabs>
        <w:spacing w:line="240" w:lineRule="auto" w:before="2"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pacing w:val="-2"/>
          <w:sz w:val="22"/>
        </w:rPr>
        <w:t>Berufserfahrung</w:t>
      </w:r>
    </w:p>
    <w:p>
      <w:pPr>
        <w:pStyle w:val="BodyText"/>
        <w:spacing w:before="10"/>
        <w:rPr>
          <w:sz w:val="21"/>
        </w:rPr>
      </w:pPr>
    </w:p>
    <w:p>
      <w:pPr>
        <w:pStyle w:val="BodyText"/>
        <w:ind w:left="1190"/>
      </w:pPr>
      <w:r>
        <w:rPr/>
        <w:t>im</w:t>
      </w:r>
      <w:r>
        <w:rPr>
          <w:spacing w:val="-12"/>
        </w:rPr>
        <w:t> </w:t>
      </w:r>
      <w:r>
        <w:rPr/>
        <w:t>Bereich:Statistik.</w:t>
      </w:r>
      <w:r>
        <w:rPr>
          <w:spacing w:val="-6"/>
        </w:rPr>
        <w:t> </w:t>
      </w:r>
      <w:r>
        <w:rPr/>
        <w:t>Ökonomie</w:t>
      </w:r>
      <w:r>
        <w:rPr>
          <w:spacing w:val="-5"/>
        </w:rPr>
        <w:t> </w:t>
      </w:r>
      <w:r>
        <w:rPr/>
        <w:t>und/oder</w:t>
      </w:r>
      <w:r>
        <w:rPr>
          <w:spacing w:val="-3"/>
        </w:rPr>
        <w:t> </w:t>
      </w:r>
      <w:r>
        <w:rPr/>
        <w:t>Sozialwissenschaften</w:t>
      </w:r>
      <w:r>
        <w:rPr>
          <w:spacing w:val="-6"/>
        </w:rPr>
        <w:t> </w:t>
      </w:r>
      <w:r>
        <w:rPr/>
        <w:t>sind</w:t>
      </w:r>
      <w:r>
        <w:rPr>
          <w:spacing w:val="-6"/>
        </w:rPr>
        <w:t> </w:t>
      </w:r>
      <w:r>
        <w:rPr/>
        <w:t>von</w:t>
      </w:r>
      <w:r>
        <w:rPr>
          <w:spacing w:val="-8"/>
        </w:rPr>
        <w:t> </w:t>
      </w:r>
      <w:r>
        <w:rPr>
          <w:spacing w:val="-2"/>
        </w:rPr>
        <w:t>Vorteil.</w:t>
      </w:r>
    </w:p>
    <w:p>
      <w:pPr>
        <w:pStyle w:val="BodyText"/>
        <w:rPr>
          <w:sz w:val="24"/>
        </w:rPr>
      </w:pPr>
    </w:p>
    <w:p>
      <w:pPr>
        <w:pStyle w:val="BodyText"/>
        <w:rPr>
          <w:sz w:val="24"/>
        </w:rPr>
      </w:pPr>
    </w:p>
    <w:p>
      <w:pPr>
        <w:pStyle w:val="BodyText"/>
        <w:spacing w:before="208"/>
        <w:ind w:left="1080"/>
      </w:pPr>
      <w:r>
        <w:rPr>
          <w:spacing w:val="-2"/>
          <w:u w:val="single"/>
        </w:rPr>
        <w:t>Berufserfahrung</w:t>
      </w:r>
    </w:p>
    <w:p>
      <w:pPr>
        <w:pStyle w:val="BodyText"/>
        <w:spacing w:before="1"/>
        <w:rPr>
          <w:sz w:val="14"/>
        </w:rPr>
      </w:pPr>
    </w:p>
    <w:p>
      <w:pPr>
        <w:pStyle w:val="BodyText"/>
        <w:spacing w:before="91"/>
        <w:ind w:left="1080" w:right="163"/>
        <w:jc w:val="both"/>
      </w:pPr>
      <w:r>
        <w:rPr/>
        <w:t>Die Fachkraft sollte über Berufserfahrung in den Bereichen Sozialstatistiken und/oder Stichproben- Erhebungen verfügen; dies vorzugsweise in den (Europäischen) Statistiken resp. Erhebungen zu den Einkommens-</w:t>
      </w:r>
      <w:r>
        <w:rPr>
          <w:spacing w:val="-4"/>
        </w:rPr>
        <w:t> </w:t>
      </w:r>
      <w:r>
        <w:rPr/>
        <w:t>und Lebensbedingungen, oder</w:t>
      </w:r>
      <w:r>
        <w:rPr>
          <w:spacing w:val="-1"/>
        </w:rPr>
        <w:t> </w:t>
      </w:r>
      <w:r>
        <w:rPr/>
        <w:t>aber</w:t>
      </w:r>
      <w:r>
        <w:rPr>
          <w:spacing w:val="-1"/>
        </w:rPr>
        <w:t> </w:t>
      </w:r>
      <w:r>
        <w:rPr/>
        <w:t>in</w:t>
      </w:r>
      <w:r>
        <w:rPr>
          <w:spacing w:val="-2"/>
        </w:rPr>
        <w:t> </w:t>
      </w:r>
      <w:r>
        <w:rPr/>
        <w:t>anderen</w:t>
      </w:r>
      <w:r>
        <w:rPr>
          <w:spacing w:val="-2"/>
        </w:rPr>
        <w:t> </w:t>
      </w:r>
      <w:r>
        <w:rPr/>
        <w:t>Haushalt-</w:t>
      </w:r>
      <w:r>
        <w:rPr>
          <w:spacing w:val="-4"/>
        </w:rPr>
        <w:t> </w:t>
      </w:r>
      <w:r>
        <w:rPr/>
        <w:t>oder</w:t>
      </w:r>
      <w:r>
        <w:rPr>
          <w:spacing w:val="-1"/>
        </w:rPr>
        <w:t> </w:t>
      </w:r>
      <w:r>
        <w:rPr/>
        <w:t>Personen-Erhebungen wie</w:t>
      </w:r>
      <w:r>
        <w:rPr>
          <w:spacing w:val="-1"/>
        </w:rPr>
        <w:t> </w:t>
      </w:r>
      <w:r>
        <w:rPr/>
        <w:t>der Arbeitskräfteerhebung, der Zeitverwendungserhebung oder der Europäischen Gesundheitsbefragung.</w:t>
      </w:r>
    </w:p>
    <w:p>
      <w:pPr>
        <w:pStyle w:val="BodyText"/>
      </w:pPr>
    </w:p>
    <w:p>
      <w:pPr>
        <w:pStyle w:val="BodyText"/>
        <w:ind w:left="1080" w:right="166"/>
        <w:jc w:val="both"/>
      </w:pPr>
      <w:r>
        <w:rPr/>
        <w:t>Es sind gute methodische Kenntnisse erforderlich. Kenntnisse der Methodik der Volkswirtschaftlichen Gesamtrechnungen</w:t>
      </w:r>
      <w:r>
        <w:rPr>
          <w:spacing w:val="-2"/>
        </w:rPr>
        <w:t> </w:t>
      </w:r>
      <w:r>
        <w:rPr/>
        <w:t>und/oder</w:t>
      </w:r>
      <w:r>
        <w:rPr>
          <w:spacing w:val="-4"/>
        </w:rPr>
        <w:t> </w:t>
      </w:r>
      <w:r>
        <w:rPr/>
        <w:t>Kenntnisse</w:t>
      </w:r>
      <w:r>
        <w:rPr>
          <w:spacing w:val="-4"/>
        </w:rPr>
        <w:t> </w:t>
      </w:r>
      <w:r>
        <w:rPr/>
        <w:t>mit</w:t>
      </w:r>
      <w:r>
        <w:rPr>
          <w:spacing w:val="-1"/>
        </w:rPr>
        <w:t> </w:t>
      </w:r>
      <w:r>
        <w:rPr/>
        <w:t>statistischer</w:t>
      </w:r>
      <w:r>
        <w:rPr>
          <w:spacing w:val="-1"/>
        </w:rPr>
        <w:t> </w:t>
      </w:r>
      <w:r>
        <w:rPr/>
        <w:t>Software</w:t>
      </w:r>
      <w:r>
        <w:rPr>
          <w:spacing w:val="-4"/>
        </w:rPr>
        <w:t> </w:t>
      </w:r>
      <w:r>
        <w:rPr/>
        <w:t>(vorzugsweise</w:t>
      </w:r>
      <w:r>
        <w:rPr>
          <w:spacing w:val="-4"/>
        </w:rPr>
        <w:t> </w:t>
      </w:r>
      <w:r>
        <w:rPr/>
        <w:t>SAS)</w:t>
      </w:r>
      <w:r>
        <w:rPr>
          <w:spacing w:val="-2"/>
        </w:rPr>
        <w:t> </w:t>
      </w:r>
      <w:r>
        <w:rPr/>
        <w:t>wären</w:t>
      </w:r>
      <w:r>
        <w:rPr>
          <w:spacing w:val="-2"/>
        </w:rPr>
        <w:t> </w:t>
      </w:r>
      <w:r>
        <w:rPr/>
        <w:t>von</w:t>
      </w:r>
      <w:r>
        <w:rPr>
          <w:spacing w:val="-2"/>
        </w:rPr>
        <w:t> </w:t>
      </w:r>
      <w:r>
        <w:rPr/>
        <w:t>Vorteil.</w:t>
      </w:r>
    </w:p>
    <w:p>
      <w:pPr>
        <w:pStyle w:val="BodyText"/>
      </w:pPr>
    </w:p>
    <w:p>
      <w:pPr>
        <w:pStyle w:val="BodyText"/>
        <w:ind w:left="1080" w:right="166"/>
        <w:jc w:val="both"/>
      </w:pPr>
      <w:r>
        <w:rPr/>
        <w:t>Die Fachkraft sollte über eine gute schriftliche und mündliche Ausdrucksweise auf Englisch verfügen und gerne in einem Team arbeiten.</w:t>
      </w:r>
    </w:p>
    <w:p>
      <w:pPr>
        <w:pStyle w:val="BodyText"/>
        <w:rPr>
          <w:sz w:val="24"/>
        </w:rPr>
      </w:pPr>
    </w:p>
    <w:p>
      <w:pPr>
        <w:pStyle w:val="BodyText"/>
        <w:rPr>
          <w:sz w:val="24"/>
        </w:rPr>
      </w:pPr>
    </w:p>
    <w:p>
      <w:pPr>
        <w:pStyle w:val="BodyText"/>
        <w:spacing w:before="207"/>
        <w:ind w:left="1080"/>
        <w:jc w:val="both"/>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1"/>
        <w:rPr>
          <w:sz w:val="14"/>
        </w:rPr>
      </w:pPr>
    </w:p>
    <w:p>
      <w:pPr>
        <w:pStyle w:val="BodyText"/>
        <w:spacing w:before="91"/>
        <w:ind w:left="1080"/>
      </w:pPr>
      <w:r>
        <w:rPr/>
        <w:t>Eine</w:t>
      </w:r>
      <w:r>
        <w:rPr>
          <w:spacing w:val="28"/>
        </w:rPr>
        <w:t> </w:t>
      </w:r>
      <w:r>
        <w:rPr/>
        <w:t>gute Beherrschung der</w:t>
      </w:r>
      <w:r>
        <w:rPr>
          <w:spacing w:val="29"/>
        </w:rPr>
        <w:t> </w:t>
      </w:r>
      <w:r>
        <w:rPr/>
        <w:t>englischen</w:t>
      </w:r>
      <w:r>
        <w:rPr>
          <w:spacing w:val="28"/>
        </w:rPr>
        <w:t> </w:t>
      </w:r>
      <w:r>
        <w:rPr/>
        <w:t>Sprache ist Voraussetzung;</w:t>
      </w:r>
      <w:r>
        <w:rPr>
          <w:spacing w:val="34"/>
        </w:rPr>
        <w:t> </w:t>
      </w:r>
      <w:r>
        <w:rPr/>
        <w:t>die</w:t>
      </w:r>
      <w:r>
        <w:rPr>
          <w:spacing w:val="28"/>
        </w:rPr>
        <w:t> </w:t>
      </w:r>
      <w:r>
        <w:rPr/>
        <w:t>Beherrschung der</w:t>
      </w:r>
      <w:r>
        <w:rPr>
          <w:spacing w:val="27"/>
        </w:rPr>
        <w:t> </w:t>
      </w:r>
      <w:r>
        <w:rPr/>
        <w:t>französischen oder der deutschen Sprache wäre von Vorteil.</w:t>
      </w:r>
    </w:p>
    <w:p>
      <w:pPr>
        <w:pStyle w:val="BodyText"/>
        <w:rPr>
          <w:sz w:val="24"/>
        </w:rPr>
      </w:pPr>
    </w:p>
    <w:p>
      <w:pPr>
        <w:pStyle w:val="BodyText"/>
        <w:spacing w:before="6"/>
        <w:rPr>
          <w:sz w:val="20"/>
        </w:rPr>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5"/>
          <w:sz w:val="24"/>
          <w:u w:val="single"/>
        </w:rPr>
        <w:t> </w:t>
      </w:r>
      <w:r>
        <w:rPr>
          <w:b/>
          <w:spacing w:val="-2"/>
          <w:sz w:val="24"/>
          <w:u w:val="single"/>
        </w:rPr>
        <w:t>Auswahlverfahren</w:t>
      </w:r>
    </w:p>
    <w:p>
      <w:pPr>
        <w:spacing w:after="0" w:line="240" w:lineRule="auto"/>
        <w:jc w:val="left"/>
        <w:rPr>
          <w:sz w:val="24"/>
        </w:rPr>
        <w:sectPr>
          <w:pgSz w:w="11910" w:h="16840"/>
          <w:pgMar w:header="0" w:footer="690" w:top="1560" w:bottom="880" w:left="480" w:right="740"/>
        </w:sectPr>
      </w:pPr>
    </w:p>
    <w:p>
      <w:pPr>
        <w:spacing w:before="64"/>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spacing w:before="3"/>
        <w:ind w:left="799" w:right="280"/>
        <w:jc w:val="both"/>
      </w:pPr>
      <w:r>
        <w:rPr/>
        <w:t>Die Bewerberinnen und Bewerber werden von dem einstellenden Referat über den Stand ihrer Bewerbung </w:t>
      </w:r>
      <w:r>
        <w:rPr>
          <w:spacing w:val="-2"/>
        </w:rPr>
        <w:t>informiert.</w:t>
      </w:r>
    </w:p>
    <w:p>
      <w:pPr>
        <w:pStyle w:val="BodyText"/>
        <w:spacing w:before="4"/>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8"/>
        <w:rPr>
          <w:b/>
          <w:sz w:val="15"/>
        </w:rPr>
      </w:pPr>
    </w:p>
    <w:p>
      <w:pPr>
        <w:spacing w:before="91"/>
        <w:ind w:left="799" w:right="276" w:firstLine="0"/>
        <w:jc w:val="both"/>
        <w:rPr>
          <w:sz w:val="22"/>
        </w:rPr>
      </w:pPr>
      <w:r>
        <w:rPr>
          <w:sz w:val="22"/>
        </w:rPr>
        <w:t>Abordnungen fallen unter den </w:t>
      </w:r>
      <w:r>
        <w:rPr>
          <w:b/>
          <w:sz w:val="22"/>
        </w:rPr>
        <w:t>Beschluss C(2008)</w:t>
      </w:r>
      <w:r>
        <w:rPr>
          <w:b/>
          <w:spacing w:val="-2"/>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9" w:right="280"/>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pPr>
    </w:p>
    <w:p>
      <w:pPr>
        <w:pStyle w:val="BodyText"/>
        <w:ind w:left="799" w:right="284"/>
        <w:jc w:val="both"/>
      </w:pPr>
      <w:r>
        <w:rPr/>
        <w:t>Mit Ausnahme der unentgeltlich abgeordneten Sachverständigen können den ANS, die die Bedingungen nach Artikel 17 des ANS-Beschlusses erfüllen, Tagegelder gezahlt werden.</w:t>
      </w:r>
    </w:p>
    <w:p>
      <w:pPr>
        <w:pStyle w:val="BodyText"/>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spacing w:before="11"/>
        <w:rPr>
          <w:sz w:val="21"/>
        </w:rPr>
      </w:pPr>
    </w:p>
    <w:p>
      <w:pPr>
        <w:pStyle w:val="BodyText"/>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spacing w:before="1"/>
      </w:pPr>
    </w:p>
    <w:p>
      <w:pPr>
        <w:pStyle w:val="BodyText"/>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3"/>
        <w:rPr>
          <w:sz w:val="24"/>
        </w:rPr>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6"/>
        <w:rPr>
          <w:b/>
          <w:sz w:val="15"/>
        </w:rPr>
      </w:pPr>
    </w:p>
    <w:p>
      <w:pPr>
        <w:pStyle w:val="BodyText"/>
        <w:spacing w:before="92"/>
        <w:ind w:left="799" w:right="104"/>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spacing w:before="2"/>
        <w:ind w:left="799" w:right="279"/>
        <w:jc w:val="both"/>
      </w:pPr>
      <w:r>
        <w:rPr/>
        <w:t>Die Daten der ANS werden für die Dauer von zehn Jahren ab dem Ende der Abordnung aufbewahrt (zwei Jahre bei ANS, deren Bewerbung zurückgezogen oder nicht berücksichtigt wurde).</w:t>
      </w:r>
    </w:p>
    <w:p>
      <w:pPr>
        <w:pStyle w:val="BodyText"/>
        <w:ind w:left="799" w:right="107"/>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5"/>
      </w:pPr>
    </w:p>
    <w:p>
      <w:pPr>
        <w:pStyle w:val="Heading1"/>
        <w:spacing w:line="250" w:lineRule="exact"/>
        <w:ind w:left="799" w:firstLine="0"/>
      </w:pPr>
      <w:r>
        <w:rPr>
          <w:spacing w:val="-2"/>
          <w:u w:val="single"/>
        </w:rPr>
        <w:t>Kontaktinformationen</w:t>
      </w:r>
    </w:p>
    <w:p>
      <w:pPr>
        <w:pStyle w:val="ListParagraph"/>
        <w:numPr>
          <w:ilvl w:val="0"/>
          <w:numId w:val="9"/>
        </w:numPr>
        <w:tabs>
          <w:tab w:pos="1080" w:val="left" w:leader="none"/>
          <w:tab w:pos="1081" w:val="left" w:leader="none"/>
        </w:tabs>
        <w:spacing w:line="250" w:lineRule="exact" w:before="0" w:after="0"/>
        <w:ind w:left="1080" w:right="0" w:hanging="282"/>
        <w:jc w:val="left"/>
        <w:rPr>
          <w:b/>
          <w:sz w:val="22"/>
        </w:rPr>
      </w:pPr>
      <w:r>
        <w:rPr>
          <w:b/>
          <w:sz w:val="22"/>
        </w:rPr>
        <w:t>Data</w:t>
      </w:r>
      <w:r>
        <w:rPr>
          <w:b/>
          <w:spacing w:val="-2"/>
          <w:sz w:val="22"/>
        </w:rPr>
        <w:t> Controller</w:t>
      </w:r>
    </w:p>
    <w:p>
      <w:pPr>
        <w:pStyle w:val="BodyText"/>
        <w:ind w:left="1080"/>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6"/>
        </w:rPr>
        <w:t> </w:t>
      </w:r>
      <w:r>
        <w:rPr/>
        <w:t>(EU)</w:t>
      </w:r>
      <w:r>
        <w:rPr>
          <w:spacing w:val="-5"/>
        </w:rPr>
        <w:t> </w:t>
      </w:r>
      <w:r>
        <w:rPr/>
        <w:t>2018/1725</w:t>
      </w:r>
      <w:r>
        <w:rPr>
          <w:spacing w:val="-3"/>
        </w:rPr>
        <w:t> </w:t>
      </w:r>
      <w:r>
        <w:rPr/>
        <w:t>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w:t>
      </w:r>
    </w:p>
    <w:p>
      <w:pPr>
        <w:spacing w:after="0"/>
        <w:sectPr>
          <w:pgSz w:w="11910" w:h="16840"/>
          <w:pgMar w:header="0" w:footer="690" w:top="1320" w:bottom="880" w:left="480" w:right="740"/>
        </w:sectPr>
      </w:pPr>
    </w:p>
    <w:p>
      <w:pPr>
        <w:pStyle w:val="BodyText"/>
        <w:spacing w:before="68"/>
        <w:ind w:left="1080" w:right="1296"/>
      </w:pPr>
      <w:r>
        <w:rPr/>
        <w:t>personenbezogenen Daten</w:t>
      </w:r>
      <w:r>
        <w:rPr>
          <w:spacing w:val="-1"/>
        </w:rPr>
        <w:t> </w:t>
      </w:r>
      <w:r>
        <w:rPr/>
        <w:t>einreichen möchten, können Sie</w:t>
      </w:r>
      <w:r>
        <w:rPr>
          <w:spacing w:val="-1"/>
        </w:rPr>
        <w:t> </w:t>
      </w:r>
      <w:r>
        <w:rPr/>
        <w:t>sich gerne direkt an den für die Datenverarbeitung</w:t>
      </w:r>
      <w:r>
        <w:rPr>
          <w:spacing w:val="-10"/>
        </w:rPr>
        <w:t> </w:t>
      </w:r>
      <w:r>
        <w:rPr/>
        <w:t>Verantwortlichen,</w:t>
      </w:r>
      <w:r>
        <w:rPr>
          <w:spacing w:val="-8"/>
        </w:rPr>
        <w:t> </w:t>
      </w:r>
      <w:r>
        <w:rPr/>
        <w:t>HR.DDG.B.4,</w:t>
      </w:r>
      <w:r>
        <w:rPr>
          <w:spacing w:val="-5"/>
        </w:rPr>
        <w:t> </w:t>
      </w:r>
      <w:hyperlink r:id="rId9">
        <w:r>
          <w:rPr>
            <w:color w:val="0000FF"/>
            <w:u w:val="single" w:color="0000FF"/>
          </w:rPr>
          <w:t>HR-MAIL-B4@ec.europa.eu</w:t>
        </w:r>
      </w:hyperlink>
      <w:r>
        <w:rPr>
          <w:color w:val="0000FF"/>
          <w:spacing w:val="-9"/>
        </w:rPr>
        <w:t> </w:t>
      </w:r>
      <w:r>
        <w:rPr/>
        <w:t>wenden.</w:t>
      </w:r>
    </w:p>
    <w:p>
      <w:pPr>
        <w:pStyle w:val="BodyText"/>
        <w:spacing w:before="3"/>
        <w:rPr>
          <w:sz w:val="14"/>
        </w:rPr>
      </w:pPr>
    </w:p>
    <w:p>
      <w:pPr>
        <w:pStyle w:val="Heading1"/>
        <w:numPr>
          <w:ilvl w:val="0"/>
          <w:numId w:val="9"/>
        </w:numPr>
        <w:tabs>
          <w:tab w:pos="1080" w:val="left" w:leader="none"/>
          <w:tab w:pos="1081" w:val="left" w:leader="none"/>
        </w:tabs>
        <w:spacing w:line="252" w:lineRule="exact" w:before="91"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pStyle w:val="BodyText"/>
        <w:ind w:left="1080" w:right="184"/>
      </w:pPr>
      <w:r>
        <w:rPr/>
        <w:t>Sie können sich an den Datenschutzbeauftragten (</w:t>
      </w:r>
      <w:hyperlink r:id="rId10">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w:t>
      </w:r>
      <w:r>
        <w:rPr>
          <w:spacing w:val="-1"/>
        </w:rPr>
        <w:t> </w:t>
      </w:r>
      <w:r>
        <w:rPr/>
        <w:t>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pPr>
    </w:p>
    <w:p>
      <w:pPr>
        <w:pStyle w:val="Heading1"/>
        <w:numPr>
          <w:ilvl w:val="0"/>
          <w:numId w:val="9"/>
        </w:numPr>
        <w:tabs>
          <w:tab w:pos="1080" w:val="left" w:leader="none"/>
          <w:tab w:pos="1081" w:val="left" w:leader="none"/>
        </w:tabs>
        <w:spacing w:line="252" w:lineRule="exact" w:before="1" w:after="0"/>
        <w:ind w:left="1080" w:right="0" w:hanging="282"/>
        <w:jc w:val="left"/>
      </w:pPr>
      <w:r>
        <w:rPr/>
        <w:t>Europäische</w:t>
      </w:r>
      <w:r>
        <w:rPr>
          <w:spacing w:val="-8"/>
        </w:rPr>
        <w:t> </w:t>
      </w:r>
      <w:r>
        <w:rPr/>
        <w:t>Datenschutzbeauftragte</w:t>
      </w:r>
      <w:r>
        <w:rPr>
          <w:spacing w:val="-8"/>
        </w:rPr>
        <w:t> </w:t>
      </w:r>
      <w:r>
        <w:rPr>
          <w:spacing w:val="-2"/>
        </w:rPr>
        <w:t>(EDSB)</w:t>
      </w:r>
    </w:p>
    <w:p>
      <w:pPr>
        <w:pStyle w:val="BodyText"/>
        <w:ind w:left="1080" w:right="184"/>
      </w:pPr>
      <w:r>
        <w:rPr/>
        <w:t>Sie haben das Recht, sich an den Europäischen Datenschutzbeauftragten (</w:t>
      </w:r>
      <w:hyperlink r:id="rId11">
        <w:r>
          <w:rPr>
            <w:color w:val="0000FF"/>
            <w:u w:val="single" w:color="0000FF"/>
          </w:rPr>
          <w:t>edps@edps.europa.eu</w:t>
        </w:r>
      </w:hyperlink>
      <w:r>
        <w:rPr/>
        <w:t>) zu wenden (d.h. Sie können eine Beschwerde einlegen), wenn Sie der Ansicht sind, dass Ihre Rechte gemäß der</w:t>
      </w:r>
      <w:r>
        <w:rPr>
          <w:spacing w:val="-3"/>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spacing w:before="10"/>
        <w:rPr>
          <w:sz w:val="21"/>
        </w:rPr>
      </w:pPr>
    </w:p>
    <w:p>
      <w:pPr>
        <w:pStyle w:val="BodyText"/>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Wingdings">
    <w:altName w:val="Wingdings"/>
    <w:charset w:val="2"/>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31552"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468" w:hanging="363"/>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972" w:hanging="363"/>
      </w:pPr>
      <w:rPr>
        <w:rFonts w:hint="default"/>
        <w:lang w:val="de-DE" w:eastAsia="en-US" w:bidi="ar-SA"/>
      </w:rPr>
    </w:lvl>
    <w:lvl w:ilvl="2">
      <w:start w:val="0"/>
      <w:numFmt w:val="bullet"/>
      <w:lvlText w:val="•"/>
      <w:lvlJc w:val="left"/>
      <w:pPr>
        <w:ind w:left="1485" w:hanging="363"/>
      </w:pPr>
      <w:rPr>
        <w:rFonts w:hint="default"/>
        <w:lang w:val="de-DE" w:eastAsia="en-US" w:bidi="ar-SA"/>
      </w:rPr>
    </w:lvl>
    <w:lvl w:ilvl="3">
      <w:start w:val="0"/>
      <w:numFmt w:val="bullet"/>
      <w:lvlText w:val="•"/>
      <w:lvlJc w:val="left"/>
      <w:pPr>
        <w:ind w:left="1998" w:hanging="363"/>
      </w:pPr>
      <w:rPr>
        <w:rFonts w:hint="default"/>
        <w:lang w:val="de-DE" w:eastAsia="en-US" w:bidi="ar-SA"/>
      </w:rPr>
    </w:lvl>
    <w:lvl w:ilvl="4">
      <w:start w:val="0"/>
      <w:numFmt w:val="bullet"/>
      <w:lvlText w:val="•"/>
      <w:lvlJc w:val="left"/>
      <w:pPr>
        <w:ind w:left="2510" w:hanging="363"/>
      </w:pPr>
      <w:rPr>
        <w:rFonts w:hint="default"/>
        <w:lang w:val="de-DE" w:eastAsia="en-US" w:bidi="ar-SA"/>
      </w:rPr>
    </w:lvl>
    <w:lvl w:ilvl="5">
      <w:start w:val="0"/>
      <w:numFmt w:val="bullet"/>
      <w:lvlText w:val="•"/>
      <w:lvlJc w:val="left"/>
      <w:pPr>
        <w:ind w:left="3023" w:hanging="363"/>
      </w:pPr>
      <w:rPr>
        <w:rFonts w:hint="default"/>
        <w:lang w:val="de-DE" w:eastAsia="en-US" w:bidi="ar-SA"/>
      </w:rPr>
    </w:lvl>
    <w:lvl w:ilvl="6">
      <w:start w:val="0"/>
      <w:numFmt w:val="bullet"/>
      <w:lvlText w:val="•"/>
      <w:lvlJc w:val="left"/>
      <w:pPr>
        <w:ind w:left="3536" w:hanging="363"/>
      </w:pPr>
      <w:rPr>
        <w:rFonts w:hint="default"/>
        <w:lang w:val="de-DE" w:eastAsia="en-US" w:bidi="ar-SA"/>
      </w:rPr>
    </w:lvl>
    <w:lvl w:ilvl="7">
      <w:start w:val="0"/>
      <w:numFmt w:val="bullet"/>
      <w:lvlText w:val="•"/>
      <w:lvlJc w:val="left"/>
      <w:pPr>
        <w:ind w:left="4048" w:hanging="363"/>
      </w:pPr>
      <w:rPr>
        <w:rFonts w:hint="default"/>
        <w:lang w:val="de-DE" w:eastAsia="en-US" w:bidi="ar-SA"/>
      </w:rPr>
    </w:lvl>
    <w:lvl w:ilvl="8">
      <w:start w:val="0"/>
      <w:numFmt w:val="bullet"/>
      <w:lvlText w:val="•"/>
      <w:lvlJc w:val="left"/>
      <w:pPr>
        <w:ind w:left="4561" w:hanging="363"/>
      </w:pPr>
      <w:rPr>
        <w:rFonts w:hint="default"/>
        <w:lang w:val="de-DE" w:eastAsia="en-US" w:bidi="ar-SA"/>
      </w:rPr>
    </w:lvl>
  </w:abstractNum>
  <w:abstractNum w:abstractNumId="8">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7">
    <w:multiLevelType w:val="hybridMultilevel"/>
    <w:lvl w:ilvl="0">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148" w:hanging="125"/>
      </w:pPr>
      <w:rPr>
        <w:rFonts w:hint="default"/>
        <w:lang w:val="de-DE" w:eastAsia="en-US" w:bidi="ar-SA"/>
      </w:rPr>
    </w:lvl>
    <w:lvl w:ilvl="2">
      <w:start w:val="0"/>
      <w:numFmt w:val="bullet"/>
      <w:lvlText w:val="•"/>
      <w:lvlJc w:val="left"/>
      <w:pPr>
        <w:ind w:left="3097" w:hanging="125"/>
      </w:pPr>
      <w:rPr>
        <w:rFonts w:hint="default"/>
        <w:lang w:val="de-DE" w:eastAsia="en-US" w:bidi="ar-SA"/>
      </w:rPr>
    </w:lvl>
    <w:lvl w:ilvl="3">
      <w:start w:val="0"/>
      <w:numFmt w:val="bullet"/>
      <w:lvlText w:val="•"/>
      <w:lvlJc w:val="left"/>
      <w:pPr>
        <w:ind w:left="4045" w:hanging="125"/>
      </w:pPr>
      <w:rPr>
        <w:rFonts w:hint="default"/>
        <w:lang w:val="de-DE" w:eastAsia="en-US" w:bidi="ar-SA"/>
      </w:rPr>
    </w:lvl>
    <w:lvl w:ilvl="4">
      <w:start w:val="0"/>
      <w:numFmt w:val="bullet"/>
      <w:lvlText w:val="•"/>
      <w:lvlJc w:val="left"/>
      <w:pPr>
        <w:ind w:left="4994" w:hanging="125"/>
      </w:pPr>
      <w:rPr>
        <w:rFonts w:hint="default"/>
        <w:lang w:val="de-DE" w:eastAsia="en-US" w:bidi="ar-SA"/>
      </w:rPr>
    </w:lvl>
    <w:lvl w:ilvl="5">
      <w:start w:val="0"/>
      <w:numFmt w:val="bullet"/>
      <w:lvlText w:val="•"/>
      <w:lvlJc w:val="left"/>
      <w:pPr>
        <w:ind w:left="5943" w:hanging="125"/>
      </w:pPr>
      <w:rPr>
        <w:rFonts w:hint="default"/>
        <w:lang w:val="de-DE" w:eastAsia="en-US" w:bidi="ar-SA"/>
      </w:rPr>
    </w:lvl>
    <w:lvl w:ilvl="6">
      <w:start w:val="0"/>
      <w:numFmt w:val="bullet"/>
      <w:lvlText w:val="•"/>
      <w:lvlJc w:val="left"/>
      <w:pPr>
        <w:ind w:left="6891" w:hanging="125"/>
      </w:pPr>
      <w:rPr>
        <w:rFonts w:hint="default"/>
        <w:lang w:val="de-DE" w:eastAsia="en-US" w:bidi="ar-SA"/>
      </w:rPr>
    </w:lvl>
    <w:lvl w:ilvl="7">
      <w:start w:val="0"/>
      <w:numFmt w:val="bullet"/>
      <w:lvlText w:val="•"/>
      <w:lvlJc w:val="left"/>
      <w:pPr>
        <w:ind w:left="7840" w:hanging="125"/>
      </w:pPr>
      <w:rPr>
        <w:rFonts w:hint="default"/>
        <w:lang w:val="de-DE" w:eastAsia="en-US" w:bidi="ar-SA"/>
      </w:rPr>
    </w:lvl>
    <w:lvl w:ilvl="8">
      <w:start w:val="0"/>
      <w:numFmt w:val="bullet"/>
      <w:lvlText w:val="•"/>
      <w:lvlJc w:val="left"/>
      <w:pPr>
        <w:ind w:left="8789" w:hanging="125"/>
      </w:pPr>
      <w:rPr>
        <w:rFonts w:hint="default"/>
        <w:lang w:val="de-DE" w:eastAsia="en-US" w:bidi="ar-SA"/>
      </w:rPr>
    </w:lvl>
  </w:abstractNum>
  <w:abstractNum w:abstractNumId="6">
    <w:multiLevelType w:val="hybridMultilevel"/>
    <w:lvl w:ilvl="0">
      <w:start w:val="0"/>
      <w:numFmt w:val="bullet"/>
      <w:lvlText w:val=""/>
      <w:lvlJc w:val="left"/>
      <w:pPr>
        <w:ind w:left="410" w:hanging="360"/>
      </w:pPr>
      <w:rPr>
        <w:rFonts w:hint="default" w:ascii="Wingdings" w:hAnsi="Wingdings" w:eastAsia="Wingdings" w:cs="Wingdings"/>
        <w:b w:val="0"/>
        <w:bCs w:val="0"/>
        <w:i w:val="0"/>
        <w:iCs w:val="0"/>
        <w:w w:val="99"/>
        <w:sz w:val="20"/>
        <w:szCs w:val="20"/>
        <w:lang w:val="de-DE" w:eastAsia="en-US" w:bidi="ar-SA"/>
      </w:rPr>
    </w:lvl>
    <w:lvl w:ilvl="1">
      <w:start w:val="0"/>
      <w:numFmt w:val="bullet"/>
      <w:lvlText w:val="•"/>
      <w:lvlJc w:val="left"/>
      <w:pPr>
        <w:ind w:left="1236" w:hanging="360"/>
      </w:pPr>
      <w:rPr>
        <w:rFonts w:hint="default"/>
        <w:lang w:val="de-DE" w:eastAsia="en-US" w:bidi="ar-SA"/>
      </w:rPr>
    </w:lvl>
    <w:lvl w:ilvl="2">
      <w:start w:val="0"/>
      <w:numFmt w:val="bullet"/>
      <w:lvlText w:val="•"/>
      <w:lvlJc w:val="left"/>
      <w:pPr>
        <w:ind w:left="2053" w:hanging="360"/>
      </w:pPr>
      <w:rPr>
        <w:rFonts w:hint="default"/>
        <w:lang w:val="de-DE" w:eastAsia="en-US" w:bidi="ar-SA"/>
      </w:rPr>
    </w:lvl>
    <w:lvl w:ilvl="3">
      <w:start w:val="0"/>
      <w:numFmt w:val="bullet"/>
      <w:lvlText w:val="•"/>
      <w:lvlJc w:val="left"/>
      <w:pPr>
        <w:ind w:left="2870" w:hanging="360"/>
      </w:pPr>
      <w:rPr>
        <w:rFonts w:hint="default"/>
        <w:lang w:val="de-DE" w:eastAsia="en-US" w:bidi="ar-SA"/>
      </w:rPr>
    </w:lvl>
    <w:lvl w:ilvl="4">
      <w:start w:val="0"/>
      <w:numFmt w:val="bullet"/>
      <w:lvlText w:val="•"/>
      <w:lvlJc w:val="left"/>
      <w:pPr>
        <w:ind w:left="3687" w:hanging="360"/>
      </w:pPr>
      <w:rPr>
        <w:rFonts w:hint="default"/>
        <w:lang w:val="de-DE" w:eastAsia="en-US" w:bidi="ar-SA"/>
      </w:rPr>
    </w:lvl>
    <w:lvl w:ilvl="5">
      <w:start w:val="0"/>
      <w:numFmt w:val="bullet"/>
      <w:lvlText w:val="•"/>
      <w:lvlJc w:val="left"/>
      <w:pPr>
        <w:ind w:left="4504" w:hanging="360"/>
      </w:pPr>
      <w:rPr>
        <w:rFonts w:hint="default"/>
        <w:lang w:val="de-DE" w:eastAsia="en-US" w:bidi="ar-SA"/>
      </w:rPr>
    </w:lvl>
    <w:lvl w:ilvl="6">
      <w:start w:val="0"/>
      <w:numFmt w:val="bullet"/>
      <w:lvlText w:val="•"/>
      <w:lvlJc w:val="left"/>
      <w:pPr>
        <w:ind w:left="5321" w:hanging="360"/>
      </w:pPr>
      <w:rPr>
        <w:rFonts w:hint="default"/>
        <w:lang w:val="de-DE" w:eastAsia="en-US" w:bidi="ar-SA"/>
      </w:rPr>
    </w:lvl>
    <w:lvl w:ilvl="7">
      <w:start w:val="0"/>
      <w:numFmt w:val="bullet"/>
      <w:lvlText w:val="•"/>
      <w:lvlJc w:val="left"/>
      <w:pPr>
        <w:ind w:left="6138" w:hanging="360"/>
      </w:pPr>
      <w:rPr>
        <w:rFonts w:hint="default"/>
        <w:lang w:val="de-DE" w:eastAsia="en-US" w:bidi="ar-SA"/>
      </w:rPr>
    </w:lvl>
    <w:lvl w:ilvl="8">
      <w:start w:val="0"/>
      <w:numFmt w:val="bullet"/>
      <w:lvlText w:val="•"/>
      <w:lvlJc w:val="left"/>
      <w:pPr>
        <w:ind w:left="6955" w:hanging="360"/>
      </w:pPr>
      <w:rPr>
        <w:rFonts w:hint="default"/>
        <w:lang w:val="de-DE" w:eastAsia="en-US" w:bidi="ar-SA"/>
      </w:rPr>
    </w:lvl>
  </w:abstractNum>
  <w:abstractNum w:abstractNumId="5">
    <w:multiLevelType w:val="hybridMultilevel"/>
    <w:lvl w:ilvl="0">
      <w:start w:val="0"/>
      <w:numFmt w:val="bullet"/>
      <w:lvlText w:val=""/>
      <w:lvlJc w:val="left"/>
      <w:pPr>
        <w:ind w:left="410" w:hanging="360"/>
      </w:pPr>
      <w:rPr>
        <w:rFonts w:hint="default" w:ascii="Wingdings" w:hAnsi="Wingdings" w:eastAsia="Wingdings" w:cs="Wingdings"/>
        <w:b w:val="0"/>
        <w:bCs w:val="0"/>
        <w:i w:val="0"/>
        <w:iCs w:val="0"/>
        <w:w w:val="99"/>
        <w:sz w:val="20"/>
        <w:szCs w:val="20"/>
        <w:lang w:val="de-DE" w:eastAsia="en-US" w:bidi="ar-SA"/>
      </w:rPr>
    </w:lvl>
    <w:lvl w:ilvl="1">
      <w:start w:val="0"/>
      <w:numFmt w:val="bullet"/>
      <w:lvlText w:val="•"/>
      <w:lvlJc w:val="left"/>
      <w:pPr>
        <w:ind w:left="1236" w:hanging="360"/>
      </w:pPr>
      <w:rPr>
        <w:rFonts w:hint="default"/>
        <w:lang w:val="de-DE" w:eastAsia="en-US" w:bidi="ar-SA"/>
      </w:rPr>
    </w:lvl>
    <w:lvl w:ilvl="2">
      <w:start w:val="0"/>
      <w:numFmt w:val="bullet"/>
      <w:lvlText w:val="•"/>
      <w:lvlJc w:val="left"/>
      <w:pPr>
        <w:ind w:left="2053" w:hanging="360"/>
      </w:pPr>
      <w:rPr>
        <w:rFonts w:hint="default"/>
        <w:lang w:val="de-DE" w:eastAsia="en-US" w:bidi="ar-SA"/>
      </w:rPr>
    </w:lvl>
    <w:lvl w:ilvl="3">
      <w:start w:val="0"/>
      <w:numFmt w:val="bullet"/>
      <w:lvlText w:val="•"/>
      <w:lvlJc w:val="left"/>
      <w:pPr>
        <w:ind w:left="2870" w:hanging="360"/>
      </w:pPr>
      <w:rPr>
        <w:rFonts w:hint="default"/>
        <w:lang w:val="de-DE" w:eastAsia="en-US" w:bidi="ar-SA"/>
      </w:rPr>
    </w:lvl>
    <w:lvl w:ilvl="4">
      <w:start w:val="0"/>
      <w:numFmt w:val="bullet"/>
      <w:lvlText w:val="•"/>
      <w:lvlJc w:val="left"/>
      <w:pPr>
        <w:ind w:left="3687" w:hanging="360"/>
      </w:pPr>
      <w:rPr>
        <w:rFonts w:hint="default"/>
        <w:lang w:val="de-DE" w:eastAsia="en-US" w:bidi="ar-SA"/>
      </w:rPr>
    </w:lvl>
    <w:lvl w:ilvl="5">
      <w:start w:val="0"/>
      <w:numFmt w:val="bullet"/>
      <w:lvlText w:val="•"/>
      <w:lvlJc w:val="left"/>
      <w:pPr>
        <w:ind w:left="4504" w:hanging="360"/>
      </w:pPr>
      <w:rPr>
        <w:rFonts w:hint="default"/>
        <w:lang w:val="de-DE" w:eastAsia="en-US" w:bidi="ar-SA"/>
      </w:rPr>
    </w:lvl>
    <w:lvl w:ilvl="6">
      <w:start w:val="0"/>
      <w:numFmt w:val="bullet"/>
      <w:lvlText w:val="•"/>
      <w:lvlJc w:val="left"/>
      <w:pPr>
        <w:ind w:left="5321" w:hanging="360"/>
      </w:pPr>
      <w:rPr>
        <w:rFonts w:hint="default"/>
        <w:lang w:val="de-DE" w:eastAsia="en-US" w:bidi="ar-SA"/>
      </w:rPr>
    </w:lvl>
    <w:lvl w:ilvl="7">
      <w:start w:val="0"/>
      <w:numFmt w:val="bullet"/>
      <w:lvlText w:val="•"/>
      <w:lvlJc w:val="left"/>
      <w:pPr>
        <w:ind w:left="6138" w:hanging="360"/>
      </w:pPr>
      <w:rPr>
        <w:rFonts w:hint="default"/>
        <w:lang w:val="de-DE" w:eastAsia="en-US" w:bidi="ar-SA"/>
      </w:rPr>
    </w:lvl>
    <w:lvl w:ilvl="8">
      <w:start w:val="0"/>
      <w:numFmt w:val="bullet"/>
      <w:lvlText w:val="•"/>
      <w:lvlJc w:val="left"/>
      <w:pPr>
        <w:ind w:left="6955" w:hanging="360"/>
      </w:pPr>
      <w:rPr>
        <w:rFonts w:hint="default"/>
        <w:lang w:val="de-DE" w:eastAsia="en-US" w:bidi="ar-SA"/>
      </w:rPr>
    </w:lvl>
  </w:abstractNum>
  <w:abstractNum w:abstractNumId="4">
    <w:multiLevelType w:val="hybridMultilevel"/>
    <w:lvl w:ilvl="0">
      <w:start w:val="0"/>
      <w:numFmt w:val="bullet"/>
      <w:lvlText w:val=""/>
      <w:lvlJc w:val="left"/>
      <w:pPr>
        <w:ind w:left="736" w:hanging="284"/>
      </w:pPr>
      <w:rPr>
        <w:rFonts w:hint="default" w:ascii="Wingdings" w:hAnsi="Wingdings" w:eastAsia="Wingdings" w:cs="Wingdings"/>
        <w:b w:val="0"/>
        <w:bCs w:val="0"/>
        <w:i w:val="0"/>
        <w:iCs w:val="0"/>
        <w:w w:val="99"/>
        <w:sz w:val="20"/>
        <w:szCs w:val="20"/>
        <w:lang w:val="de-DE" w:eastAsia="en-US" w:bidi="ar-SA"/>
      </w:rPr>
    </w:lvl>
    <w:lvl w:ilvl="1">
      <w:start w:val="0"/>
      <w:numFmt w:val="bullet"/>
      <w:lvlText w:val="•"/>
      <w:lvlJc w:val="left"/>
      <w:pPr>
        <w:ind w:left="1524" w:hanging="284"/>
      </w:pPr>
      <w:rPr>
        <w:rFonts w:hint="default"/>
        <w:lang w:val="de-DE" w:eastAsia="en-US" w:bidi="ar-SA"/>
      </w:rPr>
    </w:lvl>
    <w:lvl w:ilvl="2">
      <w:start w:val="0"/>
      <w:numFmt w:val="bullet"/>
      <w:lvlText w:val="•"/>
      <w:lvlJc w:val="left"/>
      <w:pPr>
        <w:ind w:left="2309" w:hanging="284"/>
      </w:pPr>
      <w:rPr>
        <w:rFonts w:hint="default"/>
        <w:lang w:val="de-DE" w:eastAsia="en-US" w:bidi="ar-SA"/>
      </w:rPr>
    </w:lvl>
    <w:lvl w:ilvl="3">
      <w:start w:val="0"/>
      <w:numFmt w:val="bullet"/>
      <w:lvlText w:val="•"/>
      <w:lvlJc w:val="left"/>
      <w:pPr>
        <w:ind w:left="3094" w:hanging="284"/>
      </w:pPr>
      <w:rPr>
        <w:rFonts w:hint="default"/>
        <w:lang w:val="de-DE" w:eastAsia="en-US" w:bidi="ar-SA"/>
      </w:rPr>
    </w:lvl>
    <w:lvl w:ilvl="4">
      <w:start w:val="0"/>
      <w:numFmt w:val="bullet"/>
      <w:lvlText w:val="•"/>
      <w:lvlJc w:val="left"/>
      <w:pPr>
        <w:ind w:left="3879" w:hanging="284"/>
      </w:pPr>
      <w:rPr>
        <w:rFonts w:hint="default"/>
        <w:lang w:val="de-DE" w:eastAsia="en-US" w:bidi="ar-SA"/>
      </w:rPr>
    </w:lvl>
    <w:lvl w:ilvl="5">
      <w:start w:val="0"/>
      <w:numFmt w:val="bullet"/>
      <w:lvlText w:val="•"/>
      <w:lvlJc w:val="left"/>
      <w:pPr>
        <w:ind w:left="4664" w:hanging="284"/>
      </w:pPr>
      <w:rPr>
        <w:rFonts w:hint="default"/>
        <w:lang w:val="de-DE" w:eastAsia="en-US" w:bidi="ar-SA"/>
      </w:rPr>
    </w:lvl>
    <w:lvl w:ilvl="6">
      <w:start w:val="0"/>
      <w:numFmt w:val="bullet"/>
      <w:lvlText w:val="•"/>
      <w:lvlJc w:val="left"/>
      <w:pPr>
        <w:ind w:left="5449" w:hanging="284"/>
      </w:pPr>
      <w:rPr>
        <w:rFonts w:hint="default"/>
        <w:lang w:val="de-DE" w:eastAsia="en-US" w:bidi="ar-SA"/>
      </w:rPr>
    </w:lvl>
    <w:lvl w:ilvl="7">
      <w:start w:val="0"/>
      <w:numFmt w:val="bullet"/>
      <w:lvlText w:val="•"/>
      <w:lvlJc w:val="left"/>
      <w:pPr>
        <w:ind w:left="6234" w:hanging="284"/>
      </w:pPr>
      <w:rPr>
        <w:rFonts w:hint="default"/>
        <w:lang w:val="de-DE" w:eastAsia="en-US" w:bidi="ar-SA"/>
      </w:rPr>
    </w:lvl>
    <w:lvl w:ilvl="8">
      <w:start w:val="0"/>
      <w:numFmt w:val="bullet"/>
      <w:lvlText w:val="•"/>
      <w:lvlJc w:val="left"/>
      <w:pPr>
        <w:ind w:left="7019" w:hanging="284"/>
      </w:pPr>
      <w:rPr>
        <w:rFonts w:hint="default"/>
        <w:lang w:val="de-DE" w:eastAsia="en-US" w:bidi="ar-SA"/>
      </w:rPr>
    </w:lvl>
  </w:abstractNum>
  <w:abstractNum w:abstractNumId="3">
    <w:multiLevelType w:val="hybridMultilevel"/>
    <w:lvl w:ilvl="0">
      <w:start w:val="0"/>
      <w:numFmt w:val="bullet"/>
      <w:lvlText w:val=""/>
      <w:lvlJc w:val="left"/>
      <w:pPr>
        <w:ind w:left="816" w:hanging="361"/>
      </w:pPr>
      <w:rPr>
        <w:rFonts w:hint="default" w:ascii="Wingdings" w:hAnsi="Wingdings" w:eastAsia="Wingdings" w:cs="Wingdings"/>
        <w:b w:val="0"/>
        <w:bCs w:val="0"/>
        <w:i w:val="0"/>
        <w:iCs w:val="0"/>
        <w:w w:val="99"/>
        <w:sz w:val="20"/>
        <w:szCs w:val="20"/>
        <w:lang w:val="de-DE" w:eastAsia="en-US" w:bidi="ar-SA"/>
      </w:rPr>
    </w:lvl>
    <w:lvl w:ilvl="1">
      <w:start w:val="0"/>
      <w:numFmt w:val="bullet"/>
      <w:lvlText w:val="•"/>
      <w:lvlJc w:val="left"/>
      <w:pPr>
        <w:ind w:left="1596" w:hanging="361"/>
      </w:pPr>
      <w:rPr>
        <w:rFonts w:hint="default"/>
        <w:lang w:val="de-DE" w:eastAsia="en-US" w:bidi="ar-SA"/>
      </w:rPr>
    </w:lvl>
    <w:lvl w:ilvl="2">
      <w:start w:val="0"/>
      <w:numFmt w:val="bullet"/>
      <w:lvlText w:val="•"/>
      <w:lvlJc w:val="left"/>
      <w:pPr>
        <w:ind w:left="2373" w:hanging="361"/>
      </w:pPr>
      <w:rPr>
        <w:rFonts w:hint="default"/>
        <w:lang w:val="de-DE" w:eastAsia="en-US" w:bidi="ar-SA"/>
      </w:rPr>
    </w:lvl>
    <w:lvl w:ilvl="3">
      <w:start w:val="0"/>
      <w:numFmt w:val="bullet"/>
      <w:lvlText w:val="•"/>
      <w:lvlJc w:val="left"/>
      <w:pPr>
        <w:ind w:left="3150" w:hanging="361"/>
      </w:pPr>
      <w:rPr>
        <w:rFonts w:hint="default"/>
        <w:lang w:val="de-DE" w:eastAsia="en-US" w:bidi="ar-SA"/>
      </w:rPr>
    </w:lvl>
    <w:lvl w:ilvl="4">
      <w:start w:val="0"/>
      <w:numFmt w:val="bullet"/>
      <w:lvlText w:val="•"/>
      <w:lvlJc w:val="left"/>
      <w:pPr>
        <w:ind w:left="3927" w:hanging="361"/>
      </w:pPr>
      <w:rPr>
        <w:rFonts w:hint="default"/>
        <w:lang w:val="de-DE" w:eastAsia="en-US" w:bidi="ar-SA"/>
      </w:rPr>
    </w:lvl>
    <w:lvl w:ilvl="5">
      <w:start w:val="0"/>
      <w:numFmt w:val="bullet"/>
      <w:lvlText w:val="•"/>
      <w:lvlJc w:val="left"/>
      <w:pPr>
        <w:ind w:left="4704" w:hanging="361"/>
      </w:pPr>
      <w:rPr>
        <w:rFonts w:hint="default"/>
        <w:lang w:val="de-DE" w:eastAsia="en-US" w:bidi="ar-SA"/>
      </w:rPr>
    </w:lvl>
    <w:lvl w:ilvl="6">
      <w:start w:val="0"/>
      <w:numFmt w:val="bullet"/>
      <w:lvlText w:val="•"/>
      <w:lvlJc w:val="left"/>
      <w:pPr>
        <w:ind w:left="5481" w:hanging="361"/>
      </w:pPr>
      <w:rPr>
        <w:rFonts w:hint="default"/>
        <w:lang w:val="de-DE" w:eastAsia="en-US" w:bidi="ar-SA"/>
      </w:rPr>
    </w:lvl>
    <w:lvl w:ilvl="7">
      <w:start w:val="0"/>
      <w:numFmt w:val="bullet"/>
      <w:lvlText w:val="•"/>
      <w:lvlJc w:val="left"/>
      <w:pPr>
        <w:ind w:left="6258" w:hanging="361"/>
      </w:pPr>
      <w:rPr>
        <w:rFonts w:hint="default"/>
        <w:lang w:val="de-DE" w:eastAsia="en-US" w:bidi="ar-SA"/>
      </w:rPr>
    </w:lvl>
    <w:lvl w:ilvl="8">
      <w:start w:val="0"/>
      <w:numFmt w:val="bullet"/>
      <w:lvlText w:val="•"/>
      <w:lvlJc w:val="left"/>
      <w:pPr>
        <w:ind w:left="7035" w:hanging="361"/>
      </w:pPr>
      <w:rPr>
        <w:rFonts w:hint="default"/>
        <w:lang w:val="de-DE" w:eastAsia="en-US" w:bidi="ar-SA"/>
      </w:rPr>
    </w:lvl>
  </w:abstractNum>
  <w:abstractNum w:abstractNumId="1">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3">
      <w:start w:val="0"/>
      <w:numFmt w:val="bullet"/>
      <w:lvlText w:val="•"/>
      <w:lvlJc w:val="left"/>
      <w:pPr>
        <w:ind w:left="2280" w:hanging="281"/>
      </w:pPr>
      <w:rPr>
        <w:rFonts w:hint="default"/>
        <w:lang w:val="de-DE" w:eastAsia="en-US" w:bidi="ar-SA"/>
      </w:rPr>
    </w:lvl>
    <w:lvl w:ilvl="4">
      <w:start w:val="0"/>
      <w:numFmt w:val="bullet"/>
      <w:lvlText w:val="•"/>
      <w:lvlJc w:val="left"/>
      <w:pPr>
        <w:ind w:left="3481" w:hanging="281"/>
      </w:pPr>
      <w:rPr>
        <w:rFonts w:hint="default"/>
        <w:lang w:val="de-DE" w:eastAsia="en-US" w:bidi="ar-SA"/>
      </w:rPr>
    </w:lvl>
    <w:lvl w:ilvl="5">
      <w:start w:val="0"/>
      <w:numFmt w:val="bullet"/>
      <w:lvlText w:val="•"/>
      <w:lvlJc w:val="left"/>
      <w:pPr>
        <w:ind w:left="4682" w:hanging="281"/>
      </w:pPr>
      <w:rPr>
        <w:rFonts w:hint="default"/>
        <w:lang w:val="de-DE" w:eastAsia="en-US" w:bidi="ar-SA"/>
      </w:rPr>
    </w:lvl>
    <w:lvl w:ilvl="6">
      <w:start w:val="0"/>
      <w:numFmt w:val="bullet"/>
      <w:lvlText w:val="•"/>
      <w:lvlJc w:val="left"/>
      <w:pPr>
        <w:ind w:left="5883" w:hanging="281"/>
      </w:pPr>
      <w:rPr>
        <w:rFonts w:hint="default"/>
        <w:lang w:val="de-DE" w:eastAsia="en-US" w:bidi="ar-SA"/>
      </w:rPr>
    </w:lvl>
    <w:lvl w:ilvl="7">
      <w:start w:val="0"/>
      <w:numFmt w:val="bullet"/>
      <w:lvlText w:val="•"/>
      <w:lvlJc w:val="left"/>
      <w:pPr>
        <w:ind w:left="7084" w:hanging="281"/>
      </w:pPr>
      <w:rPr>
        <w:rFonts w:hint="default"/>
        <w:lang w:val="de-DE" w:eastAsia="en-US" w:bidi="ar-SA"/>
      </w:rPr>
    </w:lvl>
    <w:lvl w:ilvl="8">
      <w:start w:val="0"/>
      <w:numFmt w:val="bullet"/>
      <w:lvlText w:val="•"/>
      <w:lvlJc w:val="left"/>
      <w:pPr>
        <w:ind w:left="8284" w:hanging="281"/>
      </w:pPr>
      <w:rPr>
        <w:rFonts w:hint="default"/>
        <w:lang w:val="de-DE" w:eastAsia="en-US" w:bidi="ar-SA"/>
      </w:rPr>
    </w:lvl>
  </w:abstractNum>
  <w:num w:numId="1">
    <w:abstractNumId w:val="0"/>
  </w:num>
  <w:num w:numId="9">
    <w:abstractNumId w:val="8"/>
  </w:num>
  <w:num w:numId="8">
    <w:abstractNumId w:val="7"/>
  </w:num>
  <w:num w:numId="7">
    <w:abstractNumId w:val="6"/>
  </w:num>
  <w:num w:numId="6">
    <w:abstractNumId w:val="5"/>
  </w:num>
  <w:num w:numId="5">
    <w:abstractNumId w:val="4"/>
  </w:num>
  <w:num w:numId="4">
    <w:abstractNumId w:val="3"/>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nne.clemenceau@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2023-02-16T17:04:27Z</dcterms:created>
  <dcterms:modified xsi:type="dcterms:W3CDTF">2023-02-16T17:04:27Z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