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8006" w:val="left" w:leader="none"/>
        </w:tabs>
        <w:spacing w:line="240" w:lineRule="auto"/>
        <w:ind w:left="341" w:right="0" w:firstLine="0"/>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r>
        <w:rPr>
          <w:sz w:val="20"/>
        </w:rPr>
        <w:tab/>
      </w:r>
      <w:r>
        <w:rPr>
          <w:position w:val="79"/>
          <w:sz w:val="20"/>
        </w:rPr>
        <w:pict>
          <v:group style="width:136.950pt;height:12pt;mso-position-horizontal-relative:char;mso-position-vertical-relative:line" id="docshapegroup2" coordorigin="0,0" coordsize="2739,240">
            <v:shape style="position:absolute;left:0;top:0;width:2739;height:240" type="#_x0000_t75" id="docshape3" stroked="false">
              <v:imagedata r:id="rId7" o:title=""/>
            </v:shape>
            <v:shape style="position:absolute;left:0;top:0;width:360;height:240" type="#_x0000_t75" id="docshape4" stroked="false">
              <v:imagedata r:id="rId8" o:title=""/>
            </v:shape>
            <v:shape style="position:absolute;left:0;top:0;width:2739;height:240" type="#_x0000_t202" id="docshape5" filled="false" stroked="false">
              <v:textbox inset="0,0,0,0">
                <w:txbxContent>
                  <w:p>
                    <w:pPr>
                      <w:spacing w:before="50"/>
                      <w:ind w:left="427" w:right="0" w:firstLine="0"/>
                      <w:jc w:val="left"/>
                      <w:rPr>
                        <w:rFonts w:ascii="Arial"/>
                        <w:sz w:val="13"/>
                      </w:rPr>
                    </w:pPr>
                    <w:r>
                      <w:rPr>
                        <w:rFonts w:ascii="Arial"/>
                        <w:w w:val="105"/>
                        <w:sz w:val="13"/>
                      </w:rPr>
                      <w:t>Ref.</w:t>
                    </w:r>
                    <w:r>
                      <w:rPr>
                        <w:rFonts w:ascii="Arial"/>
                        <w:spacing w:val="-8"/>
                        <w:w w:val="105"/>
                        <w:sz w:val="13"/>
                      </w:rPr>
                      <w:t> </w:t>
                    </w:r>
                    <w:r>
                      <w:rPr>
                        <w:rFonts w:ascii="Arial"/>
                        <w:w w:val="105"/>
                        <w:sz w:val="13"/>
                      </w:rPr>
                      <w:t>Ares(2023)878669</w:t>
                    </w:r>
                    <w:r>
                      <w:rPr>
                        <w:rFonts w:ascii="Arial"/>
                        <w:spacing w:val="-8"/>
                        <w:w w:val="105"/>
                        <w:sz w:val="13"/>
                      </w:rPr>
                      <w:t> </w:t>
                    </w:r>
                    <w:r>
                      <w:rPr>
                        <w:rFonts w:ascii="Arial"/>
                        <w:w w:val="105"/>
                        <w:sz w:val="13"/>
                      </w:rPr>
                      <w:t>-</w:t>
                    </w:r>
                    <w:r>
                      <w:rPr>
                        <w:rFonts w:ascii="Arial"/>
                        <w:spacing w:val="-8"/>
                        <w:w w:val="105"/>
                        <w:sz w:val="13"/>
                      </w:rPr>
                      <w:t> </w:t>
                    </w:r>
                    <w:r>
                      <w:rPr>
                        <w:rFonts w:ascii="Arial"/>
                        <w:spacing w:val="-2"/>
                        <w:w w:val="105"/>
                        <w:sz w:val="13"/>
                      </w:rPr>
                      <w:t>07/02/2023</w:t>
                    </w:r>
                  </w:p>
                </w:txbxContent>
              </v:textbox>
              <w10:wrap type="none"/>
            </v:shape>
          </v:group>
        </w:pict>
      </w:r>
      <w:r>
        <w:rPr>
          <w:position w:val="79"/>
          <w:sz w:val="20"/>
        </w:rPr>
      </w:r>
    </w:p>
    <w:p>
      <w:pPr>
        <w:spacing w:before="71"/>
        <w:ind w:left="3817" w:right="3912" w:firstLine="0"/>
        <w:jc w:val="center"/>
        <w:rPr>
          <w:b/>
          <w:sz w:val="24"/>
        </w:rPr>
      </w:pPr>
      <w:r>
        <w:rPr>
          <w:b/>
          <w:spacing w:val="-2"/>
          <w:sz w:val="24"/>
        </w:rPr>
        <w:t>STELLENAUSSCHREIBUNG</w:t>
      </w:r>
    </w:p>
    <w:p>
      <w:pPr>
        <w:pStyle w:val="BodyText"/>
        <w:spacing w:before="11"/>
        <w:rPr>
          <w:b/>
          <w:sz w:val="23"/>
        </w:rPr>
      </w:pPr>
    </w:p>
    <w:p>
      <w:pPr>
        <w:spacing w:before="0"/>
        <w:ind w:left="1982" w:right="1235"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8"/>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8" w:type="dxa"/>
          </w:tcPr>
          <w:p>
            <w:pPr>
              <w:pStyle w:val="TableParagraph"/>
              <w:spacing w:line="240" w:lineRule="auto" w:before="167"/>
              <w:rPr>
                <w:b/>
                <w:sz w:val="24"/>
              </w:rPr>
            </w:pPr>
            <w:r>
              <w:rPr>
                <w:b/>
                <w:spacing w:val="-2"/>
                <w:sz w:val="24"/>
              </w:rPr>
              <w:t>INTPA-G-</w:t>
            </w:r>
            <w:r>
              <w:rPr>
                <w:b/>
                <w:spacing w:val="-10"/>
                <w:sz w:val="24"/>
              </w:rPr>
              <w:t>5</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before="1"/>
              <w:rPr>
                <w:b/>
                <w:sz w:val="22"/>
              </w:rPr>
            </w:pPr>
            <w:r>
              <w:rPr>
                <w:b/>
                <w:spacing w:val="-2"/>
                <w:sz w:val="22"/>
              </w:rPr>
              <w:t>E-Mail-Adresse:</w:t>
            </w:r>
          </w:p>
          <w:p>
            <w:pPr>
              <w:pStyle w:val="TableParagraph"/>
              <w:rPr>
                <w:b/>
                <w:sz w:val="22"/>
              </w:rPr>
            </w:pPr>
            <w:r>
              <w:rPr>
                <w:b/>
                <w:spacing w:val="-2"/>
                <w:sz w:val="22"/>
              </w:rPr>
              <w:t>Telefon:</w:t>
            </w:r>
          </w:p>
          <w:p>
            <w:pPr>
              <w:pStyle w:val="TableParagraph"/>
              <w:spacing w:line="240" w:lineRule="auto"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line="240" w:lineRule="auto"/>
              <w:ind w:right="2856"/>
              <w:rPr>
                <w:b/>
                <w:sz w:val="22"/>
              </w:rPr>
            </w:pPr>
            <w:r>
              <w:rPr>
                <w:b/>
                <w:sz w:val="22"/>
              </w:rPr>
              <w:t>1.</w:t>
            </w:r>
            <w:r>
              <w:rPr>
                <w:b/>
                <w:spacing w:val="-14"/>
                <w:sz w:val="22"/>
              </w:rPr>
              <w:t> </w:t>
            </w:r>
            <w:r>
              <w:rPr>
                <w:b/>
                <w:sz w:val="22"/>
              </w:rPr>
              <w:t>Abordnung: </w:t>
            </w:r>
            <w:r>
              <w:rPr>
                <w:b/>
                <w:spacing w:val="-2"/>
                <w:sz w:val="22"/>
              </w:rPr>
              <w:t>Dienstort:</w:t>
            </w:r>
          </w:p>
        </w:tc>
        <w:tc>
          <w:tcPr>
            <w:tcW w:w="5598" w:type="dxa"/>
          </w:tcPr>
          <w:p>
            <w:pPr>
              <w:pStyle w:val="TableParagraph"/>
              <w:spacing w:line="240" w:lineRule="auto"/>
              <w:ind w:right="1319"/>
              <w:rPr>
                <w:b/>
                <w:sz w:val="22"/>
              </w:rPr>
            </w:pPr>
            <w:r>
              <w:rPr>
                <w:b/>
                <w:sz w:val="22"/>
              </w:rPr>
              <w:t>Olivier Luyckx </w:t>
            </w:r>
            <w:hyperlink r:id="rId9">
              <w:r>
                <w:rPr>
                  <w:b/>
                  <w:color w:val="0000FF"/>
                  <w:spacing w:val="-2"/>
                  <w:sz w:val="22"/>
                  <w:u w:val="single" w:color="0000FF"/>
                </w:rPr>
                <w:t>Olivier.Luyckx@ec.europa.eu</w:t>
              </w:r>
            </w:hyperlink>
          </w:p>
          <w:p>
            <w:pPr>
              <w:pStyle w:val="TableParagraph"/>
              <w:rPr>
                <w:b/>
                <w:sz w:val="22"/>
              </w:rPr>
            </w:pPr>
            <w:r>
              <w:rPr>
                <w:b/>
                <w:sz w:val="22"/>
              </w:rPr>
              <w:t>+32</w:t>
            </w:r>
            <w:r>
              <w:rPr>
                <w:b/>
                <w:spacing w:val="-2"/>
                <w:sz w:val="22"/>
              </w:rPr>
              <w:t> </w:t>
            </w:r>
            <w:r>
              <w:rPr>
                <w:b/>
                <w:sz w:val="22"/>
              </w:rPr>
              <w:t>229-</w:t>
            </w:r>
            <w:r>
              <w:rPr>
                <w:b/>
                <w:spacing w:val="-2"/>
                <w:sz w:val="22"/>
              </w:rPr>
              <w:t>64110</w:t>
            </w:r>
          </w:p>
          <w:p>
            <w:pPr>
              <w:pStyle w:val="TableParagraph"/>
              <w:spacing w:line="275" w:lineRule="exact"/>
              <w:rPr>
                <w:sz w:val="24"/>
              </w:rPr>
            </w:pPr>
            <w:r>
              <w:rPr>
                <w:sz w:val="24"/>
              </w:rPr>
              <w:t>1</w:t>
            </w:r>
          </w:p>
          <w:p>
            <w:pPr>
              <w:pStyle w:val="TableParagraph"/>
              <w:spacing w:before="3"/>
              <w:rPr>
                <w:b/>
                <w:sz w:val="22"/>
              </w:rPr>
            </w:pPr>
            <w:r>
              <w:rPr>
                <w:b/>
                <w:sz w:val="22"/>
              </w:rPr>
              <w:t>3</w:t>
            </w:r>
            <w:r>
              <w:rPr>
                <w:b/>
                <w:spacing w:val="-3"/>
                <w:sz w:val="22"/>
              </w:rPr>
              <w:t> </w:t>
            </w:r>
            <w:r>
              <w:rPr>
                <w:b/>
                <w:sz w:val="22"/>
              </w:rPr>
              <w:t>Quartal 2023</w:t>
            </w:r>
            <w:r>
              <w:rPr>
                <w:b/>
                <w:spacing w:val="-4"/>
                <w:sz w:val="22"/>
              </w:rPr>
              <w:t> </w:t>
            </w:r>
            <w:r>
              <w:rPr>
                <w:b/>
                <w:spacing w:val="-10"/>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rPr>
                <w:b/>
                <w:sz w:val="22"/>
              </w:rPr>
            </w:pPr>
            <w:r>
              <w:rPr>
                <w:rFonts w:ascii="Wingdings 2" w:hAnsi="Wingdings 2"/>
                <w:b/>
                <w:sz w:val="22"/>
              </w:rPr>
              <w:t></w:t>
            </w:r>
            <w:r>
              <w:rPr>
                <w:spacing w:val="-2"/>
                <w:sz w:val="22"/>
              </w:rPr>
              <w:t> </w:t>
            </w:r>
            <w:r>
              <w:rPr>
                <w:b/>
                <w:sz w:val="22"/>
              </w:rPr>
              <w:t>Brüssel</w:t>
            </w:r>
            <w:r>
              <w:rPr>
                <w:b/>
                <w:spacing w:val="55"/>
                <w:sz w:val="22"/>
              </w:rPr>
              <w:t> </w:t>
            </w:r>
            <w:r>
              <w:rPr>
                <w:rFonts w:ascii="Wingdings 2" w:hAnsi="Wingdings 2"/>
                <w:sz w:val="22"/>
              </w:rPr>
              <w:t></w:t>
            </w:r>
            <w:r>
              <w:rPr>
                <w:spacing w:val="-4"/>
                <w:sz w:val="22"/>
              </w:rPr>
              <w:t> </w:t>
            </w:r>
            <w:r>
              <w:rPr>
                <w:b/>
                <w:sz w:val="22"/>
              </w:rPr>
              <w:t>Luxemburg</w:t>
            </w:r>
            <w:r>
              <w:rPr>
                <w:b/>
                <w:spacing w:val="51"/>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8" w:type="dxa"/>
          </w:tcPr>
          <w:p>
            <w:pPr>
              <w:pStyle w:val="TableParagraph"/>
              <w:tabs>
                <w:tab w:pos="2484" w:val="left" w:leader="none"/>
                <w:tab w:pos="2902" w:val="left" w:leader="none"/>
              </w:tabs>
              <w:spacing w:line="240" w:lineRule="auto" w:before="145"/>
              <w:rPr>
                <w:b/>
                <w:sz w:val="22"/>
              </w:rPr>
            </w:pPr>
            <w:r>
              <w:rPr>
                <w:rFonts w:ascii="Wingdings 2" w:hAnsi="Wingdings 2"/>
                <w:b/>
                <w:sz w:val="22"/>
              </w:rPr>
              <w:t></w:t>
            </w:r>
            <w:r>
              <w:rPr>
                <w:spacing w:val="53"/>
                <w:sz w:val="22"/>
              </w:rPr>
              <w:t> </w:t>
            </w:r>
            <w:r>
              <w:rPr>
                <w:b/>
                <w:sz w:val="22"/>
              </w:rPr>
              <w:t>Mit </w:t>
            </w:r>
            <w:r>
              <w:rPr>
                <w:b/>
                <w:spacing w:val="-2"/>
                <w:sz w:val="22"/>
              </w:rPr>
              <w:t>Vergütungen</w:t>
            </w:r>
            <w:r>
              <w:rPr>
                <w:b/>
                <w:sz w:val="22"/>
              </w:rPr>
              <w:tab/>
            </w:r>
            <w:r>
              <w:rPr>
                <w:rFonts w:ascii="Wingdings 2" w:hAnsi="Wingdings 2"/>
                <w:spacing w:val="-10"/>
                <w:sz w:val="22"/>
              </w:rPr>
              <w:t></w:t>
            </w:r>
            <w:r>
              <w:rPr>
                <w:sz w:val="22"/>
              </w:rPr>
              <w:tab/>
            </w:r>
            <w:r>
              <w:rPr>
                <w:b/>
                <w:sz w:val="22"/>
              </w:rPr>
              <w:t>Unentgeltlich</w:t>
            </w:r>
            <w:r>
              <w:rPr>
                <w:b/>
                <w:spacing w:val="-8"/>
                <w:sz w:val="22"/>
              </w:rPr>
              <w:t> </w:t>
            </w:r>
            <w:r>
              <w:rPr>
                <w:b/>
                <w:spacing w:val="-2"/>
                <w:sz w:val="22"/>
              </w:rPr>
              <w:t>Abgeordnet</w:t>
            </w:r>
          </w:p>
        </w:tc>
      </w:tr>
      <w:tr>
        <w:trPr>
          <w:trHeight w:val="2112" w:hRule="atLeast"/>
        </w:trPr>
        <w:tc>
          <w:tcPr>
            <w:tcW w:w="9957" w:type="dxa"/>
            <w:gridSpan w:val="2"/>
          </w:tcPr>
          <w:p>
            <w:pPr>
              <w:pStyle w:val="TableParagraph"/>
              <w:spacing w:line="240" w:lineRule="auto"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line="240" w:lineRule="auto"/>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1039" w:val="left" w:leader="none"/>
          <w:tab w:pos="1040" w:val="left" w:leader="none"/>
        </w:tabs>
        <w:spacing w:line="240" w:lineRule="auto" w:before="0" w:after="0"/>
        <w:ind w:left="103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972" w:right="105"/>
        <w:jc w:val="both"/>
      </w:pPr>
      <w:r>
        <w:rPr/>
        <w:t>Innerhalb der Europäischen Kommission ist die Generaldirektion Internationale Partnerschaften für die Politik der Entwicklungszusammenarbeit in einem breiteren Rahmen der internationalen Zusammenarbeit zuständig, der sich an die sich entwickelnden Bedürfnisse der Partnerländer anpasst. Dies umfasst die Zusammenarbeit</w:t>
      </w:r>
      <w:r>
        <w:rPr>
          <w:spacing w:val="40"/>
        </w:rPr>
        <w:t> </w:t>
      </w:r>
      <w:r>
        <w:rPr/>
        <w:t>mit Entwicklungsländern in verschiedenen Entwicklungsstadien, darunter auch Länder, die von der bilateralen Entwicklungshilfe graduiert wurden. mit dem Ziel, die spezifischen Bedürfnisse dieser Länder in der Übergangsphase zwischen Ländern mit niedrigem Einkommen und Ländern mit mittlerem Einkommen zu decken. Im Rahmen des allgemeinen Auftrags der GD INTPA formuliert das Referat G5 sektorale Strategien</w:t>
      </w:r>
      <w:r>
        <w:rPr>
          <w:spacing w:val="40"/>
        </w:rPr>
        <w:t> </w:t>
      </w:r>
      <w:r>
        <w:rPr/>
        <w:t>im Bereich Frieden, Resilienz, Stabilität und Sicherheit.</w:t>
      </w:r>
    </w:p>
    <w:p>
      <w:pPr>
        <w:pStyle w:val="BodyText"/>
        <w:spacing w:before="2"/>
      </w:pPr>
    </w:p>
    <w:p>
      <w:pPr>
        <w:pStyle w:val="BodyText"/>
        <w:ind w:left="972" w:right="111"/>
        <w:jc w:val="both"/>
      </w:pPr>
      <w:r>
        <w:rPr/>
        <w:t>Innerhalb der Direktion G "Menschliche Entwicklung, Migration, Staatsführung und Frieden" hat das thematische Referat G5 "Resilienz, Frieden, Sicherheit" die Aufgabe, zu nachhaltiger Entwicklung, Frieden</w:t>
      </w:r>
      <w:r>
        <w:rPr>
          <w:spacing w:val="40"/>
        </w:rPr>
        <w:t> </w:t>
      </w:r>
      <w:r>
        <w:rPr/>
        <w:t>und Stabilität beizutragen durch:</w:t>
      </w:r>
    </w:p>
    <w:p>
      <w:pPr>
        <w:pStyle w:val="BodyText"/>
        <w:spacing w:before="10"/>
        <w:rPr>
          <w:sz w:val="21"/>
        </w:rPr>
      </w:pPr>
    </w:p>
    <w:p>
      <w:pPr>
        <w:pStyle w:val="ListParagraph"/>
        <w:numPr>
          <w:ilvl w:val="1"/>
          <w:numId w:val="2"/>
        </w:numPr>
        <w:tabs>
          <w:tab w:pos="1110" w:val="left" w:leader="none"/>
        </w:tabs>
        <w:spacing w:line="240" w:lineRule="auto" w:before="0" w:after="0"/>
        <w:ind w:left="972" w:right="108" w:firstLine="0"/>
        <w:jc w:val="both"/>
        <w:rPr>
          <w:sz w:val="22"/>
        </w:rPr>
      </w:pPr>
      <w:r>
        <w:rPr>
          <w:sz w:val="22"/>
        </w:rPr>
        <w:t>Bereitstellung von Fachwissen und Unterstützung beim Aufbau von Kapazitäten zur Stärkung der regionalen und nationalen Sicherheit, einschließlich der gesamten Strafrechtskette (Strafverfolgung, Justiz, Grenzverwaltung, Zoll) und der militärischen Akteure zur Unterstützung von Entwicklung und Sicherheit im Dienste der Entwicklung (CBDSD)</w:t>
      </w:r>
    </w:p>
    <w:p>
      <w:pPr>
        <w:pStyle w:val="ListParagraph"/>
        <w:numPr>
          <w:ilvl w:val="1"/>
          <w:numId w:val="2"/>
        </w:numPr>
        <w:tabs>
          <w:tab w:pos="1119" w:val="left" w:leader="none"/>
        </w:tabs>
        <w:spacing w:line="240" w:lineRule="auto" w:before="1" w:after="0"/>
        <w:ind w:left="972" w:right="109" w:firstLine="0"/>
        <w:jc w:val="both"/>
        <w:rPr>
          <w:sz w:val="22"/>
        </w:rPr>
      </w:pPr>
      <w:r>
        <w:rPr>
          <w:sz w:val="22"/>
        </w:rPr>
        <w:t>Bereitstellung von Fachwissen und Unterstützung für den Aufbau von Kapazitäten zur Gewährleistung von Konfliktsensibilität, Peace-building und Resilienz in Ländern, die von Krisen und/oder Fragilität(en) betroffen sind und sich in einer Übergangsphase befinden</w:t>
      </w:r>
    </w:p>
    <w:p>
      <w:pPr>
        <w:pStyle w:val="BodyText"/>
        <w:spacing w:before="1"/>
      </w:pPr>
    </w:p>
    <w:p>
      <w:pPr>
        <w:pStyle w:val="BodyText"/>
        <w:ind w:left="972" w:right="106"/>
        <w:jc w:val="both"/>
      </w:pPr>
      <w:r>
        <w:rPr/>
        <w:t>Das Referat ist ein Zentrum für Fachwissen für die Zusammenarbeit in den Bereichen Resilienz, Frieden und Sicherheit,</w:t>
      </w:r>
      <w:r>
        <w:rPr>
          <w:spacing w:val="11"/>
        </w:rPr>
        <w:t> </w:t>
      </w:r>
      <w:r>
        <w:rPr/>
        <w:t>auch</w:t>
      </w:r>
      <w:r>
        <w:rPr>
          <w:spacing w:val="14"/>
        </w:rPr>
        <w:t> </w:t>
      </w:r>
      <w:r>
        <w:rPr/>
        <w:t>für</w:t>
      </w:r>
      <w:r>
        <w:rPr>
          <w:spacing w:val="17"/>
        </w:rPr>
        <w:t> </w:t>
      </w:r>
      <w:r>
        <w:rPr/>
        <w:t>Fragen</w:t>
      </w:r>
      <w:r>
        <w:rPr>
          <w:spacing w:val="14"/>
        </w:rPr>
        <w:t> </w:t>
      </w:r>
      <w:r>
        <w:rPr/>
        <w:t>im</w:t>
      </w:r>
      <w:r>
        <w:rPr>
          <w:spacing w:val="15"/>
        </w:rPr>
        <w:t> </w:t>
      </w:r>
      <w:r>
        <w:rPr/>
        <w:t>Zusammenhang</w:t>
      </w:r>
      <w:r>
        <w:rPr>
          <w:spacing w:val="16"/>
        </w:rPr>
        <w:t> </w:t>
      </w:r>
      <w:r>
        <w:rPr/>
        <w:t>mit</w:t>
      </w:r>
      <w:r>
        <w:rPr>
          <w:spacing w:val="18"/>
        </w:rPr>
        <w:t> </w:t>
      </w:r>
      <w:r>
        <w:rPr/>
        <w:t>Frauen,</w:t>
      </w:r>
      <w:r>
        <w:rPr>
          <w:spacing w:val="15"/>
        </w:rPr>
        <w:t> </w:t>
      </w:r>
      <w:r>
        <w:rPr/>
        <w:t>Jugendlichen</w:t>
      </w:r>
      <w:r>
        <w:rPr>
          <w:spacing w:val="13"/>
        </w:rPr>
        <w:t> </w:t>
      </w:r>
      <w:r>
        <w:rPr/>
        <w:t>und</w:t>
      </w:r>
      <w:r>
        <w:rPr>
          <w:spacing w:val="14"/>
        </w:rPr>
        <w:t> </w:t>
      </w:r>
      <w:r>
        <w:rPr/>
        <w:t>Kindern.</w:t>
      </w:r>
      <w:r>
        <w:rPr>
          <w:spacing w:val="17"/>
        </w:rPr>
        <w:t> </w:t>
      </w:r>
      <w:r>
        <w:rPr/>
        <w:t>Dazu</w:t>
      </w:r>
      <w:r>
        <w:rPr>
          <w:spacing w:val="16"/>
        </w:rPr>
        <w:t> </w:t>
      </w:r>
      <w:r>
        <w:rPr/>
        <w:t>gehört</w:t>
      </w:r>
      <w:r>
        <w:rPr>
          <w:spacing w:val="18"/>
        </w:rPr>
        <w:t> </w:t>
      </w:r>
      <w:r>
        <w:rPr/>
        <w:t>auch</w:t>
      </w:r>
      <w:r>
        <w:rPr>
          <w:spacing w:val="17"/>
        </w:rPr>
        <w:t> </w:t>
      </w:r>
      <w:r>
        <w:rPr>
          <w:spacing w:val="-5"/>
        </w:rPr>
        <w:t>die</w:t>
      </w:r>
    </w:p>
    <w:p>
      <w:pPr>
        <w:pStyle w:val="BodyText"/>
        <w:rPr>
          <w:sz w:val="25"/>
        </w:rPr>
      </w:pPr>
      <w:r>
        <w:rPr/>
        <w:pict>
          <v:rect style="position:absolute;margin-left:42.599998pt;margin-top:15.573779pt;width:144.050pt;height:.72pt;mso-position-horizontal-relative:page;mso-position-vertical-relative:paragraph;z-index:-15728128;mso-wrap-distance-left:0;mso-wrap-distance-right:0" id="docshape6" filled="true" fillcolor="#000000" stroked="false">
            <v:fill type="solid"/>
            <w10:wrap type="topAndBottom"/>
          </v:rect>
        </w:pict>
      </w:r>
    </w:p>
    <w:p>
      <w:pPr>
        <w:spacing w:after="0"/>
        <w:rPr>
          <w:sz w:val="25"/>
        </w:rPr>
        <w:sectPr>
          <w:footerReference w:type="default" r:id="rId5"/>
          <w:type w:val="continuous"/>
          <w:pgSz w:w="11910" w:h="16840"/>
          <w:pgMar w:footer="560" w:header="0" w:top="520" w:bottom="740" w:left="240" w:right="740"/>
          <w:pgNumType w:start="1"/>
        </w:sectPr>
      </w:pPr>
    </w:p>
    <w:p>
      <w:pPr>
        <w:pStyle w:val="BodyText"/>
        <w:spacing w:before="68"/>
        <w:ind w:left="972" w:right="106"/>
        <w:jc w:val="both"/>
      </w:pPr>
      <w:r>
        <w:rPr/>
        <w:t>Bereitstellung von Fachwissen für die Zusammenarbeit bei Reformen des Sicherheitssektors: grenzüberschreitende organisierte Kriminalität (einschließlich Umweltkriminalität, illegaler Handel und Cyberkriminalität), Schutz kritischer Infrastrukturen (z. B. Sicherheit im See-, Hafen- und Luftverkehr), Verhinderung und Bekämpfung von gewalttätigem Extremismus, Bekämpfung von Geldwäsche und Terrorismusfinanzierung usw.</w:t>
      </w:r>
    </w:p>
    <w:p>
      <w:pPr>
        <w:pStyle w:val="BodyText"/>
        <w:rPr>
          <w:sz w:val="24"/>
        </w:rPr>
      </w:pPr>
    </w:p>
    <w:p>
      <w:pPr>
        <w:pStyle w:val="BodyText"/>
        <w:rPr>
          <w:sz w:val="24"/>
        </w:rPr>
      </w:pPr>
    </w:p>
    <w:p>
      <w:pPr>
        <w:pStyle w:val="BodyText"/>
        <w:spacing w:before="209"/>
        <w:ind w:left="1320" w:right="105" w:hanging="281"/>
        <w:jc w:val="both"/>
      </w:pPr>
      <w:r>
        <w:rPr/>
        <w:t>Der/die erfolgreiche Bewerber/in wird Teil des Sicherheitsteams sein, das derzeit aus acht MitarbeiterInnen unter der Leitung eines Bereichsleiters/einer Bereichsleiterin besteht.</w:t>
      </w:r>
    </w:p>
    <w:p>
      <w:pPr>
        <w:pStyle w:val="BodyText"/>
        <w:spacing w:before="11"/>
        <w:rPr>
          <w:sz w:val="21"/>
        </w:rPr>
      </w:pPr>
    </w:p>
    <w:p>
      <w:pPr>
        <w:pStyle w:val="BodyText"/>
        <w:ind w:left="1039"/>
        <w:jc w:val="both"/>
      </w:pPr>
      <w:r>
        <w:rPr/>
        <w:t>Er/Sie</w:t>
      </w:r>
      <w:r>
        <w:rPr>
          <w:spacing w:val="-5"/>
        </w:rPr>
        <w:t> </w:t>
      </w:r>
      <w:r>
        <w:rPr/>
        <w:t>wird</w:t>
      </w:r>
      <w:r>
        <w:rPr>
          <w:spacing w:val="-4"/>
        </w:rPr>
        <w:t> </w:t>
      </w:r>
      <w:r>
        <w:rPr/>
        <w:t>folgende</w:t>
      </w:r>
      <w:r>
        <w:rPr>
          <w:spacing w:val="-4"/>
        </w:rPr>
        <w:t> </w:t>
      </w:r>
      <w:r>
        <w:rPr/>
        <w:t>Aufgaben</w:t>
      </w:r>
      <w:r>
        <w:rPr>
          <w:spacing w:val="-4"/>
        </w:rPr>
        <w:t> </w:t>
      </w:r>
      <w:r>
        <w:rPr>
          <w:spacing w:val="-2"/>
        </w:rPr>
        <w:t>ausführen:</w:t>
      </w:r>
    </w:p>
    <w:p>
      <w:pPr>
        <w:pStyle w:val="BodyText"/>
      </w:pPr>
    </w:p>
    <w:p>
      <w:pPr>
        <w:pStyle w:val="ListParagraph"/>
        <w:numPr>
          <w:ilvl w:val="1"/>
          <w:numId w:val="2"/>
        </w:numPr>
        <w:tabs>
          <w:tab w:pos="1227" w:val="left" w:leader="none"/>
        </w:tabs>
        <w:spacing w:line="240" w:lineRule="auto" w:before="0" w:after="0"/>
        <w:ind w:left="1320" w:right="103" w:hanging="281"/>
        <w:jc w:val="both"/>
        <w:rPr>
          <w:sz w:val="22"/>
        </w:rPr>
      </w:pPr>
      <w:r>
        <w:rPr>
          <w:sz w:val="22"/>
        </w:rPr>
        <w:t>Beratung und Unterstützung bei der Konzeption und Verwaltung von Projekten und Programmen im Zusammenhang mit der Reform des Sicherheitssektors und dem Aufbau von Kapazitäten, um die Partnerländer bei der Bewältigung von Problemen wie der Reform der Polizei und Grenzverwaltung zu unterstützen.</w:t>
      </w:r>
      <w:r>
        <w:rPr>
          <w:spacing w:val="-2"/>
          <w:sz w:val="22"/>
        </w:rPr>
        <w:t> </w:t>
      </w:r>
      <w:r>
        <w:rPr>
          <w:sz w:val="22"/>
        </w:rPr>
        <w:t>Diese</w:t>
      </w:r>
      <w:r>
        <w:rPr>
          <w:spacing w:val="-4"/>
          <w:sz w:val="22"/>
        </w:rPr>
        <w:t> </w:t>
      </w:r>
      <w:r>
        <w:rPr>
          <w:sz w:val="22"/>
        </w:rPr>
        <w:t>Maßnahmen</w:t>
      </w:r>
      <w:r>
        <w:rPr>
          <w:spacing w:val="-2"/>
          <w:sz w:val="22"/>
        </w:rPr>
        <w:t> </w:t>
      </w:r>
      <w:r>
        <w:rPr>
          <w:sz w:val="22"/>
        </w:rPr>
        <w:t>sollen</w:t>
      </w:r>
      <w:r>
        <w:rPr>
          <w:spacing w:val="-5"/>
          <w:sz w:val="22"/>
        </w:rPr>
        <w:t> </w:t>
      </w:r>
      <w:r>
        <w:rPr>
          <w:sz w:val="22"/>
        </w:rPr>
        <w:t>dann</w:t>
      </w:r>
      <w:r>
        <w:rPr>
          <w:spacing w:val="-4"/>
          <w:sz w:val="22"/>
        </w:rPr>
        <w:t> </w:t>
      </w:r>
      <w:r>
        <w:rPr>
          <w:sz w:val="22"/>
        </w:rPr>
        <w:t>in</w:t>
      </w:r>
      <w:r>
        <w:rPr>
          <w:spacing w:val="-2"/>
          <w:sz w:val="22"/>
        </w:rPr>
        <w:t> </w:t>
      </w:r>
      <w:r>
        <w:rPr>
          <w:sz w:val="22"/>
        </w:rPr>
        <w:t>Zusammenarbeit</w:t>
      </w:r>
      <w:r>
        <w:rPr>
          <w:spacing w:val="-4"/>
          <w:sz w:val="22"/>
        </w:rPr>
        <w:t> </w:t>
      </w:r>
      <w:r>
        <w:rPr>
          <w:sz w:val="22"/>
        </w:rPr>
        <w:t>mit</w:t>
      </w:r>
      <w:r>
        <w:rPr>
          <w:spacing w:val="-1"/>
          <w:sz w:val="22"/>
        </w:rPr>
        <w:t> </w:t>
      </w:r>
      <w:r>
        <w:rPr>
          <w:sz w:val="22"/>
        </w:rPr>
        <w:t>den</w:t>
      </w:r>
      <w:r>
        <w:rPr>
          <w:spacing w:val="-2"/>
          <w:sz w:val="22"/>
        </w:rPr>
        <w:t> </w:t>
      </w:r>
      <w:r>
        <w:rPr>
          <w:sz w:val="22"/>
        </w:rPr>
        <w:t>einschlägigen</w:t>
      </w:r>
      <w:r>
        <w:rPr>
          <w:spacing w:val="-2"/>
          <w:sz w:val="22"/>
        </w:rPr>
        <w:t> </w:t>
      </w:r>
      <w:r>
        <w:rPr>
          <w:sz w:val="22"/>
        </w:rPr>
        <w:t>Organisationen</w:t>
      </w:r>
      <w:r>
        <w:rPr>
          <w:spacing w:val="-4"/>
          <w:sz w:val="22"/>
        </w:rPr>
        <w:t> </w:t>
      </w:r>
      <w:r>
        <w:rPr>
          <w:sz w:val="22"/>
        </w:rPr>
        <w:t>(wie Strafverfolgungsbehörden, Kriminalpolizei oder CT-Einheiten, Finanzermittlungseinheiten usw.) und Behörden (wie Verteidigungsministerium, Innenministerium, Grenzkontrolle usw.) in den Partnerländern und in voller Übereinstimmung mit den Prioritäten der Europäischen Kommission durchgeführt werden.</w:t>
      </w:r>
    </w:p>
    <w:p>
      <w:pPr>
        <w:pStyle w:val="BodyText"/>
      </w:pPr>
    </w:p>
    <w:p>
      <w:pPr>
        <w:pStyle w:val="ListParagraph"/>
        <w:numPr>
          <w:ilvl w:val="1"/>
          <w:numId w:val="2"/>
        </w:numPr>
        <w:tabs>
          <w:tab w:pos="1321" w:val="left" w:leader="none"/>
        </w:tabs>
        <w:spacing w:line="240" w:lineRule="auto" w:before="0" w:after="0"/>
        <w:ind w:left="1320" w:right="105" w:hanging="281"/>
        <w:jc w:val="both"/>
        <w:rPr>
          <w:sz w:val="22"/>
        </w:rPr>
      </w:pPr>
      <w:r>
        <w:rPr>
          <w:sz w:val="22"/>
        </w:rPr>
        <w:t>Sicherstellen der Konsistenz im Außenpolitischen Handeln der EU in Bezug auf den Sicherheits- und Entwicklungszusammenarbeits-Nexus, insbesondere im Hinblick auf die Zusammenarbeit mit Lateinamerika und die karibischen Partnerschaften und die damit verbundenen Bereiche der Europäischen Sicherheitsstrategien mit Auswirkungen</w:t>
      </w:r>
      <w:r>
        <w:rPr>
          <w:spacing w:val="40"/>
          <w:sz w:val="22"/>
        </w:rPr>
        <w:t> </w:t>
      </w:r>
      <w:r>
        <w:rPr>
          <w:sz w:val="22"/>
        </w:rPr>
        <w:t>auf Ergebnisse in der Entwicklungszusammenarbeit.</w:t>
      </w:r>
    </w:p>
    <w:p>
      <w:pPr>
        <w:pStyle w:val="BodyText"/>
        <w:spacing w:before="1"/>
        <w:rPr>
          <w:sz w:val="24"/>
        </w:rPr>
      </w:pPr>
    </w:p>
    <w:p>
      <w:pPr>
        <w:pStyle w:val="ListParagraph"/>
        <w:numPr>
          <w:ilvl w:val="1"/>
          <w:numId w:val="2"/>
        </w:numPr>
        <w:tabs>
          <w:tab w:pos="1400" w:val="left" w:leader="none"/>
        </w:tabs>
        <w:spacing w:line="232" w:lineRule="auto" w:before="0" w:after="0"/>
        <w:ind w:left="1399" w:right="103" w:hanging="360"/>
        <w:jc w:val="both"/>
        <w:rPr>
          <w:rFonts w:ascii="Calibri" w:hAnsi="Calibri"/>
          <w:sz w:val="22"/>
        </w:rPr>
      </w:pPr>
      <w:r>
        <w:rPr>
          <w:sz w:val="22"/>
        </w:rPr>
        <w:t>Verbindung und Nachverfolgung mit dem Europäischen Auswärtigen Dienst (EAD/EEAS), dem Rat der Europäischen Union, dem Europäischen Parlament (EP), und anderen relevanten Partnern wie Internationalen Organisationen (UNODC, UNDCT, Interpol, etc.) und Dritten in obengenannten Feldern.</w:t>
      </w:r>
    </w:p>
    <w:p>
      <w:pPr>
        <w:pStyle w:val="BodyText"/>
        <w:rPr>
          <w:sz w:val="23"/>
        </w:rPr>
      </w:pPr>
    </w:p>
    <w:p>
      <w:pPr>
        <w:pStyle w:val="ListParagraph"/>
        <w:numPr>
          <w:ilvl w:val="1"/>
          <w:numId w:val="2"/>
        </w:numPr>
        <w:tabs>
          <w:tab w:pos="1400" w:val="left" w:leader="none"/>
        </w:tabs>
        <w:spacing w:line="232" w:lineRule="auto" w:before="0" w:after="0"/>
        <w:ind w:left="1399" w:right="100" w:hanging="360"/>
        <w:jc w:val="both"/>
        <w:rPr>
          <w:rFonts w:ascii="Calibri" w:hAnsi="Calibri"/>
          <w:sz w:val="22"/>
        </w:rPr>
      </w:pPr>
      <w:r>
        <w:rPr>
          <w:sz w:val="22"/>
        </w:rPr>
        <w:t>Weiterentwicklung von EU Sicherheitspolitik und –programmen zwischen Diensten, inklusive jener im Bereich der Erhebung von Daten und dem Austausch geheimer Informationen, gemäβ EU Standards und </w:t>
      </w:r>
      <w:r>
        <w:rPr>
          <w:spacing w:val="-2"/>
          <w:sz w:val="22"/>
        </w:rPr>
        <w:t>Menschenrechtsgrundsätzen.</w:t>
      </w:r>
    </w:p>
    <w:p>
      <w:pPr>
        <w:pStyle w:val="BodyText"/>
        <w:spacing w:before="10"/>
        <w:rPr>
          <w:sz w:val="25"/>
        </w:rPr>
      </w:pPr>
    </w:p>
    <w:p>
      <w:pPr>
        <w:pStyle w:val="ListParagraph"/>
        <w:numPr>
          <w:ilvl w:val="1"/>
          <w:numId w:val="2"/>
        </w:numPr>
        <w:tabs>
          <w:tab w:pos="1400" w:val="left" w:leader="none"/>
        </w:tabs>
        <w:spacing w:line="237" w:lineRule="auto" w:before="1" w:after="0"/>
        <w:ind w:left="1399" w:right="103" w:hanging="360"/>
        <w:jc w:val="both"/>
        <w:rPr>
          <w:rFonts w:ascii="Calibri" w:hAnsi="Calibri"/>
          <w:sz w:val="22"/>
        </w:rPr>
      </w:pPr>
      <w:r>
        <w:rPr>
          <w:sz w:val="22"/>
        </w:rPr>
        <w:t>Der/Die ANS wird insbesondere beratend bei der Umsetzung von Programmen und Projekten tätig</w:t>
      </w:r>
      <w:r>
        <w:rPr>
          <w:spacing w:val="40"/>
          <w:sz w:val="22"/>
        </w:rPr>
        <w:t> </w:t>
      </w:r>
      <w:r>
        <w:rPr>
          <w:sz w:val="22"/>
        </w:rPr>
        <w:t>werden, die durch das EU Instrument für Nachbarschaft, Entwicklungszusammenarbeit und internationale Zusammenarbeit (NDICI) finanziert werden. Der/Die ANS gewährleistet, dass eine ganze Palette von Programmen in Einklang mit den relevanten vorgegebenen EU Politiken,</w:t>
      </w:r>
      <w:r>
        <w:rPr>
          <w:spacing w:val="40"/>
          <w:sz w:val="22"/>
        </w:rPr>
        <w:t> </w:t>
      </w:r>
      <w:r>
        <w:rPr>
          <w:sz w:val="22"/>
        </w:rPr>
        <w:t>Strategien und Aktionsplänen konzipiert und ausgeführt werden.</w:t>
      </w:r>
    </w:p>
    <w:p>
      <w:pPr>
        <w:pStyle w:val="BodyText"/>
        <w:spacing w:before="5"/>
        <w:rPr>
          <w:sz w:val="25"/>
        </w:rPr>
      </w:pPr>
    </w:p>
    <w:p>
      <w:pPr>
        <w:pStyle w:val="ListParagraph"/>
        <w:numPr>
          <w:ilvl w:val="1"/>
          <w:numId w:val="2"/>
        </w:numPr>
        <w:tabs>
          <w:tab w:pos="1400" w:val="left" w:leader="none"/>
        </w:tabs>
        <w:spacing w:line="237" w:lineRule="auto" w:before="0" w:after="0"/>
        <w:ind w:left="1399" w:right="104" w:hanging="360"/>
        <w:jc w:val="both"/>
        <w:rPr>
          <w:rFonts w:ascii="Calibri" w:hAnsi="Calibri"/>
          <w:sz w:val="22"/>
        </w:rPr>
      </w:pPr>
      <w:r>
        <w:rPr>
          <w:sz w:val="22"/>
        </w:rPr>
        <w:t>Weiterführung der Koordinierung innerhalb der gesamten Europäischen Union sowie mit internationalen Partnern und Mitgliedstaaten, zum Erreichen der politischen Ziele der EU, Vermeidung von Doppelungen und Austausch bewährter Praktiken. Entwicklung bzw. Weiterentwicklung bei der Konzeption und Durchführung von Programmen zur Bewältigung von Sicherheitsbedrohungen und sicherheitsrelevanter Fragen anderer Kooperationsprogramme, indem nach bestem eigenen Ermessen prioritäre</w:t>
      </w:r>
      <w:r>
        <w:rPr>
          <w:spacing w:val="40"/>
          <w:sz w:val="22"/>
        </w:rPr>
        <w:t> </w:t>
      </w:r>
      <w:r>
        <w:rPr>
          <w:sz w:val="22"/>
        </w:rPr>
        <w:t>Handlungsfelder für eine EU Unterstützung ermittelt werden, z.B. Beiträge zur Entwicklung und Durchführung relevanter Programme auf nationaler, regionaler oder transregionaler Ebene.</w:t>
      </w:r>
    </w:p>
    <w:p>
      <w:pPr>
        <w:pStyle w:val="BodyText"/>
        <w:spacing w:before="3"/>
        <w:rPr>
          <w:sz w:val="26"/>
        </w:rPr>
      </w:pPr>
    </w:p>
    <w:p>
      <w:pPr>
        <w:pStyle w:val="ListParagraph"/>
        <w:numPr>
          <w:ilvl w:val="1"/>
          <w:numId w:val="2"/>
        </w:numPr>
        <w:tabs>
          <w:tab w:pos="1400" w:val="left" w:leader="none"/>
        </w:tabs>
        <w:spacing w:line="232" w:lineRule="auto" w:before="0" w:after="0"/>
        <w:ind w:left="1399" w:right="106" w:hanging="360"/>
        <w:jc w:val="both"/>
        <w:rPr>
          <w:rFonts w:ascii="Calibri" w:hAnsi="Calibri"/>
          <w:sz w:val="22"/>
        </w:rPr>
      </w:pPr>
      <w:r>
        <w:rPr>
          <w:sz w:val="22"/>
        </w:rPr>
        <w:t>Darüberhinausgehend wird vom Stelleninhaber/der Stelleninhaberin erwartet, GD INTPA bei laufenden Analysen zu politischen-</w:t>
      </w:r>
      <w:r>
        <w:rPr>
          <w:spacing w:val="-1"/>
          <w:sz w:val="22"/>
        </w:rPr>
        <w:t> </w:t>
      </w:r>
      <w:r>
        <w:rPr>
          <w:sz w:val="22"/>
        </w:rPr>
        <w:t>Krisenkontexten zu unterstützen und gegebenenfalls auch bei damit verbundener Identifizierung/Vorbereitung von Folgemaβnahmen, im globalen Kontext.</w:t>
      </w:r>
    </w:p>
    <w:p>
      <w:pPr>
        <w:spacing w:after="0" w:line="232" w:lineRule="auto"/>
        <w:jc w:val="both"/>
        <w:rPr>
          <w:rFonts w:ascii="Calibri" w:hAnsi="Calibri"/>
          <w:sz w:val="22"/>
        </w:rPr>
        <w:sectPr>
          <w:pgSz w:w="11910" w:h="16840"/>
          <w:pgMar w:header="0" w:footer="560" w:top="1040" w:bottom="880" w:left="240" w:right="740"/>
        </w:sectPr>
      </w:pPr>
    </w:p>
    <w:p>
      <w:pPr>
        <w:pStyle w:val="ListParagraph"/>
        <w:numPr>
          <w:ilvl w:val="0"/>
          <w:numId w:val="2"/>
        </w:numPr>
        <w:tabs>
          <w:tab w:pos="1039" w:val="left" w:leader="none"/>
          <w:tab w:pos="1040" w:val="left" w:leader="none"/>
        </w:tabs>
        <w:spacing w:line="240" w:lineRule="auto" w:before="73" w:after="0"/>
        <w:ind w:left="103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
        <w:rPr>
          <w:b/>
          <w:sz w:val="16"/>
        </w:rPr>
      </w:pPr>
    </w:p>
    <w:p>
      <w:pPr>
        <w:pStyle w:val="Heading1"/>
        <w:numPr>
          <w:ilvl w:val="0"/>
          <w:numId w:val="3"/>
        </w:numPr>
        <w:tabs>
          <w:tab w:pos="1280" w:val="left" w:leader="none"/>
        </w:tabs>
        <w:spacing w:line="240" w:lineRule="auto" w:before="91" w:after="0"/>
        <w:ind w:left="1279" w:right="0" w:hanging="241"/>
        <w:jc w:val="left"/>
      </w:pPr>
      <w:r>
        <w:rPr>
          <w:spacing w:val="-2"/>
          <w:u w:val="single"/>
        </w:rPr>
        <w:t>Zulassungskriterien</w:t>
      </w:r>
    </w:p>
    <w:p>
      <w:pPr>
        <w:pStyle w:val="BodyText"/>
        <w:spacing w:before="8"/>
        <w:rPr>
          <w:b/>
          <w:sz w:val="13"/>
        </w:rPr>
      </w:pPr>
    </w:p>
    <w:p>
      <w:pPr>
        <w:pStyle w:val="BodyText"/>
        <w:spacing w:before="91"/>
        <w:ind w:left="612" w:right="425"/>
      </w:pPr>
      <w:r>
        <w:rPr/>
        <w:t>Die folgenden Zulassungskriterien müssen von den Bewerbern erfüllt werden, damit sie zur Kommission abgeordnet</w:t>
      </w:r>
      <w:r>
        <w:rPr>
          <w:spacing w:val="-1"/>
        </w:rPr>
        <w:t> </w:t>
      </w:r>
      <w:r>
        <w:rPr/>
        <w:t>werden</w:t>
      </w:r>
      <w:r>
        <w:rPr>
          <w:spacing w:val="-2"/>
        </w:rPr>
        <w:t> </w:t>
      </w:r>
      <w:r>
        <w:rPr/>
        <w:t>können.</w:t>
      </w:r>
      <w:r>
        <w:rPr>
          <w:spacing w:val="-4"/>
        </w:rPr>
        <w:t> </w:t>
      </w:r>
      <w:r>
        <w:rPr/>
        <w:t>Bewerber,</w:t>
      </w:r>
      <w:r>
        <w:rPr>
          <w:spacing w:val="-2"/>
        </w:rPr>
        <w:t> </w:t>
      </w:r>
      <w:r>
        <w:rPr/>
        <w:t>die</w:t>
      </w:r>
      <w:r>
        <w:rPr>
          <w:spacing w:val="-2"/>
        </w:rPr>
        <w:t> </w:t>
      </w:r>
      <w:r>
        <w:rPr/>
        <w:t>nicht</w:t>
      </w:r>
      <w:r>
        <w:rPr>
          <w:spacing w:val="-1"/>
        </w:rPr>
        <w:t> </w:t>
      </w:r>
      <w:r>
        <w:rPr/>
        <w:t>alle</w:t>
      </w:r>
      <w:r>
        <w:rPr>
          <w:spacing w:val="-4"/>
        </w:rPr>
        <w:t> </w:t>
      </w:r>
      <w:r>
        <w:rPr/>
        <w:t>diese</w:t>
      </w:r>
      <w:r>
        <w:rPr>
          <w:spacing w:val="-4"/>
        </w:rPr>
        <w:t> </w:t>
      </w:r>
      <w:r>
        <w:rPr/>
        <w:t>Kriterien</w:t>
      </w:r>
      <w:r>
        <w:rPr>
          <w:spacing w:val="-4"/>
        </w:rPr>
        <w:t> </w:t>
      </w:r>
      <w:r>
        <w:rPr/>
        <w:t>erfüllen,</w:t>
      </w:r>
      <w:r>
        <w:rPr>
          <w:spacing w:val="-4"/>
        </w:rPr>
        <w:t> </w:t>
      </w:r>
      <w:r>
        <w:rPr/>
        <w:t>scheiden</w:t>
      </w:r>
      <w:r>
        <w:rPr>
          <w:spacing w:val="-2"/>
        </w:rPr>
        <w:t> </w:t>
      </w:r>
      <w:r>
        <w:rPr/>
        <w:t>automatisch</w:t>
      </w:r>
      <w:r>
        <w:rPr>
          <w:spacing w:val="-2"/>
        </w:rPr>
        <w:t> </w:t>
      </w:r>
      <w:r>
        <w:rPr/>
        <w:t>aus</w:t>
      </w:r>
      <w:r>
        <w:rPr>
          <w:spacing w:val="-2"/>
        </w:rPr>
        <w:t> </w:t>
      </w:r>
      <w:r>
        <w:rPr/>
        <w:t>dem Auswahlverfahren aus.</w:t>
      </w:r>
    </w:p>
    <w:p>
      <w:pPr>
        <w:pStyle w:val="BodyText"/>
        <w:spacing w:before="1"/>
      </w:pPr>
    </w:p>
    <w:p>
      <w:pPr>
        <w:pStyle w:val="ListParagraph"/>
        <w:numPr>
          <w:ilvl w:val="0"/>
          <w:numId w:val="4"/>
        </w:numPr>
        <w:tabs>
          <w:tab w:pos="740" w:val="left" w:leader="none"/>
        </w:tabs>
        <w:spacing w:line="240" w:lineRule="auto" w:before="0" w:after="0"/>
        <w:ind w:left="612" w:right="600" w:firstLine="0"/>
        <w:jc w:val="left"/>
        <w:rPr>
          <w:sz w:val="22"/>
        </w:rPr>
      </w:pPr>
      <w:r>
        <w:rPr>
          <w:sz w:val="22"/>
          <w:u w:val="single"/>
        </w:rPr>
        <w:t>Berufserfahrung</w:t>
      </w:r>
      <w:r>
        <w:rPr>
          <w:sz w:val="22"/>
        </w:rPr>
        <w:t>:</w:t>
      </w:r>
      <w:r>
        <w:rPr>
          <w:spacing w:val="-4"/>
          <w:sz w:val="22"/>
        </w:rPr>
        <w:t> </w:t>
      </w:r>
      <w:r>
        <w:rPr>
          <w:sz w:val="22"/>
        </w:rPr>
        <w:t>Mindestens</w:t>
      </w:r>
      <w:r>
        <w:rPr>
          <w:spacing w:val="-4"/>
          <w:sz w:val="22"/>
        </w:rPr>
        <w:t> </w:t>
      </w:r>
      <w:r>
        <w:rPr>
          <w:sz w:val="22"/>
        </w:rPr>
        <w:t>drei</w:t>
      </w:r>
      <w:r>
        <w:rPr>
          <w:spacing w:val="-5"/>
          <w:sz w:val="22"/>
        </w:rPr>
        <w:t> </w:t>
      </w:r>
      <w:r>
        <w:rPr>
          <w:sz w:val="22"/>
        </w:rPr>
        <w:t>Jahre</w:t>
      </w:r>
      <w:r>
        <w:rPr>
          <w:spacing w:val="-4"/>
          <w:sz w:val="22"/>
        </w:rPr>
        <w:t> </w:t>
      </w:r>
      <w:r>
        <w:rPr>
          <w:sz w:val="22"/>
        </w:rPr>
        <w:t>Berufserfahrung</w:t>
      </w:r>
      <w:r>
        <w:rPr>
          <w:spacing w:val="-7"/>
          <w:sz w:val="22"/>
        </w:rPr>
        <w:t> </w:t>
      </w:r>
      <w:r>
        <w:rPr>
          <w:sz w:val="22"/>
        </w:rPr>
        <w:t>in</w:t>
      </w:r>
      <w:r>
        <w:rPr>
          <w:spacing w:val="-4"/>
          <w:sz w:val="22"/>
        </w:rPr>
        <w:t> </w:t>
      </w:r>
      <w:r>
        <w:rPr>
          <w:sz w:val="22"/>
        </w:rPr>
        <w:t>administrativen,</w:t>
      </w:r>
      <w:r>
        <w:rPr>
          <w:spacing w:val="-6"/>
          <w:sz w:val="22"/>
        </w:rPr>
        <w:t> </w:t>
      </w:r>
      <w:r>
        <w:rPr>
          <w:sz w:val="22"/>
        </w:rPr>
        <w:t>juristischen,</w:t>
      </w:r>
      <w:r>
        <w:rPr>
          <w:spacing w:val="-4"/>
          <w:sz w:val="22"/>
        </w:rPr>
        <w:t> </w:t>
      </w:r>
      <w:r>
        <w:rPr>
          <w:sz w:val="22"/>
        </w:rPr>
        <w:t>wissenschaftlichen, technischen, beratenden oder kontrollierenden Funktionen, die denen der Funktionsgruppe AD entsprechen;</w:t>
      </w:r>
    </w:p>
    <w:p>
      <w:pPr>
        <w:pStyle w:val="BodyText"/>
        <w:spacing w:before="11"/>
        <w:rPr>
          <w:sz w:val="21"/>
        </w:rPr>
      </w:pPr>
    </w:p>
    <w:p>
      <w:pPr>
        <w:pStyle w:val="ListParagraph"/>
        <w:numPr>
          <w:ilvl w:val="0"/>
          <w:numId w:val="4"/>
        </w:numPr>
        <w:tabs>
          <w:tab w:pos="740" w:val="left" w:leader="none"/>
        </w:tabs>
        <w:spacing w:line="240" w:lineRule="auto" w:before="0" w:after="0"/>
        <w:ind w:left="739" w:right="0" w:hanging="128"/>
        <w:jc w:val="left"/>
        <w:rPr>
          <w:sz w:val="22"/>
        </w:rPr>
      </w:pPr>
      <w:r>
        <w:rPr>
          <w:sz w:val="22"/>
          <w:u w:val="single"/>
        </w:rPr>
        <w:t>Dienstalter</w:t>
      </w:r>
      <w:r>
        <w:rPr>
          <w:sz w:val="22"/>
        </w:rPr>
        <w:t>:</w:t>
      </w:r>
      <w:r>
        <w:rPr>
          <w:spacing w:val="-5"/>
          <w:sz w:val="22"/>
        </w:rPr>
        <w:t> </w:t>
      </w:r>
      <w:r>
        <w:rPr>
          <w:sz w:val="22"/>
        </w:rPr>
        <w:t>Die</w:t>
      </w:r>
      <w:r>
        <w:rPr>
          <w:spacing w:val="-4"/>
          <w:sz w:val="22"/>
        </w:rPr>
        <w:t> </w:t>
      </w:r>
      <w:r>
        <w:rPr>
          <w:sz w:val="22"/>
        </w:rPr>
        <w:t>Bewerber</w:t>
      </w:r>
      <w:r>
        <w:rPr>
          <w:spacing w:val="-5"/>
          <w:sz w:val="22"/>
        </w:rPr>
        <w:t> </w:t>
      </w:r>
      <w:r>
        <w:rPr>
          <w:sz w:val="22"/>
        </w:rPr>
        <w:t>müssen</w:t>
      </w:r>
      <w:r>
        <w:rPr>
          <w:spacing w:val="-4"/>
          <w:sz w:val="22"/>
        </w:rPr>
        <w:t> </w:t>
      </w:r>
      <w:r>
        <w:rPr>
          <w:sz w:val="22"/>
        </w:rPr>
        <w:t>ein</w:t>
      </w:r>
      <w:r>
        <w:rPr>
          <w:spacing w:val="-3"/>
          <w:sz w:val="22"/>
        </w:rPr>
        <w:t> </w:t>
      </w:r>
      <w:r>
        <w:rPr>
          <w:sz w:val="22"/>
        </w:rPr>
        <w:t>Dienstalter</w:t>
      </w:r>
      <w:r>
        <w:rPr>
          <w:spacing w:val="-3"/>
          <w:sz w:val="22"/>
        </w:rPr>
        <w:t> </w:t>
      </w:r>
      <w:r>
        <w:rPr>
          <w:sz w:val="22"/>
        </w:rPr>
        <w:t>von</w:t>
      </w:r>
      <w:r>
        <w:rPr>
          <w:spacing w:val="-7"/>
          <w:sz w:val="22"/>
        </w:rPr>
        <w:t> </w:t>
      </w:r>
      <w:r>
        <w:rPr>
          <w:sz w:val="22"/>
        </w:rPr>
        <w:t>mindestens</w:t>
      </w:r>
      <w:r>
        <w:rPr>
          <w:spacing w:val="-3"/>
          <w:sz w:val="22"/>
        </w:rPr>
        <w:t> </w:t>
      </w:r>
      <w:r>
        <w:rPr>
          <w:sz w:val="22"/>
        </w:rPr>
        <w:t>einem</w:t>
      </w:r>
      <w:r>
        <w:rPr>
          <w:spacing w:val="-8"/>
          <w:sz w:val="22"/>
        </w:rPr>
        <w:t> </w:t>
      </w:r>
      <w:r>
        <w:rPr>
          <w:sz w:val="22"/>
        </w:rPr>
        <w:t>Jahr</w:t>
      </w:r>
      <w:r>
        <w:rPr>
          <w:spacing w:val="-4"/>
          <w:sz w:val="22"/>
        </w:rPr>
        <w:t> </w:t>
      </w:r>
      <w:r>
        <w:rPr>
          <w:sz w:val="22"/>
        </w:rPr>
        <w:t>bei</w:t>
      </w:r>
      <w:r>
        <w:rPr>
          <w:spacing w:val="-5"/>
          <w:sz w:val="22"/>
        </w:rPr>
        <w:t> </w:t>
      </w:r>
      <w:r>
        <w:rPr>
          <w:sz w:val="22"/>
        </w:rPr>
        <w:t>ihrem</w:t>
      </w:r>
      <w:r>
        <w:rPr>
          <w:spacing w:val="-8"/>
          <w:sz w:val="22"/>
        </w:rPr>
        <w:t> </w:t>
      </w:r>
      <w:r>
        <w:rPr>
          <w:sz w:val="22"/>
        </w:rPr>
        <w:t>Arbeitgeber</w:t>
      </w:r>
      <w:r>
        <w:rPr>
          <w:spacing w:val="-5"/>
          <w:sz w:val="22"/>
        </w:rPr>
        <w:t> </w:t>
      </w:r>
      <w:r>
        <w:rPr>
          <w:spacing w:val="-2"/>
          <w:sz w:val="22"/>
        </w:rPr>
        <w:t>nachweisen,</w:t>
      </w:r>
    </w:p>
    <w:p>
      <w:pPr>
        <w:pStyle w:val="BodyText"/>
        <w:spacing w:before="2"/>
        <w:ind w:left="612" w:right="425"/>
      </w:pPr>
      <w:r>
        <w:rPr/>
        <w:t>d. h. sie müssen für einen in Frage kommenden Arbeitgeber im Sinne von Artikel 1 des ANS-Beschlusses mindestens</w:t>
      </w:r>
      <w:r>
        <w:rPr>
          <w:spacing w:val="-1"/>
        </w:rPr>
        <w:t> </w:t>
      </w:r>
      <w:r>
        <w:rPr/>
        <w:t>ein</w:t>
      </w:r>
      <w:r>
        <w:rPr>
          <w:spacing w:val="-4"/>
        </w:rPr>
        <w:t> </w:t>
      </w:r>
      <w:r>
        <w:rPr/>
        <w:t>Jahr</w:t>
      </w:r>
      <w:r>
        <w:rPr>
          <w:spacing w:val="-3"/>
        </w:rPr>
        <w:t> </w:t>
      </w:r>
      <w:r>
        <w:rPr/>
        <w:t>lang</w:t>
      </w:r>
      <w:r>
        <w:rPr>
          <w:spacing w:val="-3"/>
        </w:rPr>
        <w:t> </w:t>
      </w:r>
      <w:r>
        <w:rPr/>
        <w:t>vor</w:t>
      </w:r>
      <w:r>
        <w:rPr>
          <w:spacing w:val="-1"/>
        </w:rPr>
        <w:t> </w:t>
      </w:r>
      <w:r>
        <w:rPr/>
        <w:t>der</w:t>
      </w:r>
      <w:r>
        <w:rPr>
          <w:spacing w:val="-2"/>
        </w:rPr>
        <w:t> </w:t>
      </w:r>
      <w:r>
        <w:rPr/>
        <w:t>Abordnung</w:t>
      </w:r>
      <w:r>
        <w:rPr>
          <w:spacing w:val="-4"/>
        </w:rPr>
        <w:t> </w:t>
      </w:r>
      <w:r>
        <w:rPr/>
        <w:t>in</w:t>
      </w:r>
      <w:r>
        <w:rPr>
          <w:spacing w:val="-1"/>
        </w:rPr>
        <w:t> </w:t>
      </w:r>
      <w:r>
        <w:rPr/>
        <w:t>einem</w:t>
      </w:r>
      <w:r>
        <w:rPr>
          <w:spacing w:val="-5"/>
        </w:rPr>
        <w:t> </w:t>
      </w:r>
      <w:r>
        <w:rPr/>
        <w:t>unbefristeten</w:t>
      </w:r>
      <w:r>
        <w:rPr>
          <w:spacing w:val="-1"/>
        </w:rPr>
        <w:t> </w:t>
      </w:r>
      <w:r>
        <w:rPr/>
        <w:t>Arbeitsverhältnis</w:t>
      </w:r>
      <w:r>
        <w:rPr>
          <w:spacing w:val="-1"/>
        </w:rPr>
        <w:t> </w:t>
      </w:r>
      <w:r>
        <w:rPr/>
        <w:t>oder</w:t>
      </w:r>
      <w:r>
        <w:rPr>
          <w:spacing w:val="-3"/>
        </w:rPr>
        <w:t> </w:t>
      </w:r>
      <w:r>
        <w:rPr/>
        <w:t>auf</w:t>
      </w:r>
      <w:r>
        <w:rPr>
          <w:spacing w:val="-3"/>
        </w:rPr>
        <w:t> </w:t>
      </w:r>
      <w:r>
        <w:rPr/>
        <w:t>Vertragsbasis gearbeitet haben;</w:t>
      </w:r>
    </w:p>
    <w:p>
      <w:pPr>
        <w:pStyle w:val="BodyText"/>
        <w:spacing w:before="10"/>
        <w:rPr>
          <w:sz w:val="21"/>
        </w:rPr>
      </w:pPr>
    </w:p>
    <w:p>
      <w:pPr>
        <w:pStyle w:val="ListParagraph"/>
        <w:numPr>
          <w:ilvl w:val="0"/>
          <w:numId w:val="4"/>
        </w:numPr>
        <w:tabs>
          <w:tab w:pos="737" w:val="left" w:leader="none"/>
        </w:tabs>
        <w:spacing w:line="240" w:lineRule="auto" w:before="0" w:after="0"/>
        <w:ind w:left="612" w:right="238" w:firstLine="0"/>
        <w:jc w:val="left"/>
        <w:rPr>
          <w:sz w:val="22"/>
        </w:rPr>
      </w:pPr>
      <w:r>
        <w:rPr>
          <w:sz w:val="22"/>
          <w:u w:val="single"/>
        </w:rPr>
        <w:t>Sprachkenntnisse</w:t>
      </w:r>
      <w:r>
        <w:rPr>
          <w:sz w:val="22"/>
        </w:rPr>
        <w:t>:</w:t>
      </w:r>
      <w:r>
        <w:rPr>
          <w:spacing w:val="-2"/>
          <w:sz w:val="22"/>
        </w:rPr>
        <w:t> </w:t>
      </w:r>
      <w:r>
        <w:rPr>
          <w:sz w:val="22"/>
        </w:rPr>
        <w:t>gründliche</w:t>
      </w:r>
      <w:r>
        <w:rPr>
          <w:spacing w:val="-5"/>
          <w:sz w:val="22"/>
        </w:rPr>
        <w:t> </w:t>
      </w:r>
      <w:r>
        <w:rPr>
          <w:sz w:val="22"/>
        </w:rPr>
        <w:t>Kenntnis</w:t>
      </w:r>
      <w:r>
        <w:rPr>
          <w:spacing w:val="-3"/>
          <w:sz w:val="22"/>
        </w:rPr>
        <w:t> </w:t>
      </w:r>
      <w:r>
        <w:rPr>
          <w:sz w:val="22"/>
        </w:rPr>
        <w:t>einer</w:t>
      </w:r>
      <w:r>
        <w:rPr>
          <w:spacing w:val="-3"/>
          <w:sz w:val="22"/>
        </w:rPr>
        <w:t> </w:t>
      </w:r>
      <w:r>
        <w:rPr>
          <w:sz w:val="22"/>
        </w:rPr>
        <w:t>EU-Sprache</w:t>
      </w:r>
      <w:r>
        <w:rPr>
          <w:spacing w:val="-3"/>
          <w:sz w:val="22"/>
        </w:rPr>
        <w:t> </w:t>
      </w:r>
      <w:r>
        <w:rPr>
          <w:sz w:val="22"/>
        </w:rPr>
        <w:t>und</w:t>
      </w:r>
      <w:r>
        <w:rPr>
          <w:spacing w:val="-3"/>
          <w:sz w:val="22"/>
        </w:rPr>
        <w:t> </w:t>
      </w:r>
      <w:r>
        <w:rPr>
          <w:sz w:val="22"/>
        </w:rPr>
        <w:t>ausreichende</w:t>
      </w:r>
      <w:r>
        <w:rPr>
          <w:spacing w:val="-5"/>
          <w:sz w:val="22"/>
        </w:rPr>
        <w:t> </w:t>
      </w:r>
      <w:r>
        <w:rPr>
          <w:sz w:val="22"/>
        </w:rPr>
        <w:t>Kenntnis</w:t>
      </w:r>
      <w:r>
        <w:rPr>
          <w:spacing w:val="-3"/>
          <w:sz w:val="22"/>
        </w:rPr>
        <w:t> </w:t>
      </w:r>
      <w:r>
        <w:rPr>
          <w:sz w:val="22"/>
        </w:rPr>
        <w:t>einer</w:t>
      </w:r>
      <w:r>
        <w:rPr>
          <w:spacing w:val="-3"/>
          <w:sz w:val="22"/>
        </w:rPr>
        <w:t> </w:t>
      </w:r>
      <w:r>
        <w:rPr>
          <w:sz w:val="22"/>
        </w:rPr>
        <w:t>weiteren</w:t>
      </w:r>
      <w:r>
        <w:rPr>
          <w:spacing w:val="-3"/>
          <w:sz w:val="22"/>
        </w:rPr>
        <w:t> </w:t>
      </w:r>
      <w:r>
        <w:rPr>
          <w:sz w:val="22"/>
        </w:rPr>
        <w:t>EU-Sprache in dem Umfang, der für die Ausübung der Tätigkeit erforderlich ist. ANS aus einem Drittland müssen gründliche Kenntnisse in einer EU-Sprache nachweisen, die für die Ausübung ihrer Tätigkeit erforderlich sind.</w:t>
      </w:r>
    </w:p>
    <w:p>
      <w:pPr>
        <w:pStyle w:val="BodyText"/>
        <w:rPr>
          <w:sz w:val="24"/>
        </w:rPr>
      </w:pPr>
    </w:p>
    <w:p>
      <w:pPr>
        <w:pStyle w:val="BodyText"/>
        <w:spacing w:before="5"/>
        <w:rPr>
          <w:sz w:val="20"/>
        </w:rPr>
      </w:pPr>
    </w:p>
    <w:p>
      <w:pPr>
        <w:pStyle w:val="Heading1"/>
        <w:numPr>
          <w:ilvl w:val="0"/>
          <w:numId w:val="3"/>
        </w:numPr>
        <w:tabs>
          <w:tab w:pos="1321" w:val="left" w:leader="none"/>
        </w:tabs>
        <w:spacing w:line="240" w:lineRule="auto" w:before="0" w:after="0"/>
        <w:ind w:left="1320" w:right="0" w:hanging="282"/>
        <w:jc w:val="left"/>
      </w:pPr>
      <w:r>
        <w:rPr>
          <w:spacing w:val="-2"/>
          <w:u w:val="single"/>
        </w:rPr>
        <w:t>Auswahlkriterien</w:t>
      </w:r>
    </w:p>
    <w:p>
      <w:pPr>
        <w:pStyle w:val="BodyText"/>
        <w:spacing w:before="8"/>
        <w:rPr>
          <w:b/>
          <w:sz w:val="15"/>
        </w:rPr>
      </w:pPr>
    </w:p>
    <w:p>
      <w:pPr>
        <w:pStyle w:val="BodyText"/>
        <w:spacing w:line="252" w:lineRule="exact" w:before="92"/>
        <w:ind w:left="1320"/>
      </w:pPr>
      <w:r>
        <w:rPr>
          <w:spacing w:val="-2"/>
          <w:u w:val="single"/>
        </w:rPr>
        <w:t>Diplom:</w:t>
      </w:r>
    </w:p>
    <w:p>
      <w:pPr>
        <w:pStyle w:val="BodyText"/>
        <w:ind w:left="1320" w:right="164"/>
        <w:jc w:val="both"/>
      </w:pPr>
      <w:r>
        <w:rPr/>
        <w:pict>
          <v:rect style="position:absolute;margin-left:219.050003pt;margin-top:49.409554pt;width:2.64pt;height:.47998pt;mso-position-horizontal-relative:page;mso-position-vertical-relative:paragraph;z-index:15729664" id="docshape7" filled="true" fillcolor="#000000" stroked="false">
            <v:fill type="solid"/>
            <w10:wrap type="none"/>
          </v:rect>
        </w:pict>
      </w:r>
      <w:r>
        <w:rPr/>
        <w:t>Diplom, Hochschulabschluss oder Berufsausbildung oder gleichwertige Berufserfahrung im übergreifenden Bereich der Sicherheitspolitik, davon mindestens 5 Jahre im Bereich der internationalen Zusammenarbeit mit Behörden mit Schwerpunkt Sicherheitspolitik und vorzugsweise mit praktischer Erfahrung in EU Partnerländern.</w:t>
      </w:r>
    </w:p>
    <w:p>
      <w:pPr>
        <w:pStyle w:val="BodyText"/>
        <w:rPr>
          <w:sz w:val="20"/>
        </w:rPr>
      </w:pPr>
    </w:p>
    <w:p>
      <w:pPr>
        <w:pStyle w:val="BodyText"/>
        <w:spacing w:before="11"/>
        <w:rPr>
          <w:sz w:val="15"/>
        </w:rPr>
      </w:pPr>
    </w:p>
    <w:p>
      <w:pPr>
        <w:pStyle w:val="BodyText"/>
        <w:spacing w:before="91"/>
        <w:ind w:left="1320"/>
      </w:pPr>
      <w:r>
        <w:rPr>
          <w:u w:val="single"/>
        </w:rPr>
        <w:t>Berufliche</w:t>
      </w:r>
      <w:r>
        <w:rPr>
          <w:spacing w:val="-6"/>
          <w:u w:val="single"/>
        </w:rPr>
        <w:t> </w:t>
      </w:r>
      <w:r>
        <w:rPr>
          <w:spacing w:val="-2"/>
          <w:u w:val="single"/>
        </w:rPr>
        <w:t>Erfahrung</w:t>
      </w:r>
    </w:p>
    <w:p>
      <w:pPr>
        <w:pStyle w:val="BodyText"/>
        <w:spacing w:before="1"/>
        <w:rPr>
          <w:sz w:val="14"/>
        </w:rPr>
      </w:pPr>
    </w:p>
    <w:p>
      <w:pPr>
        <w:pStyle w:val="BodyText"/>
        <w:spacing w:before="92"/>
        <w:ind w:left="1320" w:right="165"/>
        <w:jc w:val="both"/>
      </w:pPr>
      <w:r>
        <w:rPr/>
        <w:t>Solide Kenntnisse im Bereich der Sicherheit sind unerlässlich. Erfahrungen mit Sicherheitspolitik auf institutioneller Ebene; Kompetenzen in Analyse und Berichterstattung; Vertrautheit im Umgang mit etwaigen Verschlusssachen; deren Verordnung und Verwahrung; insbesondere bei der Erstellung von Risikoeinschätzungen, Kommentierung und Briefings für Strategiepapiere mit sicherheitsprogrammatischem Bezug.</w:t>
      </w:r>
    </w:p>
    <w:p>
      <w:pPr>
        <w:pStyle w:val="BodyText"/>
        <w:spacing w:before="1"/>
      </w:pPr>
    </w:p>
    <w:p>
      <w:pPr>
        <w:pStyle w:val="BodyText"/>
        <w:ind w:left="1320" w:right="165"/>
        <w:jc w:val="both"/>
      </w:pPr>
      <w:r>
        <w:rPr/>
        <w:t>Wissen über die EU Institutionen und Hintergrundwissen zur EU Entwicklungszusammenarbeit, Programmen und Programmierungsarbeit sind von Vorteil.</w:t>
      </w:r>
    </w:p>
    <w:p>
      <w:pPr>
        <w:pStyle w:val="BodyText"/>
        <w:rPr>
          <w:sz w:val="24"/>
        </w:rPr>
      </w:pPr>
    </w:p>
    <w:p>
      <w:pPr>
        <w:pStyle w:val="BodyText"/>
        <w:rPr>
          <w:sz w:val="24"/>
        </w:rPr>
      </w:pPr>
    </w:p>
    <w:p>
      <w:pPr>
        <w:pStyle w:val="BodyText"/>
        <w:spacing w:before="208"/>
        <w:ind w:left="1320"/>
        <w:jc w:val="both"/>
      </w:pPr>
      <w:r>
        <w:rPr>
          <w:u w:val="single"/>
        </w:rPr>
        <w:t>Für</w:t>
      </w:r>
      <w:r>
        <w:rPr>
          <w:spacing w:val="-4"/>
          <w:u w:val="single"/>
        </w:rPr>
        <w:t> </w:t>
      </w:r>
      <w:r>
        <w:rPr>
          <w:u w:val="single"/>
        </w:rPr>
        <w:t>die</w:t>
      </w:r>
      <w:r>
        <w:rPr>
          <w:spacing w:val="-4"/>
          <w:u w:val="single"/>
        </w:rPr>
        <w:t> </w:t>
      </w:r>
      <w:r>
        <w:rPr>
          <w:u w:val="single"/>
        </w:rPr>
        <w:t>Wahrnehmung</w:t>
      </w:r>
      <w:r>
        <w:rPr>
          <w:spacing w:val="-7"/>
          <w:u w:val="single"/>
        </w:rPr>
        <w:t> </w:t>
      </w:r>
      <w:r>
        <w:rPr>
          <w:u w:val="single"/>
        </w:rPr>
        <w:t>der</w:t>
      </w:r>
      <w:r>
        <w:rPr>
          <w:spacing w:val="-3"/>
          <w:u w:val="single"/>
        </w:rPr>
        <w:t> </w:t>
      </w:r>
      <w:r>
        <w:rPr>
          <w:u w:val="single"/>
        </w:rPr>
        <w:t>Aufgaben</w:t>
      </w:r>
      <w:r>
        <w:rPr>
          <w:spacing w:val="-4"/>
          <w:u w:val="single"/>
        </w:rPr>
        <w:t> </w:t>
      </w:r>
      <w:r>
        <w:rPr>
          <w:u w:val="single"/>
        </w:rPr>
        <w:t>erforderliche</w:t>
      </w:r>
      <w:r>
        <w:rPr>
          <w:spacing w:val="-3"/>
          <w:u w:val="single"/>
        </w:rPr>
        <w:t> </w:t>
      </w:r>
      <w:r>
        <w:rPr>
          <w:spacing w:val="-2"/>
          <w:u w:val="single"/>
        </w:rPr>
        <w:t>Sprache(n):</w:t>
      </w:r>
    </w:p>
    <w:p>
      <w:pPr>
        <w:pStyle w:val="BodyText"/>
        <w:rPr>
          <w:sz w:val="14"/>
        </w:rPr>
      </w:pPr>
    </w:p>
    <w:p>
      <w:pPr>
        <w:pStyle w:val="BodyText"/>
        <w:spacing w:before="92"/>
        <w:ind w:left="1320"/>
      </w:pPr>
      <w:r>
        <w:rPr/>
        <w:t>Englisch</w:t>
      </w:r>
      <w:r>
        <w:rPr>
          <w:spacing w:val="-8"/>
        </w:rPr>
        <w:t> </w:t>
      </w:r>
      <w:r>
        <w:rPr/>
        <w:t>erforderlich,</w:t>
      </w:r>
      <w:r>
        <w:rPr>
          <w:spacing w:val="-3"/>
        </w:rPr>
        <w:t> </w:t>
      </w:r>
      <w:r>
        <w:rPr/>
        <w:t>Spanisch</w:t>
      </w:r>
      <w:r>
        <w:rPr>
          <w:spacing w:val="-7"/>
        </w:rPr>
        <w:t> </w:t>
      </w:r>
      <w:r>
        <w:rPr/>
        <w:t>ist</w:t>
      </w:r>
      <w:r>
        <w:rPr>
          <w:spacing w:val="-3"/>
        </w:rPr>
        <w:t> </w:t>
      </w:r>
      <w:r>
        <w:rPr>
          <w:spacing w:val="-2"/>
        </w:rPr>
        <w:t>wünschenswert.</w:t>
      </w:r>
    </w:p>
    <w:p>
      <w:pPr>
        <w:pStyle w:val="BodyText"/>
        <w:spacing w:before="3"/>
      </w:pPr>
    </w:p>
    <w:p>
      <w:pPr>
        <w:pStyle w:val="ListParagraph"/>
        <w:numPr>
          <w:ilvl w:val="0"/>
          <w:numId w:val="2"/>
        </w:numPr>
        <w:tabs>
          <w:tab w:pos="1039" w:val="left" w:leader="none"/>
          <w:tab w:pos="1040" w:val="left" w:leader="none"/>
        </w:tabs>
        <w:spacing w:line="240" w:lineRule="auto" w:before="0" w:after="0"/>
        <w:ind w:left="103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line="240" w:lineRule="auto" w:before="92"/>
        <w:ind w:left="612" w:right="425" w:firstLine="0"/>
        <w:jc w:val="left"/>
        <w:rPr>
          <w:b/>
          <w:sz w:val="22"/>
        </w:rPr>
      </w:pPr>
      <w:r>
        <w:rPr>
          <w:sz w:val="22"/>
        </w:rPr>
        <w:t>Die BewerberInnen sollten ihre Bewerbung unter Verwendung des Europass-Lebenslauf-Formats (</w:t>
      </w:r>
      <w:hyperlink r:id="rId10">
        <w:r>
          <w:rPr>
            <w:sz w:val="22"/>
          </w:rPr>
          <w:t>http://europass.cedefop.europa.eu/en/documents/curriculum-vitae)</w:t>
        </w:r>
      </w:hyperlink>
      <w:r>
        <w:rPr>
          <w:sz w:val="22"/>
        </w:rPr>
        <w:t> in deutscher, englischer oder französischer Sprache</w:t>
      </w:r>
      <w:r>
        <w:rPr>
          <w:spacing w:val="-1"/>
          <w:sz w:val="22"/>
        </w:rPr>
        <w:t> </w:t>
      </w:r>
      <w:r>
        <w:rPr>
          <w:b/>
          <w:sz w:val="22"/>
        </w:rPr>
        <w:t>ausschließlich</w:t>
      </w:r>
      <w:r>
        <w:rPr>
          <w:b/>
          <w:spacing w:val="-2"/>
          <w:sz w:val="22"/>
        </w:rPr>
        <w:t> </w:t>
      </w:r>
      <w:r>
        <w:rPr>
          <w:b/>
          <w:sz w:val="22"/>
        </w:rPr>
        <w:t>an</w:t>
      </w:r>
      <w:r>
        <w:rPr>
          <w:b/>
          <w:spacing w:val="-5"/>
          <w:sz w:val="22"/>
        </w:rPr>
        <w:t> </w:t>
      </w:r>
      <w:r>
        <w:rPr>
          <w:b/>
          <w:sz w:val="22"/>
        </w:rPr>
        <w:t>die</w:t>
      </w:r>
      <w:r>
        <w:rPr>
          <w:b/>
          <w:spacing w:val="-1"/>
          <w:sz w:val="22"/>
        </w:rPr>
        <w:t> </w:t>
      </w:r>
      <w:r>
        <w:rPr>
          <w:b/>
          <w:sz w:val="22"/>
        </w:rPr>
        <w:t>Ständige</w:t>
      </w:r>
      <w:r>
        <w:rPr>
          <w:b/>
          <w:spacing w:val="-2"/>
          <w:sz w:val="22"/>
        </w:rPr>
        <w:t> </w:t>
      </w:r>
      <w:r>
        <w:rPr>
          <w:b/>
          <w:sz w:val="22"/>
        </w:rPr>
        <w:t>Vertretung/diplomatische</w:t>
      </w:r>
      <w:r>
        <w:rPr>
          <w:b/>
          <w:spacing w:val="-4"/>
          <w:sz w:val="22"/>
        </w:rPr>
        <w:t> </w:t>
      </w:r>
      <w:r>
        <w:rPr>
          <w:b/>
          <w:sz w:val="22"/>
        </w:rPr>
        <w:t>Mission</w:t>
      </w:r>
      <w:r>
        <w:rPr>
          <w:b/>
          <w:spacing w:val="-5"/>
          <w:sz w:val="22"/>
        </w:rPr>
        <w:t> </w:t>
      </w:r>
      <w:r>
        <w:rPr>
          <w:b/>
          <w:sz w:val="22"/>
        </w:rPr>
        <w:t>bei</w:t>
      </w:r>
      <w:r>
        <w:rPr>
          <w:b/>
          <w:spacing w:val="-4"/>
          <w:sz w:val="22"/>
        </w:rPr>
        <w:t> </w:t>
      </w:r>
      <w:r>
        <w:rPr>
          <w:b/>
          <w:sz w:val="22"/>
        </w:rPr>
        <w:t>der</w:t>
      </w:r>
      <w:r>
        <w:rPr>
          <w:b/>
          <w:spacing w:val="-2"/>
          <w:sz w:val="22"/>
        </w:rPr>
        <w:t> </w:t>
      </w:r>
      <w:r>
        <w:rPr>
          <w:b/>
          <w:sz w:val="22"/>
        </w:rPr>
        <w:t>EU</w:t>
      </w:r>
      <w:r>
        <w:rPr>
          <w:b/>
          <w:spacing w:val="-4"/>
          <w:sz w:val="22"/>
        </w:rPr>
        <w:t> </w:t>
      </w:r>
      <w:r>
        <w:rPr>
          <w:b/>
          <w:sz w:val="22"/>
        </w:rPr>
        <w:t>ihres</w:t>
      </w:r>
      <w:r>
        <w:rPr>
          <w:b/>
          <w:spacing w:val="-2"/>
          <w:sz w:val="22"/>
        </w:rPr>
        <w:t> </w:t>
      </w:r>
      <w:r>
        <w:rPr>
          <w:b/>
          <w:sz w:val="22"/>
        </w:rPr>
        <w:t>Landes </w:t>
      </w:r>
      <w:r>
        <w:rPr>
          <w:sz w:val="22"/>
        </w:rPr>
        <w:t>senden, die sie innerhalb der von der Kommission festgelegten Frist an die zuständigen Dienststellen weiterleitet. Der Lebenslauf muss das Geburtsdatum</w:t>
      </w:r>
      <w:r>
        <w:rPr>
          <w:spacing w:val="-3"/>
          <w:sz w:val="22"/>
        </w:rPr>
        <w:t> </w:t>
      </w:r>
      <w:r>
        <w:rPr>
          <w:sz w:val="22"/>
        </w:rPr>
        <w:t>und die Staatsangehörigkeit des Bewerbers enthalten. </w:t>
      </w:r>
      <w:r>
        <w:rPr>
          <w:b/>
          <w:sz w:val="22"/>
        </w:rPr>
        <w:t>Die Nichteinhaltung dieses Verfahrens oder der Fristen führt automatisch zur Ungültigkeit der Bewerbung.</w:t>
      </w:r>
    </w:p>
    <w:p>
      <w:pPr>
        <w:spacing w:after="0" w:line="240" w:lineRule="auto"/>
        <w:jc w:val="left"/>
        <w:rPr>
          <w:sz w:val="22"/>
        </w:rPr>
        <w:sectPr>
          <w:pgSz w:w="11910" w:h="16840"/>
          <w:pgMar w:header="0" w:footer="560" w:top="1040" w:bottom="880" w:left="240" w:right="740"/>
        </w:sectPr>
      </w:pPr>
    </w:p>
    <w:p>
      <w:pPr>
        <w:pStyle w:val="BodyText"/>
        <w:spacing w:before="68"/>
        <w:ind w:left="612" w:right="425"/>
      </w:pPr>
      <w:r>
        <w:rPr/>
        <w:t>Die Bewerber werden gebeten, keine weiteren Unterlagen beizufügen (z. B. Kopie des Reisepasses, Kopie der Abschlüsse</w:t>
      </w:r>
      <w:r>
        <w:rPr>
          <w:spacing w:val="-4"/>
        </w:rPr>
        <w:t> </w:t>
      </w:r>
      <w:r>
        <w:rPr/>
        <w:t>oder</w:t>
      </w:r>
      <w:r>
        <w:rPr>
          <w:spacing w:val="-2"/>
        </w:rPr>
        <w:t> </w:t>
      </w:r>
      <w:r>
        <w:rPr/>
        <w:t>Bescheinigung</w:t>
      </w:r>
      <w:r>
        <w:rPr>
          <w:spacing w:val="-5"/>
        </w:rPr>
        <w:t> </w:t>
      </w:r>
      <w:r>
        <w:rPr/>
        <w:t>der</w:t>
      </w:r>
      <w:r>
        <w:rPr>
          <w:spacing w:val="-1"/>
        </w:rPr>
        <w:t> </w:t>
      </w:r>
      <w:r>
        <w:rPr/>
        <w:t>Berufserfahrung</w:t>
      </w:r>
      <w:r>
        <w:rPr>
          <w:spacing w:val="-5"/>
        </w:rPr>
        <w:t> </w:t>
      </w:r>
      <w:r>
        <w:rPr/>
        <w:t>usw.). Diese</w:t>
      </w:r>
      <w:r>
        <w:rPr>
          <w:spacing w:val="-2"/>
        </w:rPr>
        <w:t> </w:t>
      </w:r>
      <w:r>
        <w:rPr/>
        <w:t>werden</w:t>
      </w:r>
      <w:r>
        <w:rPr>
          <w:spacing w:val="-4"/>
        </w:rPr>
        <w:t> </w:t>
      </w:r>
      <w:r>
        <w:rPr/>
        <w:t>erforderlichenfalls</w:t>
      </w:r>
      <w:r>
        <w:rPr>
          <w:spacing w:val="-2"/>
        </w:rPr>
        <w:t> </w:t>
      </w:r>
      <w:r>
        <w:rPr/>
        <w:t>zu</w:t>
      </w:r>
      <w:r>
        <w:rPr>
          <w:spacing w:val="-2"/>
        </w:rPr>
        <w:t> </w:t>
      </w:r>
      <w:r>
        <w:rPr/>
        <w:t>einem</w:t>
      </w:r>
      <w:r>
        <w:rPr>
          <w:spacing w:val="-6"/>
        </w:rPr>
        <w:t> </w:t>
      </w:r>
      <w:r>
        <w:rPr/>
        <w:t>späteren Zeitpunkt angefordert.</w:t>
      </w:r>
    </w:p>
    <w:p>
      <w:pPr>
        <w:pStyle w:val="BodyText"/>
        <w:spacing w:before="2"/>
        <w:ind w:left="612"/>
      </w:pPr>
      <w:r>
        <w:rPr/>
        <w:t>Die</w:t>
      </w:r>
      <w:r>
        <w:rPr>
          <w:spacing w:val="-6"/>
        </w:rPr>
        <w:t> </w:t>
      </w:r>
      <w:r>
        <w:rPr/>
        <w:t>Bewerber</w:t>
      </w:r>
      <w:r>
        <w:rPr>
          <w:spacing w:val="-3"/>
        </w:rPr>
        <w:t> </w:t>
      </w:r>
      <w:r>
        <w:rPr/>
        <w:t>werden</w:t>
      </w:r>
      <w:r>
        <w:rPr>
          <w:spacing w:val="-4"/>
        </w:rPr>
        <w:t> </w:t>
      </w:r>
      <w:r>
        <w:rPr/>
        <w:t>von</w:t>
      </w:r>
      <w:r>
        <w:rPr>
          <w:spacing w:val="-3"/>
        </w:rPr>
        <w:t> </w:t>
      </w:r>
      <w:r>
        <w:rPr/>
        <w:t>dem</w:t>
      </w:r>
      <w:r>
        <w:rPr>
          <w:spacing w:val="-8"/>
        </w:rPr>
        <w:t> </w:t>
      </w:r>
      <w:r>
        <w:rPr/>
        <w:t>betreffenden</w:t>
      </w:r>
      <w:r>
        <w:rPr>
          <w:spacing w:val="-4"/>
        </w:rPr>
        <w:t> </w:t>
      </w:r>
      <w:r>
        <w:rPr/>
        <w:t>Referat</w:t>
      </w:r>
      <w:r>
        <w:rPr>
          <w:spacing w:val="-4"/>
        </w:rPr>
        <w:t> </w:t>
      </w:r>
      <w:r>
        <w:rPr/>
        <w:t>über</w:t>
      </w:r>
      <w:r>
        <w:rPr>
          <w:spacing w:val="-3"/>
        </w:rPr>
        <w:t> </w:t>
      </w:r>
      <w:r>
        <w:rPr/>
        <w:t>die</w:t>
      </w:r>
      <w:r>
        <w:rPr>
          <w:spacing w:val="-6"/>
        </w:rPr>
        <w:t> </w:t>
      </w:r>
      <w:r>
        <w:rPr/>
        <w:t>Weiterbehandlung</w:t>
      </w:r>
      <w:r>
        <w:rPr>
          <w:spacing w:val="-6"/>
        </w:rPr>
        <w:t> </w:t>
      </w:r>
      <w:r>
        <w:rPr/>
        <w:t>ihrer</w:t>
      </w:r>
      <w:r>
        <w:rPr>
          <w:spacing w:val="-3"/>
        </w:rPr>
        <w:t> </w:t>
      </w:r>
      <w:r>
        <w:rPr/>
        <w:t>Bewerbung</w:t>
      </w:r>
      <w:r>
        <w:rPr>
          <w:spacing w:val="-6"/>
        </w:rPr>
        <w:t> </w:t>
      </w:r>
      <w:r>
        <w:rPr>
          <w:spacing w:val="-2"/>
        </w:rPr>
        <w:t>informiert.</w:t>
      </w:r>
    </w:p>
    <w:p>
      <w:pPr>
        <w:pStyle w:val="BodyText"/>
        <w:spacing w:before="6"/>
      </w:pPr>
    </w:p>
    <w:p>
      <w:pPr>
        <w:pStyle w:val="ListParagraph"/>
        <w:numPr>
          <w:ilvl w:val="0"/>
          <w:numId w:val="2"/>
        </w:numPr>
        <w:tabs>
          <w:tab w:pos="1039" w:val="left" w:leader="none"/>
          <w:tab w:pos="1040" w:val="left" w:leader="none"/>
        </w:tabs>
        <w:spacing w:line="240" w:lineRule="auto" w:before="0" w:after="0"/>
        <w:ind w:left="103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612" w:right="184" w:firstLine="0"/>
        <w:jc w:val="left"/>
        <w:rPr>
          <w:sz w:val="22"/>
        </w:rPr>
      </w:pPr>
      <w:r>
        <w:rPr>
          <w:sz w:val="22"/>
        </w:rPr>
        <w:t>Für</w:t>
      </w:r>
      <w:r>
        <w:rPr>
          <w:spacing w:val="-2"/>
          <w:sz w:val="22"/>
        </w:rPr>
        <w:t> </w:t>
      </w:r>
      <w:r>
        <w:rPr>
          <w:sz w:val="22"/>
        </w:rPr>
        <w:t>die</w:t>
      </w:r>
      <w:r>
        <w:rPr>
          <w:spacing w:val="-2"/>
          <w:sz w:val="22"/>
        </w:rPr>
        <w:t> </w:t>
      </w:r>
      <w:r>
        <w:rPr>
          <w:sz w:val="22"/>
        </w:rPr>
        <w:t>Abordnung</w:t>
      </w:r>
      <w:r>
        <w:rPr>
          <w:spacing w:val="-5"/>
          <w:sz w:val="22"/>
        </w:rPr>
        <w:t> </w:t>
      </w:r>
      <w:r>
        <w:rPr>
          <w:sz w:val="22"/>
        </w:rPr>
        <w:t>gilt</w:t>
      </w:r>
      <w:r>
        <w:rPr>
          <w:spacing w:val="-1"/>
          <w:sz w:val="22"/>
        </w:rPr>
        <w:t> </w:t>
      </w:r>
      <w:r>
        <w:rPr>
          <w:sz w:val="22"/>
        </w:rPr>
        <w:t>der</w:t>
      </w:r>
      <w:r>
        <w:rPr>
          <w:spacing w:val="-2"/>
          <w:sz w:val="22"/>
        </w:rPr>
        <w:t> </w:t>
      </w:r>
      <w:r>
        <w:rPr>
          <w:b/>
          <w:sz w:val="22"/>
        </w:rPr>
        <w:t>Beschluss</w:t>
      </w:r>
      <w:r>
        <w:rPr>
          <w:b/>
          <w:spacing w:val="-1"/>
          <w:sz w:val="22"/>
        </w:rPr>
        <w:t> </w:t>
      </w:r>
      <w:r>
        <w:rPr>
          <w:b/>
          <w:sz w:val="22"/>
        </w:rPr>
        <w:t>C(2008)6866</w:t>
      </w:r>
      <w:r>
        <w:rPr>
          <w:b/>
          <w:spacing w:val="-2"/>
          <w:sz w:val="22"/>
        </w:rPr>
        <w:t> </w:t>
      </w:r>
      <w:r>
        <w:rPr>
          <w:b/>
          <w:sz w:val="22"/>
        </w:rPr>
        <w:t>der</w:t>
      </w:r>
      <w:r>
        <w:rPr>
          <w:b/>
          <w:spacing w:val="-2"/>
          <w:sz w:val="22"/>
        </w:rPr>
        <w:t> </w:t>
      </w:r>
      <w:r>
        <w:rPr>
          <w:b/>
          <w:sz w:val="22"/>
        </w:rPr>
        <w:t>Kommission</w:t>
      </w:r>
      <w:r>
        <w:rPr>
          <w:b/>
          <w:spacing w:val="-5"/>
          <w:sz w:val="22"/>
        </w:rPr>
        <w:t> </w:t>
      </w:r>
      <w:r>
        <w:rPr>
          <w:b/>
          <w:sz w:val="22"/>
        </w:rPr>
        <w:t>vom</w:t>
      </w:r>
      <w:r>
        <w:rPr>
          <w:b/>
          <w:spacing w:val="-4"/>
          <w:sz w:val="22"/>
        </w:rPr>
        <w:t> </w:t>
      </w:r>
      <w:r>
        <w:rPr>
          <w:b/>
          <w:sz w:val="22"/>
        </w:rPr>
        <w:t>12.11.2008 </w:t>
      </w:r>
      <w:r>
        <w:rPr>
          <w:sz w:val="22"/>
        </w:rPr>
        <w:t>über</w:t>
      </w:r>
      <w:r>
        <w:rPr>
          <w:spacing w:val="-2"/>
          <w:sz w:val="22"/>
        </w:rPr>
        <w:t> </w:t>
      </w:r>
      <w:r>
        <w:rPr>
          <w:sz w:val="22"/>
        </w:rPr>
        <w:t>die</w:t>
      </w:r>
      <w:r>
        <w:rPr>
          <w:spacing w:val="-2"/>
          <w:sz w:val="22"/>
        </w:rPr>
        <w:t> </w:t>
      </w:r>
      <w:r>
        <w:rPr>
          <w:sz w:val="22"/>
        </w:rPr>
        <w:t>Regelung</w:t>
      </w:r>
      <w:r>
        <w:rPr>
          <w:spacing w:val="-5"/>
          <w:sz w:val="22"/>
        </w:rPr>
        <w:t> </w:t>
      </w:r>
      <w:r>
        <w:rPr>
          <w:sz w:val="22"/>
        </w:rPr>
        <w:t>für</w:t>
      </w:r>
      <w:r>
        <w:rPr>
          <w:spacing w:val="-4"/>
          <w:sz w:val="22"/>
        </w:rPr>
        <w:t> </w:t>
      </w:r>
      <w:r>
        <w:rPr>
          <w:sz w:val="22"/>
        </w:rPr>
        <w:t>die Abordnung nationaler Sachverständiger und nationaler Sachverständiger in der beruflichen Bildung zur Kommission (ANS-Beschluss).</w:t>
      </w:r>
    </w:p>
    <w:p>
      <w:pPr>
        <w:pStyle w:val="BodyText"/>
        <w:ind w:left="612" w:right="425"/>
      </w:pPr>
      <w:r>
        <w:rPr/>
        <w:t>Der/die</w:t>
      </w:r>
      <w:r>
        <w:rPr>
          <w:spacing w:val="40"/>
        </w:rPr>
        <w:t> </w:t>
      </w:r>
      <w:r>
        <w:rPr/>
        <w:t>ANS</w:t>
      </w:r>
      <w:r>
        <w:rPr>
          <w:spacing w:val="-2"/>
        </w:rPr>
        <w:t> </w:t>
      </w:r>
      <w:r>
        <w:rPr/>
        <w:t>bleibt</w:t>
      </w:r>
      <w:r>
        <w:rPr>
          <w:spacing w:val="-1"/>
        </w:rPr>
        <w:t> </w:t>
      </w:r>
      <w:r>
        <w:rPr/>
        <w:t>während</w:t>
      </w:r>
      <w:r>
        <w:rPr>
          <w:spacing w:val="-2"/>
        </w:rPr>
        <w:t> </w:t>
      </w:r>
      <w:r>
        <w:rPr/>
        <w:t>der</w:t>
      </w:r>
      <w:r>
        <w:rPr>
          <w:spacing w:val="-1"/>
        </w:rPr>
        <w:t> </w:t>
      </w:r>
      <w:r>
        <w:rPr/>
        <w:t>Abordnung</w:t>
      </w:r>
      <w:r>
        <w:rPr>
          <w:spacing w:val="-5"/>
        </w:rPr>
        <w:t> </w:t>
      </w:r>
      <w:r>
        <w:rPr/>
        <w:t>bei</w:t>
      </w:r>
      <w:r>
        <w:rPr>
          <w:spacing w:val="-1"/>
        </w:rPr>
        <w:t> </w:t>
      </w:r>
      <w:r>
        <w:rPr/>
        <w:t>seinem</w:t>
      </w:r>
      <w:r>
        <w:rPr>
          <w:spacing w:val="-6"/>
        </w:rPr>
        <w:t> </w:t>
      </w:r>
      <w:r>
        <w:rPr/>
        <w:t>Arbeitgeber</w:t>
      </w:r>
      <w:r>
        <w:rPr>
          <w:spacing w:val="-2"/>
        </w:rPr>
        <w:t> </w:t>
      </w:r>
      <w:r>
        <w:rPr/>
        <w:t>beschäftigt</w:t>
      </w:r>
      <w:r>
        <w:rPr>
          <w:spacing w:val="-4"/>
        </w:rPr>
        <w:t> </w:t>
      </w:r>
      <w:r>
        <w:rPr/>
        <w:t>und</w:t>
      </w:r>
      <w:r>
        <w:rPr>
          <w:spacing w:val="-2"/>
        </w:rPr>
        <w:t> </w:t>
      </w:r>
      <w:r>
        <w:rPr/>
        <w:t>wird</w:t>
      </w:r>
      <w:r>
        <w:rPr>
          <w:spacing w:val="-2"/>
        </w:rPr>
        <w:t> </w:t>
      </w:r>
      <w:r>
        <w:rPr/>
        <w:t>von</w:t>
      </w:r>
      <w:r>
        <w:rPr>
          <w:spacing w:val="-2"/>
        </w:rPr>
        <w:t> </w:t>
      </w:r>
      <w:r>
        <w:rPr/>
        <w:t>diesem</w:t>
      </w:r>
      <w:r>
        <w:rPr>
          <w:spacing w:val="-6"/>
        </w:rPr>
        <w:t> </w:t>
      </w:r>
      <w:r>
        <w:rPr/>
        <w:t>vergütet. Er/sie ist auch weiterhin durch das nationale Sozialversicherungssystem abgesichert.</w:t>
      </w:r>
    </w:p>
    <w:p>
      <w:pPr>
        <w:pStyle w:val="BodyText"/>
        <w:ind w:left="612" w:right="425"/>
      </w:pPr>
      <w:r>
        <w:rPr/>
        <w:t>Außer</w:t>
      </w:r>
      <w:r>
        <w:rPr>
          <w:spacing w:val="-2"/>
        </w:rPr>
        <w:t> </w:t>
      </w:r>
      <w:r>
        <w:rPr/>
        <w:t>bei</w:t>
      </w:r>
      <w:r>
        <w:rPr>
          <w:spacing w:val="-2"/>
        </w:rPr>
        <w:t> </w:t>
      </w:r>
      <w:r>
        <w:rPr/>
        <w:t>unentgeltlichen</w:t>
      </w:r>
      <w:r>
        <w:rPr>
          <w:spacing w:val="-4"/>
        </w:rPr>
        <w:t> </w:t>
      </w:r>
      <w:r>
        <w:rPr/>
        <w:t>ANS</w:t>
      </w:r>
      <w:r>
        <w:rPr>
          <w:spacing w:val="-3"/>
        </w:rPr>
        <w:t> </w:t>
      </w:r>
      <w:r>
        <w:rPr/>
        <w:t>kann</w:t>
      </w:r>
      <w:r>
        <w:rPr>
          <w:spacing w:val="-3"/>
        </w:rPr>
        <w:t> </w:t>
      </w:r>
      <w:r>
        <w:rPr/>
        <w:t>die</w:t>
      </w:r>
      <w:r>
        <w:rPr>
          <w:spacing w:val="-3"/>
        </w:rPr>
        <w:t> </w:t>
      </w:r>
      <w:r>
        <w:rPr/>
        <w:t>Kommission</w:t>
      </w:r>
      <w:r>
        <w:rPr>
          <w:spacing w:val="-5"/>
        </w:rPr>
        <w:t> </w:t>
      </w:r>
      <w:r>
        <w:rPr/>
        <w:t>den</w:t>
      </w:r>
      <w:r>
        <w:rPr>
          <w:spacing w:val="-3"/>
        </w:rPr>
        <w:t> </w:t>
      </w:r>
      <w:r>
        <w:rPr/>
        <w:t>ANS,</w:t>
      </w:r>
      <w:r>
        <w:rPr>
          <w:spacing w:val="-3"/>
        </w:rPr>
        <w:t> </w:t>
      </w:r>
      <w:r>
        <w:rPr/>
        <w:t>die</w:t>
      </w:r>
      <w:r>
        <w:rPr>
          <w:spacing w:val="-3"/>
        </w:rPr>
        <w:t> </w:t>
      </w:r>
      <w:r>
        <w:rPr/>
        <w:t>die</w:t>
      </w:r>
      <w:r>
        <w:rPr>
          <w:spacing w:val="-3"/>
        </w:rPr>
        <w:t> </w:t>
      </w:r>
      <w:r>
        <w:rPr/>
        <w:t>Bedingungen</w:t>
      </w:r>
      <w:r>
        <w:rPr>
          <w:spacing w:val="-3"/>
        </w:rPr>
        <w:t> </w:t>
      </w:r>
      <w:r>
        <w:rPr/>
        <w:t>von</w:t>
      </w:r>
      <w:r>
        <w:rPr>
          <w:spacing w:val="-3"/>
        </w:rPr>
        <w:t> </w:t>
      </w:r>
      <w:r>
        <w:rPr/>
        <w:t>Artikel</w:t>
      </w:r>
      <w:r>
        <w:rPr>
          <w:spacing w:val="-2"/>
        </w:rPr>
        <w:t> </w:t>
      </w:r>
      <w:r>
        <w:rPr/>
        <w:t>17</w:t>
      </w:r>
      <w:r>
        <w:rPr>
          <w:spacing w:val="-3"/>
        </w:rPr>
        <w:t> </w:t>
      </w:r>
      <w:r>
        <w:rPr/>
        <w:t>des ANS- Beschlusses erfüllen, eine Vergütung gewähren.</w:t>
      </w:r>
    </w:p>
    <w:p>
      <w:pPr>
        <w:pStyle w:val="BodyText"/>
      </w:pPr>
    </w:p>
    <w:p>
      <w:pPr>
        <w:pStyle w:val="BodyText"/>
        <w:ind w:left="612" w:right="425"/>
      </w:pPr>
      <w:r>
        <w:rPr/>
        <w:t>Während</w:t>
      </w:r>
      <w:r>
        <w:rPr>
          <w:spacing w:val="-3"/>
        </w:rPr>
        <w:t> </w:t>
      </w:r>
      <w:r>
        <w:rPr/>
        <w:t>der</w:t>
      </w:r>
      <w:r>
        <w:rPr>
          <w:spacing w:val="-2"/>
        </w:rPr>
        <w:t> </w:t>
      </w:r>
      <w:r>
        <w:rPr/>
        <w:t>Abordnung</w:t>
      </w:r>
      <w:r>
        <w:rPr>
          <w:spacing w:val="-6"/>
        </w:rPr>
        <w:t> </w:t>
      </w:r>
      <w:r>
        <w:rPr/>
        <w:t>unterliegen</w:t>
      </w:r>
      <w:r>
        <w:rPr>
          <w:spacing w:val="-3"/>
        </w:rPr>
        <w:t> </w:t>
      </w:r>
      <w:r>
        <w:rPr/>
        <w:t>die</w:t>
      </w:r>
      <w:r>
        <w:rPr>
          <w:spacing w:val="-3"/>
        </w:rPr>
        <w:t> </w:t>
      </w:r>
      <w:r>
        <w:rPr/>
        <w:t>ANS</w:t>
      </w:r>
      <w:r>
        <w:rPr>
          <w:spacing w:val="-3"/>
        </w:rPr>
        <w:t> </w:t>
      </w:r>
      <w:r>
        <w:rPr/>
        <w:t>der</w:t>
      </w:r>
      <w:r>
        <w:rPr>
          <w:spacing w:val="-3"/>
        </w:rPr>
        <w:t> </w:t>
      </w:r>
      <w:r>
        <w:rPr/>
        <w:t>Geheimhaltungs-</w:t>
      </w:r>
      <w:r>
        <w:rPr>
          <w:spacing w:val="-7"/>
        </w:rPr>
        <w:t> </w:t>
      </w:r>
      <w:r>
        <w:rPr/>
        <w:t>und</w:t>
      </w:r>
      <w:r>
        <w:rPr>
          <w:spacing w:val="-3"/>
        </w:rPr>
        <w:t> </w:t>
      </w:r>
      <w:r>
        <w:rPr/>
        <w:t>Loyalitätspflicht</w:t>
      </w:r>
      <w:r>
        <w:rPr>
          <w:spacing w:val="-2"/>
        </w:rPr>
        <w:t> </w:t>
      </w:r>
      <w:r>
        <w:rPr/>
        <w:t>sowie</w:t>
      </w:r>
      <w:r>
        <w:rPr>
          <w:spacing w:val="-3"/>
        </w:rPr>
        <w:t> </w:t>
      </w:r>
      <w:r>
        <w:rPr/>
        <w:t>der</w:t>
      </w:r>
      <w:r>
        <w:rPr>
          <w:spacing w:val="-2"/>
        </w:rPr>
        <w:t> </w:t>
      </w:r>
      <w:r>
        <w:rPr/>
        <w:t>Pflicht</w:t>
      </w:r>
      <w:r>
        <w:rPr>
          <w:spacing w:val="-2"/>
        </w:rPr>
        <w:t> </w:t>
      </w:r>
      <w:r>
        <w:rPr/>
        <w:t>zur Vermeidung von Interessenkonflikten gemäß Art. 6 und 7 des ANS-Beschlusses.</w:t>
      </w:r>
    </w:p>
    <w:p>
      <w:pPr>
        <w:pStyle w:val="BodyText"/>
        <w:spacing w:before="1"/>
        <w:ind w:left="612"/>
      </w:pPr>
      <w:r>
        <w:rPr/>
        <w:t>Bei</w:t>
      </w:r>
      <w:r>
        <w:rPr>
          <w:spacing w:val="-6"/>
        </w:rPr>
        <w:t> </w:t>
      </w:r>
      <w:r>
        <w:rPr/>
        <w:t>ungenauen,</w:t>
      </w:r>
      <w:r>
        <w:rPr>
          <w:spacing w:val="-4"/>
        </w:rPr>
        <w:t> </w:t>
      </w:r>
      <w:r>
        <w:rPr/>
        <w:t>unvollständigen</w:t>
      </w:r>
      <w:r>
        <w:rPr>
          <w:spacing w:val="-4"/>
        </w:rPr>
        <w:t> </w:t>
      </w:r>
      <w:r>
        <w:rPr/>
        <w:t>oder</w:t>
      </w:r>
      <w:r>
        <w:rPr>
          <w:spacing w:val="-6"/>
        </w:rPr>
        <w:t> </w:t>
      </w:r>
      <w:r>
        <w:rPr/>
        <w:t>fehlenden</w:t>
      </w:r>
      <w:r>
        <w:rPr>
          <w:spacing w:val="-4"/>
        </w:rPr>
        <w:t> </w:t>
      </w:r>
      <w:r>
        <w:rPr/>
        <w:t>Unterlagen</w:t>
      </w:r>
      <w:r>
        <w:rPr>
          <w:spacing w:val="-4"/>
        </w:rPr>
        <w:t> </w:t>
      </w:r>
      <w:r>
        <w:rPr/>
        <w:t>kann</w:t>
      </w:r>
      <w:r>
        <w:rPr>
          <w:spacing w:val="-4"/>
        </w:rPr>
        <w:t> </w:t>
      </w:r>
      <w:r>
        <w:rPr/>
        <w:t>die</w:t>
      </w:r>
      <w:r>
        <w:rPr>
          <w:spacing w:val="-4"/>
        </w:rPr>
        <w:t> </w:t>
      </w:r>
      <w:r>
        <w:rPr/>
        <w:t>Bewerbung</w:t>
      </w:r>
      <w:r>
        <w:rPr>
          <w:spacing w:val="-6"/>
        </w:rPr>
        <w:t> </w:t>
      </w:r>
      <w:r>
        <w:rPr/>
        <w:t>annulliert</w:t>
      </w:r>
      <w:r>
        <w:rPr>
          <w:spacing w:val="-3"/>
        </w:rPr>
        <w:t> </w:t>
      </w:r>
      <w:r>
        <w:rPr>
          <w:spacing w:val="-2"/>
        </w:rPr>
        <w:t>werden.</w:t>
      </w:r>
    </w:p>
    <w:p>
      <w:pPr>
        <w:pStyle w:val="BodyText"/>
        <w:spacing w:before="9"/>
        <w:rPr>
          <w:sz w:val="21"/>
        </w:rPr>
      </w:pPr>
    </w:p>
    <w:p>
      <w:pPr>
        <w:pStyle w:val="BodyText"/>
        <w:ind w:left="612"/>
      </w:pPr>
      <w:r>
        <w:rPr/>
        <w:t>Das</w:t>
      </w:r>
      <w:r>
        <w:rPr>
          <w:spacing w:val="-3"/>
        </w:rPr>
        <w:t> </w:t>
      </w:r>
      <w:r>
        <w:rPr/>
        <w:t>in</w:t>
      </w:r>
      <w:r>
        <w:rPr>
          <w:spacing w:val="-5"/>
        </w:rPr>
        <w:t> </w:t>
      </w:r>
      <w:r>
        <w:rPr/>
        <w:t>einer</w:t>
      </w:r>
      <w:r>
        <w:rPr>
          <w:spacing w:val="-1"/>
        </w:rPr>
        <w:t> </w:t>
      </w:r>
      <w:r>
        <w:rPr>
          <w:b/>
        </w:rPr>
        <w:t>Delegation</w:t>
      </w:r>
      <w:r>
        <w:rPr>
          <w:b/>
          <w:spacing w:val="-3"/>
        </w:rPr>
        <w:t> </w:t>
      </w:r>
      <w:r>
        <w:rPr>
          <w:b/>
        </w:rPr>
        <w:t>der</w:t>
      </w:r>
      <w:r>
        <w:rPr>
          <w:b/>
          <w:spacing w:val="-3"/>
        </w:rPr>
        <w:t> </w:t>
      </w:r>
      <w:r>
        <w:rPr>
          <w:b/>
        </w:rPr>
        <w:t>Europäischen</w:t>
      </w:r>
      <w:r>
        <w:rPr>
          <w:b/>
          <w:spacing w:val="-5"/>
        </w:rPr>
        <w:t> </w:t>
      </w:r>
      <w:r>
        <w:rPr>
          <w:b/>
        </w:rPr>
        <w:t>Union</w:t>
      </w:r>
      <w:r>
        <w:rPr>
          <w:b/>
          <w:spacing w:val="-4"/>
        </w:rPr>
        <w:t> </w:t>
      </w:r>
      <w:r>
        <w:rPr/>
        <w:t>tätige</w:t>
      </w:r>
      <w:r>
        <w:rPr>
          <w:spacing w:val="-3"/>
        </w:rPr>
        <w:t> </w:t>
      </w:r>
      <w:r>
        <w:rPr/>
        <w:t>Personal</w:t>
      </w:r>
      <w:r>
        <w:rPr>
          <w:spacing w:val="-2"/>
        </w:rPr>
        <w:t> </w:t>
      </w:r>
      <w:r>
        <w:rPr/>
        <w:t>muss</w:t>
      </w:r>
      <w:r>
        <w:rPr>
          <w:spacing w:val="-2"/>
        </w:rPr>
        <w:t> </w:t>
      </w:r>
      <w:r>
        <w:rPr/>
        <w:t>über</w:t>
      </w:r>
      <w:r>
        <w:rPr>
          <w:spacing w:val="-3"/>
        </w:rPr>
        <w:t> </w:t>
      </w:r>
      <w:r>
        <w:rPr/>
        <w:t>eine</w:t>
      </w:r>
      <w:r>
        <w:rPr>
          <w:spacing w:val="-5"/>
        </w:rPr>
        <w:t> </w:t>
      </w:r>
      <w:r>
        <w:rPr/>
        <w:t>Sicherheitsüberprüfung</w:t>
      </w:r>
      <w:r>
        <w:rPr>
          <w:spacing w:val="-5"/>
        </w:rPr>
        <w:t> </w:t>
      </w:r>
      <w:r>
        <w:rPr/>
        <w:t>verfügen (bis zum Geheimhaltungsgrad SECRET UE/EU SECRET gemäß dem Beschluss (EU, Euratom) 2015/444 der Kommission vom 13. März 2015, ABl. L 72 vom 17.03.2015, S. 53).</w:t>
      </w:r>
    </w:p>
    <w:p>
      <w:pPr>
        <w:pStyle w:val="BodyText"/>
        <w:spacing w:before="2"/>
        <w:ind w:left="612" w:right="425"/>
      </w:pPr>
      <w:r>
        <w:rPr/>
        <w:t>Der/die</w:t>
      </w:r>
      <w:r>
        <w:rPr>
          <w:spacing w:val="40"/>
        </w:rPr>
        <w:t> </w:t>
      </w:r>
      <w:r>
        <w:rPr/>
        <w:t>ausgewählte</w:t>
      </w:r>
      <w:r>
        <w:rPr>
          <w:spacing w:val="-3"/>
        </w:rPr>
        <w:t> </w:t>
      </w:r>
      <w:r>
        <w:rPr/>
        <w:t>BewerberIn</w:t>
      </w:r>
      <w:r>
        <w:rPr>
          <w:spacing w:val="-3"/>
        </w:rPr>
        <w:t> </w:t>
      </w:r>
      <w:r>
        <w:rPr/>
        <w:t>ist</w:t>
      </w:r>
      <w:r>
        <w:rPr>
          <w:spacing w:val="-2"/>
        </w:rPr>
        <w:t> </w:t>
      </w:r>
      <w:r>
        <w:rPr/>
        <w:t>verpflichtet,</w:t>
      </w:r>
      <w:r>
        <w:rPr>
          <w:spacing w:val="-3"/>
        </w:rPr>
        <w:t> </w:t>
      </w:r>
      <w:r>
        <w:rPr/>
        <w:t>das</w:t>
      </w:r>
      <w:r>
        <w:rPr>
          <w:spacing w:val="-5"/>
        </w:rPr>
        <w:t> </w:t>
      </w:r>
      <w:r>
        <w:rPr/>
        <w:t>Überprüfungsverfahren</w:t>
      </w:r>
      <w:r>
        <w:rPr>
          <w:spacing w:val="-3"/>
        </w:rPr>
        <w:t> </w:t>
      </w:r>
      <w:r>
        <w:rPr/>
        <w:t>einzuleiten,</w:t>
      </w:r>
      <w:r>
        <w:rPr>
          <w:spacing w:val="-3"/>
        </w:rPr>
        <w:t> </w:t>
      </w:r>
      <w:r>
        <w:rPr/>
        <w:t>bevor</w:t>
      </w:r>
      <w:r>
        <w:rPr>
          <w:spacing w:val="-5"/>
        </w:rPr>
        <w:t> </w:t>
      </w:r>
      <w:r>
        <w:rPr/>
        <w:t>er/sie</w:t>
      </w:r>
      <w:r>
        <w:rPr>
          <w:spacing w:val="-2"/>
        </w:rPr>
        <w:t> </w:t>
      </w:r>
      <w:r>
        <w:rPr/>
        <w:t>die Entsendungsbestätigung erhält.</w:t>
      </w:r>
    </w:p>
    <w:p>
      <w:pPr>
        <w:pStyle w:val="BodyText"/>
        <w:spacing w:before="3"/>
        <w:rPr>
          <w:sz w:val="24"/>
        </w:rPr>
      </w:pPr>
    </w:p>
    <w:p>
      <w:pPr>
        <w:pStyle w:val="ListParagraph"/>
        <w:numPr>
          <w:ilvl w:val="0"/>
          <w:numId w:val="2"/>
        </w:numPr>
        <w:tabs>
          <w:tab w:pos="1039" w:val="left" w:leader="none"/>
          <w:tab w:pos="1040" w:val="left" w:leader="none"/>
        </w:tabs>
        <w:spacing w:line="240" w:lineRule="auto" w:before="0" w:after="0"/>
        <w:ind w:left="103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1039" w:right="278"/>
        <w:jc w:val="both"/>
      </w:pPr>
      <w:r>
        <w:rPr/>
        <w:t>Die Auswahl, Abordnung und Beendigung der Abordnung eines/einer nationalen Experten/Expertin erfordert, dass die Kommission (die zuständigen Dienststellen der GD HR, der GD BUDG, des PMO und</w:t>
      </w:r>
      <w:r>
        <w:rPr>
          <w:spacing w:val="40"/>
        </w:rPr>
        <w:t> </w:t>
      </w:r>
      <w:r>
        <w:rPr/>
        <w:t>der betreffenden GD) unter der Verantwortung des Referatsleiters/der Referatsleiterin der GD HR.DDG.B4 personenbezogene Daten über die abzuordnende Person verarbeitet. Die Datenverarbeitung unterliegt dem ANS-Beschluss sowie der Verordnung (EU) 2018/1725.</w:t>
      </w:r>
    </w:p>
    <w:p>
      <w:pPr>
        <w:pStyle w:val="BodyText"/>
        <w:ind w:left="1039" w:right="285"/>
        <w:jc w:val="both"/>
      </w:pPr>
      <w:r>
        <w:rPr/>
        <w:t>Die Daten werden von den zuständigen Dienststellen für 10 Jahre nach der Abordnung aufbewahrt (2 Jahre für nicht ausgewählte oder nicht abgeordnete Experten).</w:t>
      </w:r>
    </w:p>
    <w:p>
      <w:pPr>
        <w:pStyle w:val="BodyText"/>
        <w:ind w:left="1039" w:right="281"/>
        <w:jc w:val="both"/>
      </w:pPr>
      <w:r>
        <w:rPr/>
        <w:t>Sie haben als "betroffene Person" gemäß Kapitel III (Artikel 14-25) der Verordnung (EU) 2018/1725 besondere Rechte, insbesondere das Recht auf Auskunft, Berichtigung oder Löschung Ihrer personenbezogenen Daten und das Recht auf Einschränkung der Verarbeitung Ihrer personenbezogenen Daten. Gegebenenfalls haben Sie auch das Recht auf Widerspruch gegen die Verarbeitung oder das Recht auf Datenübertragbarkeit.</w:t>
      </w:r>
    </w:p>
    <w:p>
      <w:pPr>
        <w:pStyle w:val="BodyText"/>
        <w:ind w:left="1039" w:right="279"/>
        <w:jc w:val="both"/>
      </w:pPr>
      <w:r>
        <w:rPr/>
        <w:t>Sie können Ihre Rechte ausüben, indem</w:t>
      </w:r>
      <w:r>
        <w:rPr>
          <w:spacing w:val="-2"/>
        </w:rPr>
        <w:t> </w:t>
      </w:r>
      <w:r>
        <w:rPr/>
        <w:t>Sie sich an den für die Verarbeitung</w:t>
      </w:r>
      <w:r>
        <w:rPr>
          <w:spacing w:val="-2"/>
        </w:rPr>
        <w:t> </w:t>
      </w:r>
      <w:r>
        <w:rPr/>
        <w:t>Verantwortlichen oder im</w:t>
      </w:r>
      <w:r>
        <w:rPr>
          <w:spacing w:val="-3"/>
        </w:rPr>
        <w:t> </w:t>
      </w:r>
      <w:r>
        <w:rPr/>
        <w:t>Falle eines Konflikts an den Datenschutzbeauftragten wenden. Falls erforderlich, können Sie sich auch an den Europäischen Datenschutzbeauftragten wenden. Dessen Kontaktdaten finden Sie unten.</w:t>
      </w:r>
    </w:p>
    <w:p>
      <w:pPr>
        <w:pStyle w:val="BodyText"/>
        <w:spacing w:before="6"/>
      </w:pPr>
    </w:p>
    <w:p>
      <w:pPr>
        <w:pStyle w:val="Heading1"/>
        <w:spacing w:line="250" w:lineRule="exact" w:before="1"/>
        <w:ind w:left="1039" w:firstLine="0"/>
      </w:pPr>
      <w:r>
        <w:rPr>
          <w:spacing w:val="-2"/>
          <w:u w:val="single"/>
        </w:rPr>
        <w:t>Kontaktinformationen</w:t>
      </w:r>
    </w:p>
    <w:p>
      <w:pPr>
        <w:pStyle w:val="ListParagraph"/>
        <w:numPr>
          <w:ilvl w:val="0"/>
          <w:numId w:val="5"/>
        </w:numPr>
        <w:tabs>
          <w:tab w:pos="1320" w:val="left" w:leader="none"/>
          <w:tab w:pos="1321" w:val="left" w:leader="none"/>
        </w:tabs>
        <w:spacing w:line="250" w:lineRule="exact" w:before="0" w:after="0"/>
        <w:ind w:left="1320" w:right="0" w:hanging="282"/>
        <w:jc w:val="left"/>
        <w:rPr>
          <w:b/>
          <w:sz w:val="22"/>
        </w:rPr>
      </w:pPr>
      <w:r>
        <w:rPr>
          <w:b/>
          <w:sz w:val="22"/>
        </w:rPr>
        <w:t>Data</w:t>
      </w:r>
      <w:r>
        <w:rPr>
          <w:b/>
          <w:spacing w:val="-2"/>
          <w:sz w:val="22"/>
        </w:rPr>
        <w:t> Controller</w:t>
      </w:r>
    </w:p>
    <w:p>
      <w:pPr>
        <w:pStyle w:val="BodyText"/>
        <w:spacing w:before="1"/>
        <w:ind w:left="1320" w:right="425"/>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w:t>
      </w:r>
      <w:r>
        <w:rPr/>
        <w:t>wenden.</w:t>
      </w:r>
    </w:p>
    <w:p>
      <w:pPr>
        <w:pStyle w:val="BodyText"/>
        <w:rPr>
          <w:sz w:val="14"/>
        </w:rPr>
      </w:pPr>
    </w:p>
    <w:p>
      <w:pPr>
        <w:pStyle w:val="Heading1"/>
        <w:numPr>
          <w:ilvl w:val="0"/>
          <w:numId w:val="5"/>
        </w:numPr>
        <w:tabs>
          <w:tab w:pos="1320" w:val="left" w:leader="none"/>
          <w:tab w:pos="1321" w:val="left" w:leader="none"/>
        </w:tabs>
        <w:spacing w:line="252" w:lineRule="exact" w:before="92" w:after="0"/>
        <w:ind w:left="1320" w:right="0" w:hanging="282"/>
        <w:jc w:val="left"/>
      </w:pPr>
      <w:r>
        <w:rPr/>
        <w:t>Datenschutzbeauftragte</w:t>
      </w:r>
      <w:r>
        <w:rPr>
          <w:spacing w:val="-8"/>
        </w:rPr>
        <w:t> </w:t>
      </w:r>
      <w:r>
        <w:rPr/>
        <w:t>(DSB/DPO)</w:t>
      </w:r>
      <w:r>
        <w:rPr>
          <w:spacing w:val="-8"/>
        </w:rPr>
        <w:t> </w:t>
      </w:r>
      <w:r>
        <w:rPr/>
        <w:t>der</w:t>
      </w:r>
      <w:r>
        <w:rPr>
          <w:spacing w:val="-9"/>
        </w:rPr>
        <w:t> </w:t>
      </w:r>
      <w:r>
        <w:rPr>
          <w:spacing w:val="-2"/>
        </w:rPr>
        <w:t>Kommission</w:t>
      </w:r>
    </w:p>
    <w:p>
      <w:pPr>
        <w:pStyle w:val="BodyText"/>
        <w:ind w:left="1320" w:right="184"/>
      </w:pPr>
      <w:r>
        <w:rPr/>
        <w:t>Sie können sich an den Datenschutzbeauftragten (</w:t>
      </w:r>
      <w:hyperlink r:id="rId12">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5"/>
        </w:numPr>
        <w:tabs>
          <w:tab w:pos="1320" w:val="left" w:leader="none"/>
          <w:tab w:pos="1321" w:val="left" w:leader="none"/>
        </w:tabs>
        <w:spacing w:line="240" w:lineRule="auto" w:before="1" w:after="0"/>
        <w:ind w:left="1320" w:right="0" w:hanging="282"/>
        <w:jc w:val="left"/>
      </w:pPr>
      <w:r>
        <w:rPr/>
        <w:t>Europäische</w:t>
      </w:r>
      <w:r>
        <w:rPr>
          <w:spacing w:val="-8"/>
        </w:rPr>
        <w:t> </w:t>
      </w:r>
      <w:r>
        <w:rPr/>
        <w:t>Datenschutzbeauftragte</w:t>
      </w:r>
      <w:r>
        <w:rPr>
          <w:spacing w:val="-8"/>
        </w:rPr>
        <w:t> </w:t>
      </w:r>
      <w:r>
        <w:rPr>
          <w:spacing w:val="-2"/>
        </w:rPr>
        <w:t>(EDSB/EDPS)</w:t>
      </w:r>
    </w:p>
    <w:p>
      <w:pPr>
        <w:spacing w:after="0" w:line="240" w:lineRule="auto"/>
        <w:jc w:val="left"/>
        <w:sectPr>
          <w:pgSz w:w="11910" w:h="16840"/>
          <w:pgMar w:header="0" w:footer="560" w:top="1040" w:bottom="880" w:left="240" w:right="740"/>
        </w:sectPr>
      </w:pPr>
    </w:p>
    <w:p>
      <w:pPr>
        <w:pStyle w:val="BodyText"/>
        <w:spacing w:before="68"/>
        <w:ind w:left="1320" w:right="184"/>
      </w:pPr>
      <w:r>
        <w:rPr/>
        <w:t>Sie haben das Recht, sich an den Europäischen Datenschutzbeauftragten (</w:t>
      </w:r>
      <w:hyperlink r:id="rId13">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2"/>
      </w:pPr>
    </w:p>
    <w:p>
      <w:pPr>
        <w:pStyle w:val="BodyText"/>
        <w:spacing w:before="1"/>
        <w:ind w:left="1320"/>
      </w:pPr>
      <w:r>
        <w:rPr/>
        <w:t>Hinweis</w:t>
      </w:r>
      <w:r>
        <w:rPr>
          <w:spacing w:val="40"/>
        </w:rPr>
        <w:t> </w:t>
      </w:r>
      <w:r>
        <w:rPr/>
        <w:t>für</w:t>
      </w:r>
      <w:r>
        <w:rPr>
          <w:spacing w:val="40"/>
        </w:rPr>
        <w:t> </w:t>
      </w:r>
      <w:r>
        <w:rPr/>
        <w:t>BewerberInnen</w:t>
      </w:r>
      <w:r>
        <w:rPr>
          <w:spacing w:val="40"/>
        </w:rPr>
        <w:t> </w:t>
      </w:r>
      <w:r>
        <w:rPr/>
        <w:t>aus</w:t>
      </w:r>
      <w:r>
        <w:rPr>
          <w:spacing w:val="40"/>
        </w:rPr>
        <w:t> </w:t>
      </w:r>
      <w:r>
        <w:rPr/>
        <w:t>Drittländern:</w:t>
      </w:r>
      <w:r>
        <w:rPr>
          <w:spacing w:val="40"/>
        </w:rPr>
        <w:t> </w:t>
      </w:r>
      <w:r>
        <w:rPr/>
        <w:t>Ihre</w:t>
      </w:r>
      <w:r>
        <w:rPr>
          <w:spacing w:val="40"/>
        </w:rPr>
        <w:t> </w:t>
      </w:r>
      <w:r>
        <w:rPr/>
        <w:t>personenbezogenen</w:t>
      </w:r>
      <w:r>
        <w:rPr>
          <w:spacing w:val="40"/>
        </w:rPr>
        <w:t> </w:t>
      </w:r>
      <w:r>
        <w:rPr/>
        <w:t>Daten</w:t>
      </w:r>
      <w:r>
        <w:rPr>
          <w:spacing w:val="40"/>
        </w:rPr>
        <w:t> </w:t>
      </w:r>
      <w:r>
        <w:rPr/>
        <w:t>können</w:t>
      </w:r>
      <w:r>
        <w:rPr>
          <w:spacing w:val="40"/>
        </w:rPr>
        <w:t> </w:t>
      </w:r>
      <w:r>
        <w:rPr/>
        <w:t>für</w:t>
      </w:r>
      <w:r>
        <w:rPr>
          <w:spacing w:val="40"/>
        </w:rPr>
        <w:t> </w:t>
      </w:r>
      <w:r>
        <w:rPr/>
        <w:t>erforderliche Überprüfungen herangezogen werden.</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0"/>
        </w:rPr>
      </w:pPr>
    </w:p>
    <w:p>
      <w:pPr>
        <w:spacing w:before="1"/>
        <w:ind w:left="100" w:right="0" w:firstLine="0"/>
        <w:jc w:val="left"/>
        <w:rPr>
          <w:rFonts w:ascii="Cambria" w:hAnsi="Cambria"/>
          <w:sz w:val="16"/>
        </w:rPr>
      </w:pPr>
      <w:r>
        <w:rPr>
          <w:position w:val="-3"/>
        </w:rPr>
        <w:drawing>
          <wp:inline distT="0" distB="0" distL="0" distR="0">
            <wp:extent cx="165100" cy="114300"/>
            <wp:effectExtent l="0" t="0" r="0" b="0"/>
            <wp:docPr id="3" name="image3.png"/>
            <wp:cNvGraphicFramePr>
              <a:graphicFrameLocks noChangeAspect="1"/>
            </wp:cNvGraphicFramePr>
            <a:graphic>
              <a:graphicData uri="http://schemas.openxmlformats.org/drawingml/2006/picture">
                <pic:pic>
                  <pic:nvPicPr>
                    <pic:cNvPr id="4" name="image3.png"/>
                    <pic:cNvPicPr/>
                  </pic:nvPicPr>
                  <pic:blipFill>
                    <a:blip r:embed="rId8" cstate="print"/>
                    <a:stretch>
                      <a:fillRect/>
                    </a:stretch>
                  </pic:blipFill>
                  <pic:spPr>
                    <a:xfrm>
                      <a:off x="0" y="0"/>
                      <a:ext cx="165100" cy="114300"/>
                    </a:xfrm>
                    <a:prstGeom prst="rect">
                      <a:avLst/>
                    </a:prstGeom>
                  </pic:spPr>
                </pic:pic>
              </a:graphicData>
            </a:graphic>
          </wp:inline>
        </w:drawing>
      </w:r>
      <w:r>
        <w:rPr>
          <w:position w:val="-3"/>
        </w:rPr>
      </w:r>
      <w:r>
        <w:rPr>
          <w:spacing w:val="40"/>
          <w:sz w:val="20"/>
        </w:rPr>
        <w:t> </w:t>
      </w:r>
      <w:r>
        <w:rPr>
          <w:rFonts w:ascii="Cambria" w:hAnsi="Cambria"/>
          <w:w w:val="90"/>
          <w:sz w:val="16"/>
        </w:rPr>
        <w:t>Elektronisch</w:t>
      </w:r>
      <w:r>
        <w:rPr>
          <w:rFonts w:ascii="Cambria" w:hAnsi="Cambria"/>
          <w:spacing w:val="4"/>
          <w:sz w:val="16"/>
        </w:rPr>
        <w:t> </w:t>
      </w:r>
      <w:r>
        <w:rPr>
          <w:rFonts w:ascii="Cambria" w:hAnsi="Cambria"/>
          <w:w w:val="90"/>
          <w:sz w:val="16"/>
        </w:rPr>
        <w:t>unterzeichnet</w:t>
      </w:r>
      <w:r>
        <w:rPr>
          <w:rFonts w:ascii="Cambria" w:hAnsi="Cambria"/>
          <w:sz w:val="16"/>
        </w:rPr>
        <w:t> </w:t>
      </w:r>
      <w:r>
        <w:rPr>
          <w:rFonts w:ascii="Cambria" w:hAnsi="Cambria"/>
          <w:w w:val="90"/>
          <w:sz w:val="16"/>
        </w:rPr>
        <w:t>am</w:t>
      </w:r>
      <w:r>
        <w:rPr>
          <w:rFonts w:ascii="Cambria" w:hAnsi="Cambria"/>
          <w:sz w:val="16"/>
        </w:rPr>
        <w:t> </w:t>
      </w:r>
      <w:r>
        <w:rPr>
          <w:rFonts w:ascii="Cambria" w:hAnsi="Cambria"/>
          <w:w w:val="90"/>
          <w:sz w:val="16"/>
        </w:rPr>
        <w:t>07/02/2023</w:t>
      </w:r>
      <w:r>
        <w:rPr>
          <w:rFonts w:ascii="Cambria" w:hAnsi="Cambria"/>
          <w:spacing w:val="4"/>
          <w:sz w:val="16"/>
        </w:rPr>
        <w:t> </w:t>
      </w:r>
      <w:r>
        <w:rPr>
          <w:rFonts w:ascii="Cambria" w:hAnsi="Cambria"/>
          <w:w w:val="90"/>
          <w:sz w:val="16"/>
        </w:rPr>
        <w:t>09:53</w:t>
      </w:r>
      <w:r>
        <w:rPr>
          <w:rFonts w:ascii="Cambria" w:hAnsi="Cambria"/>
          <w:spacing w:val="4"/>
          <w:sz w:val="16"/>
        </w:rPr>
        <w:t> </w:t>
      </w:r>
      <w:r>
        <w:rPr>
          <w:rFonts w:ascii="Cambria" w:hAnsi="Cambria"/>
          <w:w w:val="90"/>
          <w:sz w:val="16"/>
        </w:rPr>
        <w:t>(UTC+01)</w:t>
      </w:r>
      <w:r>
        <w:rPr>
          <w:rFonts w:ascii="Cambria" w:hAnsi="Cambria"/>
          <w:sz w:val="16"/>
        </w:rPr>
        <w:t> </w:t>
      </w:r>
      <w:r>
        <w:rPr>
          <w:rFonts w:ascii="Cambria" w:hAnsi="Cambria"/>
          <w:w w:val="90"/>
          <w:sz w:val="16"/>
        </w:rPr>
        <w:t>)</w:t>
      </w:r>
      <w:r>
        <w:rPr>
          <w:rFonts w:ascii="Cambria" w:hAnsi="Cambria"/>
          <w:sz w:val="16"/>
        </w:rPr>
        <w:t> </w:t>
      </w:r>
      <w:r>
        <w:rPr>
          <w:rFonts w:ascii="Cambria" w:hAnsi="Cambria"/>
          <w:w w:val="90"/>
          <w:sz w:val="16"/>
        </w:rPr>
        <w:t>gemäß</w:t>
      </w:r>
      <w:r>
        <w:rPr>
          <w:rFonts w:ascii="Cambria" w:hAnsi="Cambria"/>
          <w:sz w:val="16"/>
        </w:rPr>
        <w:t> </w:t>
      </w:r>
      <w:r>
        <w:rPr>
          <w:rFonts w:ascii="Cambria" w:hAnsi="Cambria"/>
          <w:w w:val="90"/>
          <w:sz w:val="16"/>
        </w:rPr>
        <w:t>Artikel</w:t>
      </w:r>
      <w:r>
        <w:rPr>
          <w:rFonts w:ascii="Cambria" w:hAnsi="Cambria"/>
          <w:spacing w:val="4"/>
          <w:sz w:val="16"/>
        </w:rPr>
        <w:t> </w:t>
      </w:r>
      <w:r>
        <w:rPr>
          <w:rFonts w:ascii="Cambria" w:hAnsi="Cambria"/>
          <w:w w:val="90"/>
          <w:sz w:val="16"/>
        </w:rPr>
        <w:t>11</w:t>
      </w:r>
      <w:r>
        <w:rPr>
          <w:rFonts w:ascii="Cambria" w:hAnsi="Cambria"/>
          <w:spacing w:val="4"/>
          <w:sz w:val="16"/>
        </w:rPr>
        <w:t> </w:t>
      </w:r>
      <w:r>
        <w:rPr>
          <w:rFonts w:ascii="Cambria" w:hAnsi="Cambria"/>
          <w:w w:val="90"/>
          <w:sz w:val="16"/>
        </w:rPr>
        <w:t>des</w:t>
      </w:r>
      <w:r>
        <w:rPr>
          <w:rFonts w:ascii="Cambria" w:hAnsi="Cambria"/>
          <w:spacing w:val="4"/>
          <w:sz w:val="16"/>
        </w:rPr>
        <w:t> </w:t>
      </w:r>
      <w:r>
        <w:rPr>
          <w:rFonts w:ascii="Cambria" w:hAnsi="Cambria"/>
          <w:w w:val="90"/>
          <w:sz w:val="16"/>
        </w:rPr>
        <w:t>Beschlusses</w:t>
      </w:r>
      <w:r>
        <w:rPr>
          <w:rFonts w:ascii="Cambria" w:hAnsi="Cambria"/>
          <w:sz w:val="16"/>
        </w:rPr>
        <w:t> </w:t>
      </w:r>
      <w:r>
        <w:rPr>
          <w:rFonts w:ascii="Cambria" w:hAnsi="Cambria"/>
          <w:w w:val="90"/>
          <w:sz w:val="16"/>
        </w:rPr>
        <w:t>(EU)</w:t>
      </w:r>
      <w:r>
        <w:rPr>
          <w:rFonts w:ascii="Cambria" w:hAnsi="Cambria"/>
          <w:sz w:val="16"/>
        </w:rPr>
        <w:t> </w:t>
      </w:r>
      <w:r>
        <w:rPr>
          <w:rFonts w:ascii="Cambria" w:hAnsi="Cambria"/>
          <w:w w:val="90"/>
          <w:sz w:val="16"/>
        </w:rPr>
        <w:t>2021/2121</w:t>
      </w:r>
      <w:r>
        <w:rPr>
          <w:rFonts w:ascii="Cambria" w:hAnsi="Cambria"/>
          <w:spacing w:val="4"/>
          <w:sz w:val="16"/>
        </w:rPr>
        <w:t> </w:t>
      </w:r>
      <w:r>
        <w:rPr>
          <w:rFonts w:ascii="Cambria" w:hAnsi="Cambria"/>
          <w:w w:val="90"/>
          <w:sz w:val="16"/>
        </w:rPr>
        <w:t>der</w:t>
      </w:r>
      <w:r>
        <w:rPr>
          <w:rFonts w:ascii="Cambria" w:hAnsi="Cambria"/>
          <w:spacing w:val="4"/>
          <w:sz w:val="16"/>
        </w:rPr>
        <w:t> </w:t>
      </w:r>
      <w:r>
        <w:rPr>
          <w:rFonts w:ascii="Cambria" w:hAnsi="Cambria"/>
          <w:w w:val="90"/>
          <w:sz w:val="16"/>
        </w:rPr>
        <w:t>Kommission</w:t>
      </w:r>
    </w:p>
    <w:sectPr>
      <w:pgSz w:w="11910" w:h="16840"/>
      <w:pgMar w:header="0" w:footer="560" w:top="1040" w:bottom="740" w:left="24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7"/>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66368"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05-</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32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280" w:hanging="281"/>
      </w:pPr>
      <w:rPr>
        <w:rFonts w:hint="default"/>
        <w:lang w:val="de-DE" w:eastAsia="en-US" w:bidi="ar-SA"/>
      </w:rPr>
    </w:lvl>
    <w:lvl w:ilvl="2">
      <w:start w:val="0"/>
      <w:numFmt w:val="bullet"/>
      <w:lvlText w:val="•"/>
      <w:lvlJc w:val="left"/>
      <w:pPr>
        <w:ind w:left="3241" w:hanging="281"/>
      </w:pPr>
      <w:rPr>
        <w:rFonts w:hint="default"/>
        <w:lang w:val="de-DE" w:eastAsia="en-US" w:bidi="ar-SA"/>
      </w:rPr>
    </w:lvl>
    <w:lvl w:ilvl="3">
      <w:start w:val="0"/>
      <w:numFmt w:val="bullet"/>
      <w:lvlText w:val="•"/>
      <w:lvlJc w:val="left"/>
      <w:pPr>
        <w:ind w:left="4201" w:hanging="281"/>
      </w:pPr>
      <w:rPr>
        <w:rFonts w:hint="default"/>
        <w:lang w:val="de-DE" w:eastAsia="en-US" w:bidi="ar-SA"/>
      </w:rPr>
    </w:lvl>
    <w:lvl w:ilvl="4">
      <w:start w:val="0"/>
      <w:numFmt w:val="bullet"/>
      <w:lvlText w:val="•"/>
      <w:lvlJc w:val="left"/>
      <w:pPr>
        <w:ind w:left="5162" w:hanging="281"/>
      </w:pPr>
      <w:rPr>
        <w:rFonts w:hint="default"/>
        <w:lang w:val="de-DE" w:eastAsia="en-US" w:bidi="ar-SA"/>
      </w:rPr>
    </w:lvl>
    <w:lvl w:ilvl="5">
      <w:start w:val="0"/>
      <w:numFmt w:val="bullet"/>
      <w:lvlText w:val="•"/>
      <w:lvlJc w:val="left"/>
      <w:pPr>
        <w:ind w:left="6123" w:hanging="281"/>
      </w:pPr>
      <w:rPr>
        <w:rFonts w:hint="default"/>
        <w:lang w:val="de-DE" w:eastAsia="en-US" w:bidi="ar-SA"/>
      </w:rPr>
    </w:lvl>
    <w:lvl w:ilvl="6">
      <w:start w:val="0"/>
      <w:numFmt w:val="bullet"/>
      <w:lvlText w:val="•"/>
      <w:lvlJc w:val="left"/>
      <w:pPr>
        <w:ind w:left="7083" w:hanging="281"/>
      </w:pPr>
      <w:rPr>
        <w:rFonts w:hint="default"/>
        <w:lang w:val="de-DE" w:eastAsia="en-US" w:bidi="ar-SA"/>
      </w:rPr>
    </w:lvl>
    <w:lvl w:ilvl="7">
      <w:start w:val="0"/>
      <w:numFmt w:val="bullet"/>
      <w:lvlText w:val="•"/>
      <w:lvlJc w:val="left"/>
      <w:pPr>
        <w:ind w:left="8044" w:hanging="281"/>
      </w:pPr>
      <w:rPr>
        <w:rFonts w:hint="default"/>
        <w:lang w:val="de-DE" w:eastAsia="en-US" w:bidi="ar-SA"/>
      </w:rPr>
    </w:lvl>
    <w:lvl w:ilvl="8">
      <w:start w:val="0"/>
      <w:numFmt w:val="bullet"/>
      <w:lvlText w:val="•"/>
      <w:lvlJc w:val="left"/>
      <w:pPr>
        <w:ind w:left="9005" w:hanging="281"/>
      </w:pPr>
      <w:rPr>
        <w:rFonts w:hint="default"/>
        <w:lang w:val="de-DE" w:eastAsia="en-US" w:bidi="ar-SA"/>
      </w:rPr>
    </w:lvl>
  </w:abstractNum>
  <w:abstractNum w:abstractNumId="3">
    <w:multiLevelType w:val="hybridMultilevel"/>
    <w:lvl w:ilvl="0">
      <w:start w:val="0"/>
      <w:numFmt w:val="bullet"/>
      <w:lvlText w:val="-"/>
      <w:lvlJc w:val="left"/>
      <w:pPr>
        <w:ind w:left="612" w:hanging="128"/>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650" w:hanging="128"/>
      </w:pPr>
      <w:rPr>
        <w:rFonts w:hint="default"/>
        <w:lang w:val="de-DE" w:eastAsia="en-US" w:bidi="ar-SA"/>
      </w:rPr>
    </w:lvl>
    <w:lvl w:ilvl="2">
      <w:start w:val="0"/>
      <w:numFmt w:val="bullet"/>
      <w:lvlText w:val="•"/>
      <w:lvlJc w:val="left"/>
      <w:pPr>
        <w:ind w:left="2681" w:hanging="128"/>
      </w:pPr>
      <w:rPr>
        <w:rFonts w:hint="default"/>
        <w:lang w:val="de-DE" w:eastAsia="en-US" w:bidi="ar-SA"/>
      </w:rPr>
    </w:lvl>
    <w:lvl w:ilvl="3">
      <w:start w:val="0"/>
      <w:numFmt w:val="bullet"/>
      <w:lvlText w:val="•"/>
      <w:lvlJc w:val="left"/>
      <w:pPr>
        <w:ind w:left="3711" w:hanging="128"/>
      </w:pPr>
      <w:rPr>
        <w:rFonts w:hint="default"/>
        <w:lang w:val="de-DE" w:eastAsia="en-US" w:bidi="ar-SA"/>
      </w:rPr>
    </w:lvl>
    <w:lvl w:ilvl="4">
      <w:start w:val="0"/>
      <w:numFmt w:val="bullet"/>
      <w:lvlText w:val="•"/>
      <w:lvlJc w:val="left"/>
      <w:pPr>
        <w:ind w:left="4742" w:hanging="128"/>
      </w:pPr>
      <w:rPr>
        <w:rFonts w:hint="default"/>
        <w:lang w:val="de-DE" w:eastAsia="en-US" w:bidi="ar-SA"/>
      </w:rPr>
    </w:lvl>
    <w:lvl w:ilvl="5">
      <w:start w:val="0"/>
      <w:numFmt w:val="bullet"/>
      <w:lvlText w:val="•"/>
      <w:lvlJc w:val="left"/>
      <w:pPr>
        <w:ind w:left="5773" w:hanging="128"/>
      </w:pPr>
      <w:rPr>
        <w:rFonts w:hint="default"/>
        <w:lang w:val="de-DE" w:eastAsia="en-US" w:bidi="ar-SA"/>
      </w:rPr>
    </w:lvl>
    <w:lvl w:ilvl="6">
      <w:start w:val="0"/>
      <w:numFmt w:val="bullet"/>
      <w:lvlText w:val="•"/>
      <w:lvlJc w:val="left"/>
      <w:pPr>
        <w:ind w:left="6803" w:hanging="128"/>
      </w:pPr>
      <w:rPr>
        <w:rFonts w:hint="default"/>
        <w:lang w:val="de-DE" w:eastAsia="en-US" w:bidi="ar-SA"/>
      </w:rPr>
    </w:lvl>
    <w:lvl w:ilvl="7">
      <w:start w:val="0"/>
      <w:numFmt w:val="bullet"/>
      <w:lvlText w:val="•"/>
      <w:lvlJc w:val="left"/>
      <w:pPr>
        <w:ind w:left="7834" w:hanging="128"/>
      </w:pPr>
      <w:rPr>
        <w:rFonts w:hint="default"/>
        <w:lang w:val="de-DE" w:eastAsia="en-US" w:bidi="ar-SA"/>
      </w:rPr>
    </w:lvl>
    <w:lvl w:ilvl="8">
      <w:start w:val="0"/>
      <w:numFmt w:val="bullet"/>
      <w:lvlText w:val="•"/>
      <w:lvlJc w:val="left"/>
      <w:pPr>
        <w:ind w:left="8865" w:hanging="128"/>
      </w:pPr>
      <w:rPr>
        <w:rFonts w:hint="default"/>
        <w:lang w:val="de-DE" w:eastAsia="en-US" w:bidi="ar-SA"/>
      </w:rPr>
    </w:lvl>
  </w:abstractNum>
  <w:abstractNum w:abstractNumId="2">
    <w:multiLevelType w:val="hybridMultilevel"/>
    <w:lvl w:ilvl="0">
      <w:start w:val="1"/>
      <w:numFmt w:val="lowerLetter"/>
      <w:lvlText w:val="%1)"/>
      <w:lvlJc w:val="left"/>
      <w:pPr>
        <w:ind w:left="127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2244" w:hanging="240"/>
      </w:pPr>
      <w:rPr>
        <w:rFonts w:hint="default"/>
        <w:lang w:val="de-DE" w:eastAsia="en-US" w:bidi="ar-SA"/>
      </w:rPr>
    </w:lvl>
    <w:lvl w:ilvl="2">
      <w:start w:val="0"/>
      <w:numFmt w:val="bullet"/>
      <w:lvlText w:val="•"/>
      <w:lvlJc w:val="left"/>
      <w:pPr>
        <w:ind w:left="3209" w:hanging="240"/>
      </w:pPr>
      <w:rPr>
        <w:rFonts w:hint="default"/>
        <w:lang w:val="de-DE" w:eastAsia="en-US" w:bidi="ar-SA"/>
      </w:rPr>
    </w:lvl>
    <w:lvl w:ilvl="3">
      <w:start w:val="0"/>
      <w:numFmt w:val="bullet"/>
      <w:lvlText w:val="•"/>
      <w:lvlJc w:val="left"/>
      <w:pPr>
        <w:ind w:left="4173" w:hanging="240"/>
      </w:pPr>
      <w:rPr>
        <w:rFonts w:hint="default"/>
        <w:lang w:val="de-DE" w:eastAsia="en-US" w:bidi="ar-SA"/>
      </w:rPr>
    </w:lvl>
    <w:lvl w:ilvl="4">
      <w:start w:val="0"/>
      <w:numFmt w:val="bullet"/>
      <w:lvlText w:val="•"/>
      <w:lvlJc w:val="left"/>
      <w:pPr>
        <w:ind w:left="5138" w:hanging="240"/>
      </w:pPr>
      <w:rPr>
        <w:rFonts w:hint="default"/>
        <w:lang w:val="de-DE" w:eastAsia="en-US" w:bidi="ar-SA"/>
      </w:rPr>
    </w:lvl>
    <w:lvl w:ilvl="5">
      <w:start w:val="0"/>
      <w:numFmt w:val="bullet"/>
      <w:lvlText w:val="•"/>
      <w:lvlJc w:val="left"/>
      <w:pPr>
        <w:ind w:left="6103" w:hanging="240"/>
      </w:pPr>
      <w:rPr>
        <w:rFonts w:hint="default"/>
        <w:lang w:val="de-DE" w:eastAsia="en-US" w:bidi="ar-SA"/>
      </w:rPr>
    </w:lvl>
    <w:lvl w:ilvl="6">
      <w:start w:val="0"/>
      <w:numFmt w:val="bullet"/>
      <w:lvlText w:val="•"/>
      <w:lvlJc w:val="left"/>
      <w:pPr>
        <w:ind w:left="7067" w:hanging="240"/>
      </w:pPr>
      <w:rPr>
        <w:rFonts w:hint="default"/>
        <w:lang w:val="de-DE" w:eastAsia="en-US" w:bidi="ar-SA"/>
      </w:rPr>
    </w:lvl>
    <w:lvl w:ilvl="7">
      <w:start w:val="0"/>
      <w:numFmt w:val="bullet"/>
      <w:lvlText w:val="•"/>
      <w:lvlJc w:val="left"/>
      <w:pPr>
        <w:ind w:left="8032" w:hanging="240"/>
      </w:pPr>
      <w:rPr>
        <w:rFonts w:hint="default"/>
        <w:lang w:val="de-DE" w:eastAsia="en-US" w:bidi="ar-SA"/>
      </w:rPr>
    </w:lvl>
    <w:lvl w:ilvl="8">
      <w:start w:val="0"/>
      <w:numFmt w:val="bullet"/>
      <w:lvlText w:val="•"/>
      <w:lvlJc w:val="left"/>
      <w:pPr>
        <w:ind w:left="8997" w:hanging="240"/>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103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972" w:hanging="137"/>
      </w:pPr>
      <w:rPr>
        <w:rFonts w:hint="default" w:ascii="Times New Roman" w:hAnsi="Times New Roman" w:eastAsia="Times New Roman" w:cs="Times New Roman"/>
        <w:w w:val="100"/>
        <w:lang w:val="de-DE" w:eastAsia="en-US" w:bidi="ar-SA"/>
      </w:rPr>
    </w:lvl>
    <w:lvl w:ilvl="2">
      <w:start w:val="0"/>
      <w:numFmt w:val="bullet"/>
      <w:lvlText w:val="•"/>
      <w:lvlJc w:val="left"/>
      <w:pPr>
        <w:ind w:left="2138" w:hanging="137"/>
      </w:pPr>
      <w:rPr>
        <w:rFonts w:hint="default"/>
        <w:lang w:val="de-DE" w:eastAsia="en-US" w:bidi="ar-SA"/>
      </w:rPr>
    </w:lvl>
    <w:lvl w:ilvl="3">
      <w:start w:val="0"/>
      <w:numFmt w:val="bullet"/>
      <w:lvlText w:val="•"/>
      <w:lvlJc w:val="left"/>
      <w:pPr>
        <w:ind w:left="3236" w:hanging="137"/>
      </w:pPr>
      <w:rPr>
        <w:rFonts w:hint="default"/>
        <w:lang w:val="de-DE" w:eastAsia="en-US" w:bidi="ar-SA"/>
      </w:rPr>
    </w:lvl>
    <w:lvl w:ilvl="4">
      <w:start w:val="0"/>
      <w:numFmt w:val="bullet"/>
      <w:lvlText w:val="•"/>
      <w:lvlJc w:val="left"/>
      <w:pPr>
        <w:ind w:left="4335" w:hanging="137"/>
      </w:pPr>
      <w:rPr>
        <w:rFonts w:hint="default"/>
        <w:lang w:val="de-DE" w:eastAsia="en-US" w:bidi="ar-SA"/>
      </w:rPr>
    </w:lvl>
    <w:lvl w:ilvl="5">
      <w:start w:val="0"/>
      <w:numFmt w:val="bullet"/>
      <w:lvlText w:val="•"/>
      <w:lvlJc w:val="left"/>
      <w:pPr>
        <w:ind w:left="5433" w:hanging="137"/>
      </w:pPr>
      <w:rPr>
        <w:rFonts w:hint="default"/>
        <w:lang w:val="de-DE" w:eastAsia="en-US" w:bidi="ar-SA"/>
      </w:rPr>
    </w:lvl>
    <w:lvl w:ilvl="6">
      <w:start w:val="0"/>
      <w:numFmt w:val="bullet"/>
      <w:lvlText w:val="•"/>
      <w:lvlJc w:val="left"/>
      <w:pPr>
        <w:ind w:left="6532" w:hanging="137"/>
      </w:pPr>
      <w:rPr>
        <w:rFonts w:hint="default"/>
        <w:lang w:val="de-DE" w:eastAsia="en-US" w:bidi="ar-SA"/>
      </w:rPr>
    </w:lvl>
    <w:lvl w:ilvl="7">
      <w:start w:val="0"/>
      <w:numFmt w:val="bullet"/>
      <w:lvlText w:val="•"/>
      <w:lvlJc w:val="left"/>
      <w:pPr>
        <w:ind w:left="7630" w:hanging="137"/>
      </w:pPr>
      <w:rPr>
        <w:rFonts w:hint="default"/>
        <w:lang w:val="de-DE" w:eastAsia="en-US" w:bidi="ar-SA"/>
      </w:rPr>
    </w:lvl>
    <w:lvl w:ilvl="8">
      <w:start w:val="0"/>
      <w:numFmt w:val="bullet"/>
      <w:lvlText w:val="•"/>
      <w:lvlJc w:val="left"/>
      <w:pPr>
        <w:ind w:left="8729" w:hanging="137"/>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32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32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spacing w:line="252" w:lineRule="exact"/>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hyperlink" Target="mailto:Olivier.Luyckx@ec.europa.eu" TargetMode="External"/><Relationship Id="rId10" Type="http://schemas.openxmlformats.org/officeDocument/2006/relationships/hyperlink" Target="http://europass.cedefop.europa.eu/en/documents/curriculum-vitae)" TargetMode="External"/><Relationship Id="rId11" Type="http://schemas.openxmlformats.org/officeDocument/2006/relationships/hyperlink" Target="mailto:HR-MAIL-B4@ec.europa.eu" TargetMode="External"/><Relationship Id="rId12" Type="http://schemas.openxmlformats.org/officeDocument/2006/relationships/hyperlink" Target="mailto:DATA-PROTECTION-OFFICER@ec.europa.eu" TargetMode="External"/><Relationship Id="rId13" Type="http://schemas.openxmlformats.org/officeDocument/2006/relationships/hyperlink" Target="mailto:edps@edps.europa.eu"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2023-02-16T17:01:58Z</dcterms:created>
  <dcterms:modified xsi:type="dcterms:W3CDTF">2023-02-16T17:01:58Z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2023-02-07T00:00:00Z</vt:filetime>
  </property>
  <property fmtid="{D5CDD505-2E9C-101B-9397-08002B2CF9AE}" pid="3" name="Creator">
    <vt:lpwstr>PDF CoDe 5.2109.568.0 (c) 2002-2021 European Commission</vt:lpwstr>
  </property>
  <property fmtid="{D5CDD505-2E9C-101B-9397-08002B2CF9AE}" pid="4" name="LastSaved">
    <vt:filetime>2023-02-16T00:00:00Z</vt:filetime>
  </property>
  <property fmtid="{D5CDD505-2E9C-101B-9397-08002B2CF9AE}" pid="5" name="Producer">
    <vt:lpwstr>PDF CoDe 5.2109.568.0 (c) 2002-2021 European Commission; modified using OpenPDF 1.3.26</vt:lpwstr>
  </property>
</Properties>
</file>