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3577" w:right="3912" w:firstLine="0"/>
        <w:jc w:val="center"/>
        <w:rPr>
          <w:b/>
          <w:sz w:val="24"/>
        </w:rPr>
      </w:pPr>
      <w:r>
        <w:rPr>
          <w:b/>
          <w:spacing w:val="-2"/>
          <w:sz w:val="24"/>
        </w:rPr>
        <w:t>STELLENAUSSCHREIBUNG</w:t>
      </w:r>
    </w:p>
    <w:p>
      <w:pPr>
        <w:pStyle w:val="BodyText"/>
        <w:spacing w:before="11"/>
        <w:rPr>
          <w:b/>
          <w:sz w:val="23"/>
        </w:rPr>
      </w:pPr>
    </w:p>
    <w:p>
      <w:pPr>
        <w:spacing w:before="0"/>
        <w:ind w:left="1742" w:right="1235" w:firstLine="1332"/>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50" w:lineRule="exact" w:before="1"/>
              <w:rPr>
                <w:b/>
                <w:sz w:val="22"/>
              </w:rPr>
            </w:pPr>
            <w:r>
              <w:rPr>
                <w:b/>
                <w:sz w:val="22"/>
              </w:rPr>
              <w:t>Identifizierung</w:t>
            </w:r>
            <w:r>
              <w:rPr>
                <w:b/>
                <w:spacing w:val="-5"/>
                <w:sz w:val="22"/>
              </w:rPr>
              <w:t> </w:t>
            </w:r>
            <w:r>
              <w:rPr>
                <w:b/>
                <w:sz w:val="22"/>
              </w:rPr>
              <w:t>der</w:t>
            </w:r>
            <w:r>
              <w:rPr>
                <w:b/>
                <w:spacing w:val="-5"/>
                <w:sz w:val="22"/>
              </w:rPr>
              <w:t> </w:t>
            </w:r>
            <w:r>
              <w:rPr>
                <w:b/>
                <w:spacing w:val="-2"/>
                <w:sz w:val="22"/>
              </w:rPr>
              <w:t>Stelle:</w:t>
            </w:r>
          </w:p>
          <w:p>
            <w:pPr>
              <w:pStyle w:val="TableParagraph"/>
              <w:spacing w:line="250" w:lineRule="exact"/>
              <w:rPr>
                <w:sz w:val="22"/>
              </w:rPr>
            </w:pPr>
            <w:r>
              <w:rPr>
                <w:spacing w:val="-2"/>
                <w:sz w:val="22"/>
              </w:rPr>
              <w:t>(GD-DIR-</w:t>
            </w:r>
            <w:r>
              <w:rPr>
                <w:spacing w:val="-4"/>
                <w:sz w:val="22"/>
              </w:rPr>
              <w:t>REF)</w:t>
            </w:r>
          </w:p>
        </w:tc>
        <w:tc>
          <w:tcPr>
            <w:tcW w:w="5597" w:type="dxa"/>
          </w:tcPr>
          <w:p>
            <w:pPr>
              <w:pStyle w:val="TableParagraph"/>
              <w:spacing w:line="240" w:lineRule="auto" w:before="167"/>
              <w:rPr>
                <w:b/>
                <w:sz w:val="24"/>
              </w:rPr>
            </w:pPr>
            <w:r>
              <w:rPr>
                <w:b/>
                <w:spacing w:val="-2"/>
                <w:sz w:val="24"/>
              </w:rPr>
              <w:t>INTPA-G-</w:t>
            </w:r>
            <w:r>
              <w:rPr>
                <w:b/>
                <w:spacing w:val="-10"/>
                <w:sz w:val="24"/>
              </w:rPr>
              <w:t>5</w:t>
            </w:r>
          </w:p>
        </w:tc>
      </w:tr>
      <w:tr>
        <w:trPr>
          <w:trHeight w:val="2025" w:hRule="atLeast"/>
        </w:trPr>
        <w:tc>
          <w:tcPr>
            <w:tcW w:w="4359" w:type="dxa"/>
            <w:vMerge w:val="restart"/>
          </w:tcPr>
          <w:p>
            <w:pPr>
              <w:pStyle w:val="TableParagraph"/>
              <w:spacing w:line="251" w:lineRule="exact"/>
              <w:rPr>
                <w:b/>
                <w:sz w:val="22"/>
              </w:rPr>
            </w:pPr>
            <w:r>
              <w:rPr>
                <w:b/>
                <w:spacing w:val="-2"/>
                <w:sz w:val="22"/>
              </w:rPr>
              <w:t>Referatsleiter:</w:t>
            </w:r>
          </w:p>
          <w:p>
            <w:pPr>
              <w:pStyle w:val="TableParagraph"/>
              <w:spacing w:before="1"/>
              <w:rPr>
                <w:b/>
                <w:sz w:val="22"/>
              </w:rPr>
            </w:pPr>
            <w:r>
              <w:rPr>
                <w:b/>
                <w:spacing w:val="-2"/>
                <w:sz w:val="22"/>
              </w:rPr>
              <w:t>E-Mail-Adresse:</w:t>
            </w:r>
          </w:p>
          <w:p>
            <w:pPr>
              <w:pStyle w:val="TableParagraph"/>
              <w:rPr>
                <w:b/>
                <w:sz w:val="22"/>
              </w:rPr>
            </w:pPr>
            <w:r>
              <w:rPr>
                <w:b/>
                <w:spacing w:val="-2"/>
                <w:sz w:val="22"/>
              </w:rPr>
              <w:t>Telefon:</w:t>
            </w:r>
          </w:p>
          <w:p>
            <w:pPr>
              <w:pStyle w:val="TableParagraph"/>
              <w:spacing w:line="240" w:lineRule="auto" w:before="2"/>
              <w:ind w:right="530"/>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spacing w:line="240" w:lineRule="auto"/>
              <w:ind w:right="2856"/>
              <w:rPr>
                <w:b/>
                <w:sz w:val="22"/>
              </w:rPr>
            </w:pPr>
            <w:r>
              <w:rPr>
                <w:b/>
                <w:sz w:val="22"/>
              </w:rPr>
              <w:t>1.</w:t>
            </w:r>
            <w:r>
              <w:rPr>
                <w:b/>
                <w:spacing w:val="-14"/>
                <w:sz w:val="22"/>
              </w:rPr>
              <w:t> </w:t>
            </w:r>
            <w:r>
              <w:rPr>
                <w:b/>
                <w:sz w:val="22"/>
              </w:rPr>
              <w:t>Abordnung: </w:t>
            </w:r>
            <w:r>
              <w:rPr>
                <w:b/>
                <w:spacing w:val="-2"/>
                <w:sz w:val="22"/>
              </w:rPr>
              <w:t>Dienstort:</w:t>
            </w:r>
          </w:p>
        </w:tc>
        <w:tc>
          <w:tcPr>
            <w:tcW w:w="5597" w:type="dxa"/>
          </w:tcPr>
          <w:p>
            <w:pPr>
              <w:pStyle w:val="TableParagraph"/>
              <w:spacing w:line="240" w:lineRule="auto"/>
              <w:ind w:right="1318"/>
              <w:rPr>
                <w:b/>
                <w:sz w:val="22"/>
              </w:rPr>
            </w:pPr>
            <w:r>
              <w:rPr>
                <w:b/>
                <w:sz w:val="22"/>
              </w:rPr>
              <w:t>Olivier Luyckx </w:t>
            </w:r>
            <w:hyperlink r:id="rId7">
              <w:r>
                <w:rPr>
                  <w:b/>
                  <w:color w:val="0000FF"/>
                  <w:spacing w:val="-2"/>
                  <w:sz w:val="22"/>
                  <w:u w:val="single" w:color="0000FF"/>
                </w:rPr>
                <w:t>Olivier.Luyckx@ec.europa.eu</w:t>
              </w:r>
            </w:hyperlink>
          </w:p>
          <w:p>
            <w:pPr>
              <w:pStyle w:val="TableParagraph"/>
              <w:rPr>
                <w:b/>
                <w:sz w:val="22"/>
              </w:rPr>
            </w:pPr>
            <w:r>
              <w:rPr>
                <w:b/>
                <w:sz w:val="22"/>
              </w:rPr>
              <w:t>+32</w:t>
            </w:r>
            <w:r>
              <w:rPr>
                <w:b/>
                <w:spacing w:val="-2"/>
                <w:sz w:val="22"/>
              </w:rPr>
              <w:t> </w:t>
            </w:r>
            <w:r>
              <w:rPr>
                <w:b/>
                <w:sz w:val="22"/>
              </w:rPr>
              <w:t>229-</w:t>
            </w:r>
            <w:r>
              <w:rPr>
                <w:b/>
                <w:spacing w:val="-2"/>
                <w:sz w:val="22"/>
              </w:rPr>
              <w:t>64110</w:t>
            </w:r>
          </w:p>
          <w:p>
            <w:pPr>
              <w:pStyle w:val="TableParagraph"/>
              <w:spacing w:line="275" w:lineRule="exact"/>
              <w:rPr>
                <w:sz w:val="24"/>
              </w:rPr>
            </w:pPr>
            <w:r>
              <w:rPr>
                <w:sz w:val="24"/>
              </w:rPr>
              <w:t>1</w:t>
            </w:r>
          </w:p>
          <w:p>
            <w:pPr>
              <w:pStyle w:val="TableParagraph"/>
              <w:spacing w:before="3"/>
              <w:rPr>
                <w:b/>
                <w:sz w:val="22"/>
              </w:rPr>
            </w:pPr>
            <w:r>
              <w:rPr>
                <w:b/>
                <w:sz w:val="22"/>
              </w:rPr>
              <w:t>2</w:t>
            </w:r>
            <w:r>
              <w:rPr>
                <w:b/>
                <w:spacing w:val="-3"/>
                <w:sz w:val="22"/>
              </w:rPr>
              <w:t> </w:t>
            </w:r>
            <w:r>
              <w:rPr>
                <w:b/>
                <w:sz w:val="22"/>
              </w:rPr>
              <w:t>Quartal 2023</w:t>
            </w:r>
            <w:r>
              <w:rPr>
                <w:b/>
                <w:spacing w:val="-4"/>
                <w:sz w:val="22"/>
              </w:rPr>
              <w:t> </w:t>
            </w:r>
            <w:r>
              <w:rPr>
                <w:b/>
                <w:spacing w:val="-10"/>
                <w:sz w:val="22"/>
                <w:vertAlign w:val="superscript"/>
              </w:rPr>
              <w:t>1</w:t>
            </w:r>
          </w:p>
          <w:p>
            <w:pPr>
              <w:pStyle w:val="TableParagraph"/>
              <w:rPr>
                <w:b/>
                <w:sz w:val="22"/>
              </w:rPr>
            </w:pPr>
            <w:r>
              <w:rPr>
                <w:b/>
                <w:sz w:val="22"/>
              </w:rPr>
              <w:t>2 </w:t>
            </w:r>
            <w:r>
              <w:rPr>
                <w:b/>
                <w:spacing w:val="-2"/>
                <w:sz w:val="22"/>
              </w:rPr>
              <w:t>Jahr(e)</w:t>
            </w:r>
            <w:r>
              <w:rPr>
                <w:b/>
                <w:spacing w:val="-2"/>
                <w:sz w:val="22"/>
                <w:vertAlign w:val="superscript"/>
              </w:rPr>
              <w:t>1</w:t>
            </w:r>
          </w:p>
          <w:p>
            <w:pPr>
              <w:pStyle w:val="TableParagraph"/>
              <w:rPr>
                <w:b/>
                <w:sz w:val="22"/>
              </w:rPr>
            </w:pPr>
            <w:r>
              <w:rPr>
                <w:rFonts w:ascii="Wingdings 2" w:hAnsi="Wingdings 2"/>
                <w:b/>
                <w:sz w:val="22"/>
              </w:rPr>
              <w:t></w:t>
            </w:r>
            <w:r>
              <w:rPr>
                <w:spacing w:val="-2"/>
                <w:sz w:val="22"/>
              </w:rPr>
              <w:t> </w:t>
            </w:r>
            <w:r>
              <w:rPr>
                <w:b/>
                <w:sz w:val="22"/>
              </w:rPr>
              <w:t>Brüssel</w:t>
            </w:r>
            <w:r>
              <w:rPr>
                <w:b/>
                <w:spacing w:val="55"/>
                <w:sz w:val="22"/>
              </w:rPr>
              <w:t> </w:t>
            </w:r>
            <w:r>
              <w:rPr>
                <w:rFonts w:ascii="Wingdings 2" w:hAnsi="Wingdings 2"/>
                <w:sz w:val="22"/>
              </w:rPr>
              <w:t></w:t>
            </w:r>
            <w:r>
              <w:rPr>
                <w:spacing w:val="-4"/>
                <w:sz w:val="22"/>
              </w:rPr>
              <w:t> </w:t>
            </w:r>
            <w:r>
              <w:rPr>
                <w:b/>
                <w:sz w:val="22"/>
              </w:rPr>
              <w:t>Luxemburg</w:t>
            </w:r>
            <w:r>
              <w:rPr>
                <w:b/>
                <w:spacing w:val="51"/>
                <w:sz w:val="22"/>
              </w:rPr>
              <w:t> </w:t>
            </w:r>
            <w:r>
              <w:rPr>
                <w:rFonts w:ascii="Wingdings 2" w:hAnsi="Wingdings 2"/>
                <w:sz w:val="22"/>
              </w:rPr>
              <w:t></w:t>
            </w:r>
            <w:r>
              <w:rPr>
                <w:spacing w:val="-1"/>
                <w:sz w:val="22"/>
              </w:rPr>
              <w:t> </w:t>
            </w:r>
            <w:r>
              <w:rPr>
                <w:b/>
                <w:spacing w:val="-2"/>
                <w:sz w:val="22"/>
              </w:rPr>
              <w:t>Anderer:</w:t>
            </w:r>
          </w:p>
        </w:tc>
      </w:tr>
      <w:tr>
        <w:trPr>
          <w:trHeight w:val="544" w:hRule="atLeast"/>
        </w:trPr>
        <w:tc>
          <w:tcPr>
            <w:tcW w:w="4359" w:type="dxa"/>
            <w:vMerge/>
            <w:tcBorders>
              <w:top w:val="nil"/>
            </w:tcBorders>
          </w:tcPr>
          <w:p>
            <w:pPr>
              <w:rPr>
                <w:sz w:val="2"/>
                <w:szCs w:val="2"/>
              </w:rPr>
            </w:pPr>
          </w:p>
        </w:tc>
        <w:tc>
          <w:tcPr>
            <w:tcW w:w="5597" w:type="dxa"/>
          </w:tcPr>
          <w:p>
            <w:pPr>
              <w:pStyle w:val="TableParagraph"/>
              <w:spacing w:line="240" w:lineRule="auto" w:before="145"/>
              <w:rPr>
                <w:b/>
                <w:sz w:val="22"/>
              </w:rPr>
            </w:pPr>
            <w:r>
              <w:rPr>
                <w:rFonts w:ascii="Wingdings 2" w:hAnsi="Wingdings 2"/>
                <w:b/>
                <w:sz w:val="22"/>
              </w:rPr>
              <w:t></w:t>
            </w:r>
            <w:r>
              <w:rPr>
                <w:spacing w:val="77"/>
                <w:w w:val="150"/>
                <w:sz w:val="22"/>
              </w:rPr>
              <w:t> </w:t>
            </w:r>
            <w:r>
              <w:rPr>
                <w:b/>
                <w:sz w:val="22"/>
              </w:rPr>
              <w:t>Unentgeltlich</w:t>
            </w:r>
            <w:r>
              <w:rPr>
                <w:b/>
                <w:spacing w:val="-3"/>
                <w:sz w:val="22"/>
              </w:rPr>
              <w:t> </w:t>
            </w:r>
            <w:r>
              <w:rPr>
                <w:b/>
                <w:sz w:val="22"/>
              </w:rPr>
              <w:t>Abgeordnet </w:t>
            </w:r>
            <w:r>
              <w:rPr>
                <w:rFonts w:ascii="Wingdings 2" w:hAnsi="Wingdings 2"/>
                <w:sz w:val="22"/>
              </w:rPr>
              <w:t></w:t>
            </w:r>
            <w:r>
              <w:rPr>
                <w:spacing w:val="73"/>
                <w:w w:val="150"/>
                <w:sz w:val="22"/>
              </w:rPr>
              <w:t> </w:t>
            </w:r>
            <w:r>
              <w:rPr>
                <w:b/>
                <w:sz w:val="22"/>
              </w:rPr>
              <w:t>Mit</w:t>
            </w:r>
            <w:r>
              <w:rPr>
                <w:b/>
                <w:spacing w:val="-2"/>
                <w:sz w:val="22"/>
              </w:rPr>
              <w:t> Vergütungen</w:t>
            </w:r>
          </w:p>
        </w:tc>
      </w:tr>
      <w:tr>
        <w:trPr>
          <w:trHeight w:val="2112" w:hRule="atLeast"/>
        </w:trPr>
        <w:tc>
          <w:tcPr>
            <w:tcW w:w="9956" w:type="dxa"/>
            <w:gridSpan w:val="2"/>
          </w:tcPr>
          <w:p>
            <w:pPr>
              <w:pStyle w:val="TableParagraph"/>
              <w:spacing w:line="240" w:lineRule="auto" w:before="169"/>
              <w:rPr>
                <w:b/>
                <w:sz w:val="22"/>
              </w:rPr>
            </w:pPr>
            <w:r>
              <w:rPr>
                <w:b/>
                <w:sz w:val="22"/>
              </w:rPr>
              <w:t>Auf</w:t>
            </w:r>
            <w:r>
              <w:rPr>
                <w:b/>
                <w:spacing w:val="-3"/>
                <w:sz w:val="22"/>
              </w:rPr>
              <w:t> </w:t>
            </w:r>
            <w:r>
              <w:rPr>
                <w:b/>
                <w:sz w:val="22"/>
              </w:rPr>
              <w:t>diese</w:t>
            </w:r>
            <w:r>
              <w:rPr>
                <w:b/>
                <w:spacing w:val="-5"/>
                <w:sz w:val="22"/>
              </w:rPr>
              <w:t> </w:t>
            </w:r>
            <w:r>
              <w:rPr>
                <w:b/>
                <w:sz w:val="22"/>
              </w:rPr>
              <w:t>Stellenausschreibung</w:t>
            </w:r>
            <w:r>
              <w:rPr>
                <w:b/>
                <w:spacing w:val="-5"/>
                <w:sz w:val="22"/>
              </w:rPr>
              <w:t> </w:t>
            </w:r>
            <w:r>
              <w:rPr>
                <w:b/>
                <w:sz w:val="22"/>
              </w:rPr>
              <w:t>können</w:t>
            </w:r>
            <w:r>
              <w:rPr>
                <w:b/>
                <w:spacing w:val="-5"/>
                <w:sz w:val="22"/>
              </w:rPr>
              <w:t> </w:t>
            </w:r>
            <w:r>
              <w:rPr>
                <w:b/>
                <w:sz w:val="22"/>
              </w:rPr>
              <w:t>sich</w:t>
            </w:r>
            <w:r>
              <w:rPr>
                <w:b/>
                <w:spacing w:val="-4"/>
                <w:sz w:val="22"/>
              </w:rPr>
              <w:t> auch</w:t>
            </w:r>
          </w:p>
          <w:p>
            <w:pPr>
              <w:pStyle w:val="TableParagraph"/>
              <w:spacing w:line="240" w:lineRule="auto"/>
              <w:ind w:left="0"/>
              <w:rPr>
                <w:b/>
                <w:sz w:val="22"/>
              </w:rPr>
            </w:pPr>
          </w:p>
          <w:p>
            <w:pPr>
              <w:pStyle w:val="TableParagraph"/>
              <w:numPr>
                <w:ilvl w:val="0"/>
                <w:numId w:val="1"/>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EFTA-Staaten</w:t>
            </w:r>
            <w:r>
              <w:rPr>
                <w:b/>
                <w:spacing w:val="-5"/>
                <w:sz w:val="22"/>
              </w:rPr>
              <w:t> </w:t>
            </w:r>
            <w:r>
              <w:rPr>
                <w:b/>
                <w:spacing w:val="-2"/>
                <w:sz w:val="22"/>
              </w:rPr>
              <w:t>bewerben:</w:t>
            </w:r>
          </w:p>
          <w:p>
            <w:pPr>
              <w:pStyle w:val="TableParagraph"/>
              <w:numPr>
                <w:ilvl w:val="1"/>
                <w:numId w:val="1"/>
              </w:numPr>
              <w:tabs>
                <w:tab w:pos="817" w:val="left" w:leader="none"/>
              </w:tabs>
              <w:spacing w:line="252" w:lineRule="exact" w:before="0" w:after="0"/>
              <w:ind w:left="816" w:right="0" w:hanging="253"/>
              <w:jc w:val="left"/>
              <w:rPr>
                <w:b/>
                <w:sz w:val="22"/>
              </w:rPr>
            </w:pPr>
            <w:r>
              <w:rPr>
                <w:b/>
                <w:sz w:val="22"/>
              </w:rPr>
              <w:t>Island</w:t>
            </w:r>
            <w:r>
              <w:rPr>
                <w:b/>
                <w:spacing w:val="-4"/>
                <w:sz w:val="22"/>
              </w:rPr>
              <w:t> </w:t>
            </w:r>
            <w:r>
              <w:rPr>
                <w:rFonts w:ascii="Wingdings 2" w:hAnsi="Wingdings 2"/>
                <w:sz w:val="22"/>
              </w:rPr>
              <w:t></w:t>
            </w:r>
            <w:r>
              <w:rPr>
                <w:spacing w:val="-3"/>
                <w:sz w:val="22"/>
              </w:rPr>
              <w:t> </w:t>
            </w:r>
            <w:r>
              <w:rPr>
                <w:b/>
                <w:sz w:val="22"/>
              </w:rPr>
              <w:t>Liechtenstein</w:t>
            </w:r>
            <w:r>
              <w:rPr>
                <w:b/>
                <w:spacing w:val="-3"/>
                <w:sz w:val="22"/>
              </w:rPr>
              <w:t> </w:t>
            </w:r>
            <w:r>
              <w:rPr>
                <w:rFonts w:ascii="Wingdings 2" w:hAnsi="Wingdings 2"/>
                <w:sz w:val="22"/>
              </w:rPr>
              <w:t></w:t>
            </w:r>
            <w:r>
              <w:rPr>
                <w:spacing w:val="-3"/>
                <w:sz w:val="22"/>
              </w:rPr>
              <w:t> </w:t>
            </w:r>
            <w:r>
              <w:rPr>
                <w:b/>
                <w:sz w:val="22"/>
              </w:rPr>
              <w:t>Norwegen</w:t>
            </w:r>
            <w:r>
              <w:rPr>
                <w:b/>
                <w:spacing w:val="-4"/>
                <w:sz w:val="22"/>
              </w:rPr>
              <w:t> </w:t>
            </w:r>
            <w:r>
              <w:rPr>
                <w:rFonts w:ascii="Wingdings 2" w:hAnsi="Wingdings 2"/>
                <w:sz w:val="22"/>
              </w:rPr>
              <w:t></w:t>
            </w:r>
            <w:r>
              <w:rPr>
                <w:spacing w:val="-3"/>
                <w:sz w:val="22"/>
              </w:rPr>
              <w:t> </w:t>
            </w:r>
            <w:r>
              <w:rPr>
                <w:b/>
                <w:sz w:val="22"/>
              </w:rPr>
              <w:t>die</w:t>
            </w:r>
            <w:r>
              <w:rPr>
                <w:b/>
                <w:spacing w:val="-2"/>
                <w:sz w:val="22"/>
              </w:rPr>
              <w:t> Schweiz</w:t>
            </w:r>
          </w:p>
          <w:p>
            <w:pPr>
              <w:pStyle w:val="TableParagraph"/>
              <w:numPr>
                <w:ilvl w:val="1"/>
                <w:numId w:val="1"/>
              </w:numPr>
              <w:tabs>
                <w:tab w:pos="817" w:val="left" w:leader="none"/>
              </w:tabs>
              <w:spacing w:line="252" w:lineRule="exact" w:before="1" w:after="0"/>
              <w:ind w:left="816" w:right="0" w:hanging="253"/>
              <w:jc w:val="left"/>
              <w:rPr>
                <w:b/>
                <w:sz w:val="22"/>
              </w:rPr>
            </w:pPr>
            <w:r>
              <w:rPr>
                <w:b/>
                <w:sz w:val="22"/>
              </w:rPr>
              <w:t>EFTA-EEA</w:t>
            </w:r>
            <w:r>
              <w:rPr>
                <w:b/>
                <w:spacing w:val="-7"/>
                <w:sz w:val="22"/>
              </w:rPr>
              <w:t> </w:t>
            </w:r>
            <w:r>
              <w:rPr>
                <w:b/>
                <w:sz w:val="22"/>
              </w:rPr>
              <w:t>in</w:t>
            </w:r>
            <w:r>
              <w:rPr>
                <w:b/>
                <w:spacing w:val="-7"/>
                <w:sz w:val="22"/>
              </w:rPr>
              <w:t> </w:t>
            </w:r>
            <w:r>
              <w:rPr>
                <w:b/>
                <w:sz w:val="22"/>
              </w:rPr>
              <w:t>Kind</w:t>
            </w:r>
            <w:r>
              <w:rPr>
                <w:b/>
                <w:spacing w:val="-5"/>
                <w:sz w:val="22"/>
              </w:rPr>
              <w:t> </w:t>
            </w:r>
            <w:r>
              <w:rPr>
                <w:b/>
                <w:sz w:val="22"/>
              </w:rPr>
              <w:t>Abkommen</w:t>
            </w:r>
            <w:r>
              <w:rPr>
                <w:b/>
                <w:spacing w:val="-4"/>
                <w:sz w:val="22"/>
              </w:rPr>
              <w:t> </w:t>
            </w:r>
            <w:r>
              <w:rPr>
                <w:b/>
                <w:sz w:val="22"/>
              </w:rPr>
              <w:t>(Island,</w:t>
            </w:r>
            <w:r>
              <w:rPr>
                <w:b/>
                <w:spacing w:val="-4"/>
                <w:sz w:val="22"/>
              </w:rPr>
              <w:t> </w:t>
            </w:r>
            <w:r>
              <w:rPr>
                <w:b/>
                <w:sz w:val="22"/>
              </w:rPr>
              <w:t>Liechtenstein,</w:t>
            </w:r>
            <w:r>
              <w:rPr>
                <w:b/>
                <w:spacing w:val="-4"/>
                <w:sz w:val="22"/>
              </w:rPr>
              <w:t> </w:t>
            </w:r>
            <w:r>
              <w:rPr>
                <w:b/>
                <w:spacing w:val="-2"/>
                <w:sz w:val="22"/>
              </w:rPr>
              <w:t>Norwegen)</w:t>
            </w:r>
          </w:p>
          <w:p>
            <w:pPr>
              <w:pStyle w:val="TableParagraph"/>
              <w:numPr>
                <w:ilvl w:val="0"/>
                <w:numId w:val="1"/>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Drittländer</w:t>
            </w:r>
            <w:r>
              <w:rPr>
                <w:b/>
                <w:spacing w:val="-5"/>
                <w:sz w:val="22"/>
              </w:rPr>
              <w:t> </w:t>
            </w:r>
            <w:r>
              <w:rPr>
                <w:b/>
                <w:spacing w:val="-2"/>
                <w:sz w:val="22"/>
              </w:rPr>
              <w:t>bewerben:</w:t>
            </w:r>
          </w:p>
          <w:p>
            <w:pPr>
              <w:pStyle w:val="TableParagraph"/>
              <w:numPr>
                <w:ilvl w:val="0"/>
                <w:numId w:val="1"/>
              </w:numPr>
              <w:tabs>
                <w:tab w:pos="523" w:val="left" w:leader="none"/>
                <w:tab w:pos="524" w:val="left" w:leader="none"/>
              </w:tabs>
              <w:spacing w:line="240" w:lineRule="auto" w:before="2" w:after="0"/>
              <w:ind w:left="523" w:right="0" w:hanging="419"/>
              <w:jc w:val="left"/>
              <w:rPr>
                <w:b/>
                <w:sz w:val="22"/>
              </w:rPr>
            </w:pPr>
            <w:r>
              <w:rPr>
                <w:b/>
                <w:sz w:val="22"/>
              </w:rPr>
              <w:t>Bedienstete</w:t>
            </w:r>
            <w:r>
              <w:rPr>
                <w:b/>
                <w:spacing w:val="-12"/>
                <w:sz w:val="22"/>
              </w:rPr>
              <w:t> </w:t>
            </w:r>
            <w:r>
              <w:rPr>
                <w:b/>
                <w:sz w:val="22"/>
              </w:rPr>
              <w:t>folgender</w:t>
            </w:r>
            <w:r>
              <w:rPr>
                <w:b/>
                <w:spacing w:val="-10"/>
                <w:sz w:val="22"/>
              </w:rPr>
              <w:t> </w:t>
            </w:r>
            <w:r>
              <w:rPr>
                <w:b/>
                <w:sz w:val="22"/>
              </w:rPr>
              <w:t>zwischenstaatlicher</w:t>
            </w:r>
            <w:r>
              <w:rPr>
                <w:b/>
                <w:spacing w:val="-10"/>
                <w:sz w:val="22"/>
              </w:rPr>
              <w:t> </w:t>
            </w:r>
            <w:r>
              <w:rPr>
                <w:b/>
                <w:sz w:val="22"/>
              </w:rPr>
              <w:t>Organisationen</w:t>
            </w:r>
            <w:r>
              <w:rPr>
                <w:b/>
                <w:spacing w:val="-7"/>
                <w:sz w:val="22"/>
              </w:rPr>
              <w:t> </w:t>
            </w:r>
            <w:r>
              <w:rPr>
                <w:b/>
                <w:spacing w:val="-2"/>
                <w:sz w:val="22"/>
              </w:rPr>
              <w:t>bewerben:</w:t>
            </w:r>
          </w:p>
        </w:tc>
      </w:tr>
    </w:tbl>
    <w:p>
      <w:pPr>
        <w:pStyle w:val="BodyText"/>
        <w:rPr>
          <w:b/>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Art</w:t>
      </w:r>
      <w:r>
        <w:rPr>
          <w:b/>
          <w:spacing w:val="-5"/>
          <w:sz w:val="24"/>
          <w:u w:val="single"/>
        </w:rPr>
        <w:t> </w:t>
      </w:r>
      <w:r>
        <w:rPr>
          <w:b/>
          <w:sz w:val="24"/>
          <w:u w:val="single"/>
        </w:rPr>
        <w:t>der</w:t>
      </w:r>
      <w:r>
        <w:rPr>
          <w:b/>
          <w:spacing w:val="-6"/>
          <w:sz w:val="24"/>
          <w:u w:val="single"/>
        </w:rPr>
        <w:t> </w:t>
      </w:r>
      <w:r>
        <w:rPr>
          <w:b/>
          <w:spacing w:val="-2"/>
          <w:sz w:val="24"/>
          <w:u w:val="single"/>
        </w:rPr>
        <w:t>Tätigkeit</w:t>
      </w:r>
    </w:p>
    <w:p>
      <w:pPr>
        <w:pStyle w:val="BodyText"/>
        <w:spacing w:before="7"/>
        <w:rPr>
          <w:b/>
          <w:sz w:val="15"/>
        </w:rPr>
      </w:pPr>
    </w:p>
    <w:p>
      <w:pPr>
        <w:pStyle w:val="BodyText"/>
        <w:spacing w:before="91"/>
        <w:ind w:left="732" w:right="105"/>
        <w:jc w:val="both"/>
      </w:pPr>
      <w:r>
        <w:rPr/>
        <w:t>Innerhalb der Europäischen Kommission ist die Generaldirektion Internationale Partnerschaften für die Politik der Entwicklungszusammenarbeit in einem breiteren Rahmen der internationalen Zusammenarbeit zuständig, der sich an die sich entwickelnden Bedürfnisse der Partnerländer anpasst. Dies umfasst die Zusammenarbeit</w:t>
      </w:r>
      <w:r>
        <w:rPr>
          <w:spacing w:val="40"/>
        </w:rPr>
        <w:t> </w:t>
      </w:r>
      <w:r>
        <w:rPr/>
        <w:t>mit Entwicklungsländern in verschiedenen Entwicklungsstadien, darunter auch Länder, die von der bilateralen Entwicklungshilfe graduiert wurden. mit dem Ziel, die spezifischen Bedürfnisse dieser Länder in der Übergangsphase zwischen Ländern mit niedrigem Einkommen und Ländern mit mittlerem Einkommen zu decken. Im Rahmen des allgemeinen Auftrags der GD INTPA formuliert das Referat G5 sektorale Strategien</w:t>
      </w:r>
      <w:r>
        <w:rPr>
          <w:spacing w:val="40"/>
        </w:rPr>
        <w:t> </w:t>
      </w:r>
      <w:r>
        <w:rPr/>
        <w:t>im Bereich Frieden, Resilienz, Stabilität und Sicherheit.</w:t>
      </w:r>
    </w:p>
    <w:p>
      <w:pPr>
        <w:pStyle w:val="BodyText"/>
        <w:spacing w:before="2"/>
      </w:pPr>
    </w:p>
    <w:p>
      <w:pPr>
        <w:pStyle w:val="BodyText"/>
        <w:ind w:left="732" w:right="112"/>
        <w:jc w:val="both"/>
      </w:pPr>
      <w:r>
        <w:rPr/>
        <w:t>Innerhalb der Direktion G "Menschliche Entwicklung, Migration, Staatsführung und Frieden" hat das thematische Referat G5 "Resilienz, Frieden, Sicherheit" die Aufgabe, zu nachhaltiger Entwicklung, Frieden</w:t>
      </w:r>
      <w:r>
        <w:rPr>
          <w:spacing w:val="40"/>
        </w:rPr>
        <w:t> </w:t>
      </w:r>
      <w:r>
        <w:rPr/>
        <w:t>und Stabilität beizutragen durch</w:t>
      </w:r>
    </w:p>
    <w:p>
      <w:pPr>
        <w:pStyle w:val="BodyText"/>
        <w:spacing w:before="10"/>
        <w:rPr>
          <w:sz w:val="21"/>
        </w:rPr>
      </w:pPr>
    </w:p>
    <w:p>
      <w:pPr>
        <w:pStyle w:val="ListParagraph"/>
        <w:numPr>
          <w:ilvl w:val="1"/>
          <w:numId w:val="2"/>
        </w:numPr>
        <w:tabs>
          <w:tab w:pos="870" w:val="left" w:leader="none"/>
        </w:tabs>
        <w:spacing w:line="240" w:lineRule="auto" w:before="0" w:after="0"/>
        <w:ind w:left="732" w:right="108" w:firstLine="0"/>
        <w:jc w:val="both"/>
        <w:rPr>
          <w:sz w:val="22"/>
        </w:rPr>
      </w:pPr>
      <w:r>
        <w:rPr>
          <w:sz w:val="22"/>
        </w:rPr>
        <w:t>Bereitstellung von Fachwissen und Unterstützung beim Aufbau von Kapazitäten zur Stärkung der regionalen und nationalen Sicherheit, einschließlich der gesamten Strafrechtskette (Strafverfolgung, Justiz, Grenzverwaltung, Zoll) und der militärischen Akteure zur Unterstützung von Entwicklung und Sicherheit im Dienste der Entwicklung (CBDSD)</w:t>
      </w:r>
    </w:p>
    <w:p>
      <w:pPr>
        <w:pStyle w:val="ListParagraph"/>
        <w:numPr>
          <w:ilvl w:val="1"/>
          <w:numId w:val="2"/>
        </w:numPr>
        <w:tabs>
          <w:tab w:pos="879" w:val="left" w:leader="none"/>
        </w:tabs>
        <w:spacing w:line="240" w:lineRule="auto" w:before="1" w:after="0"/>
        <w:ind w:left="732" w:right="109" w:firstLine="0"/>
        <w:jc w:val="both"/>
        <w:rPr>
          <w:sz w:val="22"/>
        </w:rPr>
      </w:pPr>
      <w:r>
        <w:rPr>
          <w:sz w:val="22"/>
        </w:rPr>
        <w:t>Bereitstellung von Fachwissen und Unterstützung für den Aufbau von Kapazitäten zur Gewährleistung von Konfliktsensibilität,</w:t>
      </w:r>
      <w:r>
        <w:rPr>
          <w:spacing w:val="-1"/>
          <w:sz w:val="22"/>
        </w:rPr>
        <w:t> </w:t>
      </w:r>
      <w:r>
        <w:rPr>
          <w:sz w:val="22"/>
        </w:rPr>
        <w:t>Friedensstiftung</w:t>
      </w:r>
      <w:r>
        <w:rPr>
          <w:spacing w:val="-4"/>
          <w:sz w:val="22"/>
        </w:rPr>
        <w:t> </w:t>
      </w:r>
      <w:r>
        <w:rPr>
          <w:sz w:val="22"/>
        </w:rPr>
        <w:t>und</w:t>
      </w:r>
      <w:r>
        <w:rPr>
          <w:spacing w:val="-4"/>
          <w:sz w:val="22"/>
        </w:rPr>
        <w:t> </w:t>
      </w:r>
      <w:r>
        <w:rPr>
          <w:sz w:val="22"/>
        </w:rPr>
        <w:t>Resilienz</w:t>
      </w:r>
      <w:r>
        <w:rPr>
          <w:spacing w:val="-1"/>
          <w:sz w:val="22"/>
        </w:rPr>
        <w:t> </w:t>
      </w:r>
      <w:r>
        <w:rPr>
          <w:sz w:val="22"/>
        </w:rPr>
        <w:t>in</w:t>
      </w:r>
      <w:r>
        <w:rPr>
          <w:spacing w:val="-6"/>
          <w:sz w:val="22"/>
        </w:rPr>
        <w:t> </w:t>
      </w:r>
      <w:r>
        <w:rPr>
          <w:sz w:val="22"/>
        </w:rPr>
        <w:t>Ländern,</w:t>
      </w:r>
      <w:r>
        <w:rPr>
          <w:spacing w:val="-1"/>
          <w:sz w:val="22"/>
        </w:rPr>
        <w:t> </w:t>
      </w:r>
      <w:r>
        <w:rPr>
          <w:sz w:val="22"/>
        </w:rPr>
        <w:t>die</w:t>
      </w:r>
      <w:r>
        <w:rPr>
          <w:spacing w:val="-2"/>
          <w:sz w:val="22"/>
        </w:rPr>
        <w:t> </w:t>
      </w:r>
      <w:r>
        <w:rPr>
          <w:sz w:val="22"/>
        </w:rPr>
        <w:t>von</w:t>
      </w:r>
      <w:r>
        <w:rPr>
          <w:spacing w:val="-3"/>
          <w:sz w:val="22"/>
        </w:rPr>
        <w:t> </w:t>
      </w:r>
      <w:r>
        <w:rPr>
          <w:sz w:val="22"/>
        </w:rPr>
        <w:t>Krisen</w:t>
      </w:r>
      <w:r>
        <w:rPr>
          <w:spacing w:val="-4"/>
          <w:sz w:val="22"/>
        </w:rPr>
        <w:t> </w:t>
      </w:r>
      <w:r>
        <w:rPr>
          <w:sz w:val="22"/>
        </w:rPr>
        <w:t>und/oder Fragilität(en) betroffen sind und sich in einer Übergangsphase befinden</w:t>
      </w:r>
    </w:p>
    <w:p>
      <w:pPr>
        <w:pStyle w:val="BodyText"/>
        <w:spacing w:before="1"/>
      </w:pPr>
    </w:p>
    <w:p>
      <w:pPr>
        <w:pStyle w:val="BodyText"/>
        <w:ind w:left="732" w:right="112"/>
        <w:jc w:val="both"/>
      </w:pPr>
      <w:r>
        <w:rPr/>
        <w:t>Das Referat ist ein Zentrum für Fachwissen für die Zusammenarbeit in den Bereichen Resilienz, Frieden und Sicherheit,</w:t>
      </w:r>
      <w:r>
        <w:rPr>
          <w:spacing w:val="11"/>
        </w:rPr>
        <w:t> </w:t>
      </w:r>
      <w:r>
        <w:rPr/>
        <w:t>auch</w:t>
      </w:r>
      <w:r>
        <w:rPr>
          <w:spacing w:val="13"/>
        </w:rPr>
        <w:t> </w:t>
      </w:r>
      <w:r>
        <w:rPr/>
        <w:t>für</w:t>
      </w:r>
      <w:r>
        <w:rPr>
          <w:spacing w:val="17"/>
        </w:rPr>
        <w:t> </w:t>
      </w:r>
      <w:r>
        <w:rPr/>
        <w:t>Fragen</w:t>
      </w:r>
      <w:r>
        <w:rPr>
          <w:spacing w:val="14"/>
        </w:rPr>
        <w:t> </w:t>
      </w:r>
      <w:r>
        <w:rPr/>
        <w:t>im</w:t>
      </w:r>
      <w:r>
        <w:rPr>
          <w:spacing w:val="14"/>
        </w:rPr>
        <w:t> </w:t>
      </w:r>
      <w:r>
        <w:rPr/>
        <w:t>Zusammenhang</w:t>
      </w:r>
      <w:r>
        <w:rPr>
          <w:spacing w:val="17"/>
        </w:rPr>
        <w:t> </w:t>
      </w:r>
      <w:r>
        <w:rPr/>
        <w:t>mit</w:t>
      </w:r>
      <w:r>
        <w:rPr>
          <w:spacing w:val="17"/>
        </w:rPr>
        <w:t> </w:t>
      </w:r>
      <w:r>
        <w:rPr/>
        <w:t>Frauen,</w:t>
      </w:r>
      <w:r>
        <w:rPr>
          <w:spacing w:val="14"/>
        </w:rPr>
        <w:t> </w:t>
      </w:r>
      <w:r>
        <w:rPr/>
        <w:t>Jugendlichen</w:t>
      </w:r>
      <w:r>
        <w:rPr>
          <w:spacing w:val="14"/>
        </w:rPr>
        <w:t> </w:t>
      </w:r>
      <w:r>
        <w:rPr/>
        <w:t>und</w:t>
      </w:r>
      <w:r>
        <w:rPr>
          <w:spacing w:val="13"/>
        </w:rPr>
        <w:t> </w:t>
      </w:r>
      <w:r>
        <w:rPr/>
        <w:t>Kindern.</w:t>
      </w:r>
      <w:r>
        <w:rPr>
          <w:spacing w:val="17"/>
        </w:rPr>
        <w:t> </w:t>
      </w:r>
      <w:r>
        <w:rPr/>
        <w:t>Dazu</w:t>
      </w:r>
      <w:r>
        <w:rPr>
          <w:spacing w:val="16"/>
        </w:rPr>
        <w:t> </w:t>
      </w:r>
      <w:r>
        <w:rPr/>
        <w:t>gehört</w:t>
      </w:r>
      <w:r>
        <w:rPr>
          <w:spacing w:val="17"/>
        </w:rPr>
        <w:t> </w:t>
      </w:r>
      <w:r>
        <w:rPr/>
        <w:t>auch</w:t>
      </w:r>
      <w:r>
        <w:rPr>
          <w:spacing w:val="17"/>
        </w:rPr>
        <w:t> </w:t>
      </w:r>
      <w:r>
        <w:rPr>
          <w:spacing w:val="-5"/>
        </w:rPr>
        <w:t>die</w:t>
      </w:r>
    </w:p>
    <w:p>
      <w:pPr>
        <w:pStyle w:val="BodyText"/>
        <w:rPr>
          <w:sz w:val="25"/>
        </w:rPr>
      </w:pPr>
      <w:r>
        <w:rPr/>
        <w:pict>
          <v:rect style="position:absolute;margin-left:42.599998pt;margin-top:15.573779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after="0"/>
        <w:rPr>
          <w:sz w:val="25"/>
        </w:rPr>
        <w:sectPr>
          <w:footerReference w:type="default" r:id="rId5"/>
          <w:type w:val="continuous"/>
          <w:pgSz w:w="11910" w:h="16840"/>
          <w:pgMar w:footer="690" w:header="0" w:top="520" w:bottom="880" w:left="480" w:right="740"/>
          <w:pgNumType w:start="1"/>
        </w:sectPr>
      </w:pPr>
    </w:p>
    <w:p>
      <w:pPr>
        <w:pStyle w:val="BodyText"/>
        <w:spacing w:before="68"/>
        <w:ind w:left="732" w:right="106"/>
        <w:jc w:val="both"/>
      </w:pPr>
      <w:r>
        <w:rPr/>
        <w:t>Bereitstellung von Fachwissen für die Zusammenarbeit bei Reformen des Sicherheitssektors: grenzüberschreitende organisierte Kriminalität (einschließlich Umweltkriminalität, illegaler Handel und Cyberkriminalität), Schutz kritischer Infrastrukturen (z. B. Sicherheit im See-, Hafen- und Luftverkehr), Verhinderung und Bekämpfung von gewalttätigem Extremismus, Bekämpfung von Geldwäsche und Terrorismusfinanzierung usw.</w:t>
      </w:r>
    </w:p>
    <w:p>
      <w:pPr>
        <w:pStyle w:val="BodyText"/>
        <w:spacing w:before="1"/>
      </w:pPr>
    </w:p>
    <w:p>
      <w:pPr>
        <w:pStyle w:val="BodyText"/>
        <w:spacing w:before="1"/>
        <w:ind w:left="1080" w:right="112" w:hanging="281"/>
        <w:jc w:val="both"/>
      </w:pPr>
      <w:r>
        <w:rPr/>
        <w:t>Der/die</w:t>
      </w:r>
      <w:r>
        <w:rPr>
          <w:spacing w:val="-2"/>
        </w:rPr>
        <w:t> </w:t>
      </w:r>
      <w:r>
        <w:rPr/>
        <w:t>erfolgreiche</w:t>
      </w:r>
      <w:r>
        <w:rPr>
          <w:spacing w:val="-2"/>
        </w:rPr>
        <w:t> </w:t>
      </w:r>
      <w:r>
        <w:rPr/>
        <w:t>Bewerber/in</w:t>
      </w:r>
      <w:r>
        <w:rPr>
          <w:spacing w:val="-2"/>
        </w:rPr>
        <w:t> </w:t>
      </w:r>
      <w:r>
        <w:rPr/>
        <w:t>wird</w:t>
      </w:r>
      <w:r>
        <w:rPr>
          <w:spacing w:val="-5"/>
        </w:rPr>
        <w:t> </w:t>
      </w:r>
      <w:r>
        <w:rPr/>
        <w:t>Teil</w:t>
      </w:r>
      <w:r>
        <w:rPr>
          <w:spacing w:val="-4"/>
        </w:rPr>
        <w:t> </w:t>
      </w:r>
      <w:r>
        <w:rPr/>
        <w:t>des</w:t>
      </w:r>
      <w:r>
        <w:rPr>
          <w:spacing w:val="-2"/>
        </w:rPr>
        <w:t> </w:t>
      </w:r>
      <w:r>
        <w:rPr/>
        <w:t>Sicherheitsteams</w:t>
      </w:r>
      <w:r>
        <w:rPr>
          <w:spacing w:val="-2"/>
        </w:rPr>
        <w:t> </w:t>
      </w:r>
      <w:r>
        <w:rPr/>
        <w:t>sein,</w:t>
      </w:r>
      <w:r>
        <w:rPr>
          <w:spacing w:val="-5"/>
        </w:rPr>
        <w:t> </w:t>
      </w:r>
      <w:r>
        <w:rPr/>
        <w:t>das</w:t>
      </w:r>
      <w:r>
        <w:rPr>
          <w:spacing w:val="-2"/>
        </w:rPr>
        <w:t> </w:t>
      </w:r>
      <w:r>
        <w:rPr/>
        <w:t>derzeit</w:t>
      </w:r>
      <w:r>
        <w:rPr>
          <w:spacing w:val="-4"/>
        </w:rPr>
        <w:t> </w:t>
      </w:r>
      <w:r>
        <w:rPr/>
        <w:t>aus</w:t>
      </w:r>
      <w:r>
        <w:rPr>
          <w:spacing w:val="-2"/>
        </w:rPr>
        <w:t> </w:t>
      </w:r>
      <w:r>
        <w:rPr/>
        <w:t>sieben</w:t>
      </w:r>
      <w:r>
        <w:rPr>
          <w:spacing w:val="-2"/>
        </w:rPr>
        <w:t> </w:t>
      </w:r>
      <w:r>
        <w:rPr/>
        <w:t>Mitarbeitern</w:t>
      </w:r>
      <w:r>
        <w:rPr>
          <w:spacing w:val="-2"/>
        </w:rPr>
        <w:t> </w:t>
      </w:r>
      <w:r>
        <w:rPr/>
        <w:t>unter der Leitung eines Bereichsleiters besteht.</w:t>
      </w:r>
    </w:p>
    <w:p>
      <w:pPr>
        <w:pStyle w:val="BodyText"/>
        <w:spacing w:before="10"/>
        <w:rPr>
          <w:sz w:val="21"/>
        </w:rPr>
      </w:pPr>
    </w:p>
    <w:p>
      <w:pPr>
        <w:pStyle w:val="BodyText"/>
        <w:spacing w:before="1"/>
        <w:ind w:left="799"/>
        <w:jc w:val="both"/>
      </w:pPr>
      <w:r>
        <w:rPr/>
        <w:t>Er/Sie</w:t>
      </w:r>
      <w:r>
        <w:rPr>
          <w:spacing w:val="-5"/>
        </w:rPr>
        <w:t> </w:t>
      </w:r>
      <w:r>
        <w:rPr/>
        <w:t>wird</w:t>
      </w:r>
      <w:r>
        <w:rPr>
          <w:spacing w:val="-4"/>
        </w:rPr>
        <w:t> </w:t>
      </w:r>
      <w:r>
        <w:rPr/>
        <w:t>folgende</w:t>
      </w:r>
      <w:r>
        <w:rPr>
          <w:spacing w:val="-4"/>
        </w:rPr>
        <w:t> </w:t>
      </w:r>
      <w:r>
        <w:rPr/>
        <w:t>Aufgaben</w:t>
      </w:r>
      <w:r>
        <w:rPr>
          <w:spacing w:val="-4"/>
        </w:rPr>
        <w:t> </w:t>
      </w:r>
      <w:r>
        <w:rPr>
          <w:spacing w:val="-2"/>
        </w:rPr>
        <w:t>ausführen:</w:t>
      </w:r>
    </w:p>
    <w:p>
      <w:pPr>
        <w:pStyle w:val="BodyText"/>
      </w:pPr>
    </w:p>
    <w:p>
      <w:pPr>
        <w:pStyle w:val="ListParagraph"/>
        <w:numPr>
          <w:ilvl w:val="1"/>
          <w:numId w:val="2"/>
        </w:numPr>
        <w:tabs>
          <w:tab w:pos="987" w:val="left" w:leader="none"/>
        </w:tabs>
        <w:spacing w:line="240" w:lineRule="auto" w:before="0" w:after="0"/>
        <w:ind w:left="1080" w:right="106" w:hanging="281"/>
        <w:jc w:val="both"/>
        <w:rPr>
          <w:sz w:val="22"/>
        </w:rPr>
      </w:pPr>
      <w:r>
        <w:rPr>
          <w:sz w:val="22"/>
        </w:rPr>
        <w:t>Beratung und Unterstützung bei der Konzeption und Verwaltung von Projekten und Programmen im Zusammenhang mit der Reform des Sicherheitssektors und dem Aufbau von Kapazitäten, um die Partnerländer bei der Bewältigung von Problemen wie der Reform der Polizei und Grenzverwaltung zu unterstützen.</w:t>
      </w:r>
      <w:r>
        <w:rPr>
          <w:spacing w:val="-2"/>
          <w:sz w:val="22"/>
        </w:rPr>
        <w:t> </w:t>
      </w:r>
      <w:r>
        <w:rPr>
          <w:sz w:val="22"/>
        </w:rPr>
        <w:t>Diese</w:t>
      </w:r>
      <w:r>
        <w:rPr>
          <w:spacing w:val="-4"/>
          <w:sz w:val="22"/>
        </w:rPr>
        <w:t> </w:t>
      </w:r>
      <w:r>
        <w:rPr>
          <w:sz w:val="22"/>
        </w:rPr>
        <w:t>Maßnahmen</w:t>
      </w:r>
      <w:r>
        <w:rPr>
          <w:spacing w:val="-2"/>
          <w:sz w:val="22"/>
        </w:rPr>
        <w:t> </w:t>
      </w:r>
      <w:r>
        <w:rPr>
          <w:sz w:val="22"/>
        </w:rPr>
        <w:t>sollen</w:t>
      </w:r>
      <w:r>
        <w:rPr>
          <w:spacing w:val="-4"/>
          <w:sz w:val="22"/>
        </w:rPr>
        <w:t> </w:t>
      </w:r>
      <w:r>
        <w:rPr>
          <w:sz w:val="22"/>
        </w:rPr>
        <w:t>dann</w:t>
      </w:r>
      <w:r>
        <w:rPr>
          <w:spacing w:val="-4"/>
          <w:sz w:val="22"/>
        </w:rPr>
        <w:t> </w:t>
      </w:r>
      <w:r>
        <w:rPr>
          <w:sz w:val="22"/>
        </w:rPr>
        <w:t>in</w:t>
      </w:r>
      <w:r>
        <w:rPr>
          <w:spacing w:val="-2"/>
          <w:sz w:val="22"/>
        </w:rPr>
        <w:t> </w:t>
      </w:r>
      <w:r>
        <w:rPr>
          <w:sz w:val="22"/>
        </w:rPr>
        <w:t>Zusammenarbeit</w:t>
      </w:r>
      <w:r>
        <w:rPr>
          <w:spacing w:val="-4"/>
          <w:sz w:val="22"/>
        </w:rPr>
        <w:t> </w:t>
      </w:r>
      <w:r>
        <w:rPr>
          <w:sz w:val="22"/>
        </w:rPr>
        <w:t>mit</w:t>
      </w:r>
      <w:r>
        <w:rPr>
          <w:spacing w:val="-1"/>
          <w:sz w:val="22"/>
        </w:rPr>
        <w:t> </w:t>
      </w:r>
      <w:r>
        <w:rPr>
          <w:sz w:val="22"/>
        </w:rPr>
        <w:t>den</w:t>
      </w:r>
      <w:r>
        <w:rPr>
          <w:spacing w:val="-2"/>
          <w:sz w:val="22"/>
        </w:rPr>
        <w:t> </w:t>
      </w:r>
      <w:r>
        <w:rPr>
          <w:sz w:val="22"/>
        </w:rPr>
        <w:t>einschlägigen</w:t>
      </w:r>
      <w:r>
        <w:rPr>
          <w:spacing w:val="-2"/>
          <w:sz w:val="22"/>
        </w:rPr>
        <w:t> </w:t>
      </w:r>
      <w:r>
        <w:rPr>
          <w:sz w:val="22"/>
        </w:rPr>
        <w:t>Organisationen</w:t>
      </w:r>
      <w:r>
        <w:rPr>
          <w:spacing w:val="-4"/>
          <w:sz w:val="22"/>
        </w:rPr>
        <w:t> </w:t>
      </w:r>
      <w:r>
        <w:rPr>
          <w:sz w:val="22"/>
        </w:rPr>
        <w:t>(wie Strafverfolgungsbehörden,</w:t>
      </w:r>
      <w:r>
        <w:rPr>
          <w:spacing w:val="-1"/>
          <w:sz w:val="22"/>
        </w:rPr>
        <w:t> </w:t>
      </w:r>
      <w:r>
        <w:rPr>
          <w:sz w:val="22"/>
        </w:rPr>
        <w:t>Kriminalpolizei oder CT-Einheiten, Finanzermittlungseinheiten, Grenzkontrolle usw.) und Behörden (wie Verteidigungsministerium usw.) in den Partnerländern und in voller Übereinstimmung mit den Prioritäten der Europäischen Kommission durchgeführt werden.</w:t>
      </w:r>
    </w:p>
    <w:p>
      <w:pPr>
        <w:pStyle w:val="ListParagraph"/>
        <w:numPr>
          <w:ilvl w:val="1"/>
          <w:numId w:val="2"/>
        </w:numPr>
        <w:tabs>
          <w:tab w:pos="1045" w:val="left" w:leader="none"/>
        </w:tabs>
        <w:spacing w:line="240" w:lineRule="auto" w:before="1" w:after="0"/>
        <w:ind w:left="1080" w:right="104" w:hanging="281"/>
        <w:jc w:val="both"/>
        <w:rPr>
          <w:sz w:val="22"/>
        </w:rPr>
      </w:pPr>
      <w:r>
        <w:rPr>
          <w:sz w:val="22"/>
        </w:rPr>
        <w:t>Weiterentwicklung der EU Sicherheitspolitik und -Programme, einschließlich aller Bereiche der Schwerstkriminalität und des organisierten Verbrechens und ihrer wichtigsten Förderer, insbesondere zu Themen des Grenzkontrolle sowie Drogenhandels, illegaler Finanzströme, Finanzkriminalität und damit zusammenhängender Straftaten sowie der Bekämpfung des Terrorismus mit allen Mitteln (digitale, maritime oder luftgestützte Räume und Routen) beziehen.</w:t>
      </w:r>
    </w:p>
    <w:p>
      <w:pPr>
        <w:pStyle w:val="ListParagraph"/>
        <w:numPr>
          <w:ilvl w:val="1"/>
          <w:numId w:val="2"/>
        </w:numPr>
        <w:tabs>
          <w:tab w:pos="1081" w:val="left" w:leader="none"/>
        </w:tabs>
        <w:spacing w:line="240" w:lineRule="auto" w:before="0" w:after="0"/>
        <w:ind w:left="1080" w:right="105" w:hanging="281"/>
        <w:jc w:val="both"/>
        <w:rPr>
          <w:sz w:val="22"/>
        </w:rPr>
      </w:pPr>
      <w:r>
        <w:rPr>
          <w:sz w:val="22"/>
        </w:rPr>
        <w:t>Aufmerksame Begleitung verschiedener politischer Gesprächsrunden mit Partnerländern, auf bilateraler sowie regionaler Ebene sowie Beiträge hierzu.</w:t>
      </w:r>
    </w:p>
    <w:p>
      <w:pPr>
        <w:pStyle w:val="ListParagraph"/>
        <w:numPr>
          <w:ilvl w:val="1"/>
          <w:numId w:val="2"/>
        </w:numPr>
        <w:tabs>
          <w:tab w:pos="1081" w:val="left" w:leader="none"/>
        </w:tabs>
        <w:spacing w:line="240" w:lineRule="auto" w:before="0" w:after="0"/>
        <w:ind w:left="1080" w:right="108" w:hanging="281"/>
        <w:jc w:val="both"/>
        <w:rPr>
          <w:sz w:val="22"/>
        </w:rPr>
      </w:pPr>
      <w:r>
        <w:rPr>
          <w:sz w:val="22"/>
        </w:rPr>
        <w:t>Beratung und Unterstützung anderer INTPA-Referate (insbesondere der geografischen Referate) und der EU-Delegationen in den genannten Bereichen und bei sich abzeichnenden Trends.</w:t>
      </w:r>
    </w:p>
    <w:p>
      <w:pPr>
        <w:pStyle w:val="ListParagraph"/>
        <w:numPr>
          <w:ilvl w:val="1"/>
          <w:numId w:val="2"/>
        </w:numPr>
        <w:tabs>
          <w:tab w:pos="1081" w:val="left" w:leader="none"/>
        </w:tabs>
        <w:spacing w:line="240" w:lineRule="auto" w:before="1" w:after="0"/>
        <w:ind w:left="1080" w:right="105" w:hanging="281"/>
        <w:jc w:val="both"/>
        <w:rPr>
          <w:sz w:val="22"/>
        </w:rPr>
      </w:pPr>
      <w:r>
        <w:rPr>
          <w:sz w:val="22"/>
        </w:rPr>
        <w:t>Enge Zusammenarbeit mit anderen Referaten der Europäischen Kommission und des EEAS sowie gegebenenfalls Verbindung zu externen Interessensgruppen.</w:t>
      </w:r>
    </w:p>
    <w:p>
      <w:pPr>
        <w:pStyle w:val="BodyText"/>
        <w:rPr>
          <w:sz w:val="24"/>
        </w:rPr>
      </w:pPr>
    </w:p>
    <w:p>
      <w:pPr>
        <w:pStyle w:val="BodyText"/>
        <w:spacing w:before="4"/>
        <w:rPr>
          <w:sz w:val="20"/>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Erforderliche</w:t>
      </w:r>
      <w:r>
        <w:rPr>
          <w:b/>
          <w:spacing w:val="-8"/>
          <w:sz w:val="24"/>
          <w:u w:val="single"/>
        </w:rPr>
        <w:t> </w:t>
      </w:r>
      <w:r>
        <w:rPr>
          <w:b/>
          <w:spacing w:val="-2"/>
          <w:sz w:val="24"/>
          <w:u w:val="single"/>
        </w:rPr>
        <w:t>Qualifikationen</w:t>
      </w:r>
    </w:p>
    <w:p>
      <w:pPr>
        <w:pStyle w:val="BodyText"/>
        <w:rPr>
          <w:b/>
          <w:sz w:val="16"/>
        </w:rPr>
      </w:pPr>
    </w:p>
    <w:p>
      <w:pPr>
        <w:pStyle w:val="Heading1"/>
        <w:numPr>
          <w:ilvl w:val="0"/>
          <w:numId w:val="3"/>
        </w:numPr>
        <w:tabs>
          <w:tab w:pos="1040" w:val="left" w:leader="none"/>
        </w:tabs>
        <w:spacing w:line="240" w:lineRule="auto" w:before="92" w:after="0"/>
        <w:ind w:left="1039" w:right="0" w:hanging="241"/>
        <w:jc w:val="left"/>
      </w:pPr>
      <w:r>
        <w:rPr>
          <w:spacing w:val="-2"/>
          <w:u w:val="single"/>
        </w:rPr>
        <w:t>Zulassungskriterien</w:t>
      </w:r>
    </w:p>
    <w:p>
      <w:pPr>
        <w:pStyle w:val="BodyText"/>
        <w:spacing w:before="7"/>
        <w:rPr>
          <w:b/>
          <w:sz w:val="13"/>
        </w:rPr>
      </w:pPr>
    </w:p>
    <w:p>
      <w:pPr>
        <w:pStyle w:val="BodyText"/>
        <w:spacing w:before="92"/>
        <w:ind w:left="372" w:right="425"/>
      </w:pPr>
      <w:r>
        <w:rPr/>
        <w:t>Die folgenden Zulassungskriterien müssen von den Bewerbern erfüllt werden, damit sie zur Kommission abgeordnet</w:t>
      </w:r>
      <w:r>
        <w:rPr>
          <w:spacing w:val="-1"/>
        </w:rPr>
        <w:t> </w:t>
      </w:r>
      <w:r>
        <w:rPr/>
        <w:t>werden</w:t>
      </w:r>
      <w:r>
        <w:rPr>
          <w:spacing w:val="-2"/>
        </w:rPr>
        <w:t> </w:t>
      </w:r>
      <w:r>
        <w:rPr/>
        <w:t>können.</w:t>
      </w:r>
      <w:r>
        <w:rPr>
          <w:spacing w:val="-4"/>
        </w:rPr>
        <w:t> </w:t>
      </w:r>
      <w:r>
        <w:rPr/>
        <w:t>Bewerber,</w:t>
      </w:r>
      <w:r>
        <w:rPr>
          <w:spacing w:val="-2"/>
        </w:rPr>
        <w:t> </w:t>
      </w:r>
      <w:r>
        <w:rPr/>
        <w:t>die</w:t>
      </w:r>
      <w:r>
        <w:rPr>
          <w:spacing w:val="-2"/>
        </w:rPr>
        <w:t> </w:t>
      </w:r>
      <w:r>
        <w:rPr/>
        <w:t>nicht</w:t>
      </w:r>
      <w:r>
        <w:rPr>
          <w:spacing w:val="-1"/>
        </w:rPr>
        <w:t> </w:t>
      </w:r>
      <w:r>
        <w:rPr/>
        <w:t>alle</w:t>
      </w:r>
      <w:r>
        <w:rPr>
          <w:spacing w:val="-4"/>
        </w:rPr>
        <w:t> </w:t>
      </w:r>
      <w:r>
        <w:rPr/>
        <w:t>diese</w:t>
      </w:r>
      <w:r>
        <w:rPr>
          <w:spacing w:val="-4"/>
        </w:rPr>
        <w:t> </w:t>
      </w:r>
      <w:r>
        <w:rPr/>
        <w:t>Kriterien</w:t>
      </w:r>
      <w:r>
        <w:rPr>
          <w:spacing w:val="-4"/>
        </w:rPr>
        <w:t> </w:t>
      </w:r>
      <w:r>
        <w:rPr/>
        <w:t>erfüllen,</w:t>
      </w:r>
      <w:r>
        <w:rPr>
          <w:spacing w:val="-4"/>
        </w:rPr>
        <w:t> </w:t>
      </w:r>
      <w:r>
        <w:rPr/>
        <w:t>scheiden</w:t>
      </w:r>
      <w:r>
        <w:rPr>
          <w:spacing w:val="-2"/>
        </w:rPr>
        <w:t> </w:t>
      </w:r>
      <w:r>
        <w:rPr/>
        <w:t>automatisch</w:t>
      </w:r>
      <w:r>
        <w:rPr>
          <w:spacing w:val="-2"/>
        </w:rPr>
        <w:t> </w:t>
      </w:r>
      <w:r>
        <w:rPr/>
        <w:t>aus</w:t>
      </w:r>
      <w:r>
        <w:rPr>
          <w:spacing w:val="-2"/>
        </w:rPr>
        <w:t> </w:t>
      </w:r>
      <w:r>
        <w:rPr/>
        <w:t>dem Auswahlverfahren aus.</w:t>
      </w:r>
    </w:p>
    <w:p>
      <w:pPr>
        <w:pStyle w:val="BodyText"/>
        <w:spacing w:before="1"/>
      </w:pPr>
    </w:p>
    <w:p>
      <w:pPr>
        <w:pStyle w:val="ListParagraph"/>
        <w:numPr>
          <w:ilvl w:val="0"/>
          <w:numId w:val="4"/>
        </w:numPr>
        <w:tabs>
          <w:tab w:pos="500" w:val="left" w:leader="none"/>
        </w:tabs>
        <w:spacing w:line="240" w:lineRule="auto" w:before="0" w:after="0"/>
        <w:ind w:left="372" w:right="597" w:firstLine="0"/>
        <w:jc w:val="left"/>
        <w:rPr>
          <w:sz w:val="22"/>
        </w:rPr>
      </w:pPr>
      <w:r>
        <w:rPr>
          <w:sz w:val="22"/>
        </w:rPr>
        <w:t>Berufserfahrung:</w:t>
      </w:r>
      <w:r>
        <w:rPr>
          <w:spacing w:val="-4"/>
          <w:sz w:val="22"/>
        </w:rPr>
        <w:t> </w:t>
      </w:r>
      <w:r>
        <w:rPr>
          <w:sz w:val="22"/>
        </w:rPr>
        <w:t>Mindestens</w:t>
      </w:r>
      <w:r>
        <w:rPr>
          <w:spacing w:val="-5"/>
          <w:sz w:val="22"/>
        </w:rPr>
        <w:t> </w:t>
      </w:r>
      <w:r>
        <w:rPr>
          <w:sz w:val="22"/>
        </w:rPr>
        <w:t>drei</w:t>
      </w:r>
      <w:r>
        <w:rPr>
          <w:spacing w:val="-4"/>
          <w:sz w:val="22"/>
        </w:rPr>
        <w:t> </w:t>
      </w:r>
      <w:r>
        <w:rPr>
          <w:sz w:val="22"/>
        </w:rPr>
        <w:t>Jahre</w:t>
      </w:r>
      <w:r>
        <w:rPr>
          <w:spacing w:val="-5"/>
          <w:sz w:val="22"/>
        </w:rPr>
        <w:t> </w:t>
      </w:r>
      <w:r>
        <w:rPr>
          <w:sz w:val="22"/>
        </w:rPr>
        <w:t>Berufserfahrung</w:t>
      </w:r>
      <w:r>
        <w:rPr>
          <w:spacing w:val="-7"/>
          <w:sz w:val="22"/>
        </w:rPr>
        <w:t> </w:t>
      </w:r>
      <w:r>
        <w:rPr>
          <w:sz w:val="22"/>
        </w:rPr>
        <w:t>in</w:t>
      </w:r>
      <w:r>
        <w:rPr>
          <w:spacing w:val="-5"/>
          <w:sz w:val="22"/>
        </w:rPr>
        <w:t> </w:t>
      </w:r>
      <w:r>
        <w:rPr>
          <w:sz w:val="22"/>
        </w:rPr>
        <w:t>administrativen,</w:t>
      </w:r>
      <w:r>
        <w:rPr>
          <w:spacing w:val="-4"/>
          <w:sz w:val="22"/>
        </w:rPr>
        <w:t> </w:t>
      </w:r>
      <w:r>
        <w:rPr>
          <w:sz w:val="22"/>
        </w:rPr>
        <w:t>juristischen,</w:t>
      </w:r>
      <w:r>
        <w:rPr>
          <w:spacing w:val="-5"/>
          <w:sz w:val="22"/>
        </w:rPr>
        <w:t> </w:t>
      </w:r>
      <w:r>
        <w:rPr>
          <w:sz w:val="22"/>
        </w:rPr>
        <w:t>wissenschaftlichen, technischen, beratenden oder kontrollierenden Funktionen, die denen der Funktionsgruppe AD entsprechen;</w:t>
      </w:r>
    </w:p>
    <w:p>
      <w:pPr>
        <w:pStyle w:val="BodyText"/>
        <w:spacing w:before="11"/>
        <w:rPr>
          <w:sz w:val="21"/>
        </w:rPr>
      </w:pPr>
    </w:p>
    <w:p>
      <w:pPr>
        <w:pStyle w:val="ListParagraph"/>
        <w:numPr>
          <w:ilvl w:val="0"/>
          <w:numId w:val="4"/>
        </w:numPr>
        <w:tabs>
          <w:tab w:pos="500" w:val="left" w:leader="none"/>
        </w:tabs>
        <w:spacing w:line="252" w:lineRule="exact" w:before="0" w:after="0"/>
        <w:ind w:left="499" w:right="0" w:hanging="128"/>
        <w:jc w:val="left"/>
        <w:rPr>
          <w:sz w:val="22"/>
        </w:rPr>
      </w:pPr>
      <w:r>
        <w:rPr>
          <w:sz w:val="22"/>
        </w:rPr>
        <w:t>Dienstalter:</w:t>
      </w:r>
      <w:r>
        <w:rPr>
          <w:spacing w:val="-6"/>
          <w:sz w:val="22"/>
        </w:rPr>
        <w:t> </w:t>
      </w:r>
      <w:r>
        <w:rPr>
          <w:sz w:val="22"/>
        </w:rPr>
        <w:t>Die</w:t>
      </w:r>
      <w:r>
        <w:rPr>
          <w:spacing w:val="-4"/>
          <w:sz w:val="22"/>
        </w:rPr>
        <w:t> </w:t>
      </w:r>
      <w:r>
        <w:rPr>
          <w:sz w:val="22"/>
        </w:rPr>
        <w:t>Bewerber</w:t>
      </w:r>
      <w:r>
        <w:rPr>
          <w:spacing w:val="-4"/>
          <w:sz w:val="22"/>
        </w:rPr>
        <w:t> </w:t>
      </w:r>
      <w:r>
        <w:rPr>
          <w:sz w:val="22"/>
        </w:rPr>
        <w:t>müssen</w:t>
      </w:r>
      <w:r>
        <w:rPr>
          <w:spacing w:val="-4"/>
          <w:sz w:val="22"/>
        </w:rPr>
        <w:t> </w:t>
      </w:r>
      <w:r>
        <w:rPr>
          <w:sz w:val="22"/>
        </w:rPr>
        <w:t>ein</w:t>
      </w:r>
      <w:r>
        <w:rPr>
          <w:spacing w:val="-4"/>
          <w:sz w:val="22"/>
        </w:rPr>
        <w:t> </w:t>
      </w:r>
      <w:r>
        <w:rPr>
          <w:sz w:val="22"/>
        </w:rPr>
        <w:t>Dienstalter</w:t>
      </w:r>
      <w:r>
        <w:rPr>
          <w:spacing w:val="-4"/>
          <w:sz w:val="22"/>
        </w:rPr>
        <w:t> </w:t>
      </w:r>
      <w:r>
        <w:rPr>
          <w:sz w:val="22"/>
        </w:rPr>
        <w:t>von</w:t>
      </w:r>
      <w:r>
        <w:rPr>
          <w:spacing w:val="-6"/>
          <w:sz w:val="22"/>
        </w:rPr>
        <w:t> </w:t>
      </w:r>
      <w:r>
        <w:rPr>
          <w:sz w:val="22"/>
        </w:rPr>
        <w:t>mindestens</w:t>
      </w:r>
      <w:r>
        <w:rPr>
          <w:spacing w:val="-4"/>
          <w:sz w:val="22"/>
        </w:rPr>
        <w:t> </w:t>
      </w:r>
      <w:r>
        <w:rPr>
          <w:sz w:val="22"/>
        </w:rPr>
        <w:t>einem</w:t>
      </w:r>
      <w:r>
        <w:rPr>
          <w:spacing w:val="-8"/>
          <w:sz w:val="22"/>
        </w:rPr>
        <w:t> </w:t>
      </w:r>
      <w:r>
        <w:rPr>
          <w:sz w:val="22"/>
        </w:rPr>
        <w:t>Jahr</w:t>
      </w:r>
      <w:r>
        <w:rPr>
          <w:spacing w:val="-4"/>
          <w:sz w:val="22"/>
        </w:rPr>
        <w:t> </w:t>
      </w:r>
      <w:r>
        <w:rPr>
          <w:sz w:val="22"/>
        </w:rPr>
        <w:t>bei</w:t>
      </w:r>
      <w:r>
        <w:rPr>
          <w:spacing w:val="-6"/>
          <w:sz w:val="22"/>
        </w:rPr>
        <w:t> </w:t>
      </w:r>
      <w:r>
        <w:rPr>
          <w:sz w:val="22"/>
        </w:rPr>
        <w:t>ihrem</w:t>
      </w:r>
      <w:r>
        <w:rPr>
          <w:spacing w:val="-8"/>
          <w:sz w:val="22"/>
        </w:rPr>
        <w:t> </w:t>
      </w:r>
      <w:r>
        <w:rPr>
          <w:sz w:val="22"/>
        </w:rPr>
        <w:t>Arbeitgeber</w:t>
      </w:r>
      <w:r>
        <w:rPr>
          <w:spacing w:val="-5"/>
          <w:sz w:val="22"/>
        </w:rPr>
        <w:t> </w:t>
      </w:r>
      <w:r>
        <w:rPr>
          <w:spacing w:val="-2"/>
          <w:sz w:val="22"/>
        </w:rPr>
        <w:t>nachweisen,</w:t>
      </w:r>
    </w:p>
    <w:p>
      <w:pPr>
        <w:pStyle w:val="BodyText"/>
        <w:ind w:left="372" w:right="425"/>
      </w:pPr>
      <w:r>
        <w:rPr/>
        <w:t>d. h. sie müssen für einen in Frage kommenden Arbeitgeber im Sinne von Artikel 1 des ANS-Beschlusses mindestens</w:t>
      </w:r>
      <w:r>
        <w:rPr>
          <w:spacing w:val="-2"/>
        </w:rPr>
        <w:t> </w:t>
      </w:r>
      <w:r>
        <w:rPr/>
        <w:t>ein</w:t>
      </w:r>
      <w:r>
        <w:rPr>
          <w:spacing w:val="-5"/>
        </w:rPr>
        <w:t> </w:t>
      </w:r>
      <w:r>
        <w:rPr/>
        <w:t>Jahr</w:t>
      </w:r>
      <w:r>
        <w:rPr>
          <w:spacing w:val="-4"/>
        </w:rPr>
        <w:t> </w:t>
      </w:r>
      <w:r>
        <w:rPr/>
        <w:t>lang</w:t>
      </w:r>
      <w:r>
        <w:rPr>
          <w:spacing w:val="-4"/>
        </w:rPr>
        <w:t> </w:t>
      </w:r>
      <w:r>
        <w:rPr/>
        <w:t>vor</w:t>
      </w:r>
      <w:r>
        <w:rPr>
          <w:spacing w:val="-2"/>
        </w:rPr>
        <w:t> </w:t>
      </w:r>
      <w:r>
        <w:rPr/>
        <w:t>der</w:t>
      </w:r>
      <w:r>
        <w:rPr>
          <w:spacing w:val="-3"/>
        </w:rPr>
        <w:t> </w:t>
      </w:r>
      <w:r>
        <w:rPr/>
        <w:t>Abordnung</w:t>
      </w:r>
      <w:r>
        <w:rPr>
          <w:spacing w:val="-5"/>
        </w:rPr>
        <w:t> </w:t>
      </w:r>
      <w:r>
        <w:rPr/>
        <w:t>in</w:t>
      </w:r>
      <w:r>
        <w:rPr>
          <w:spacing w:val="-2"/>
        </w:rPr>
        <w:t> </w:t>
      </w:r>
      <w:r>
        <w:rPr/>
        <w:t>einem</w:t>
      </w:r>
      <w:r>
        <w:rPr>
          <w:spacing w:val="-6"/>
        </w:rPr>
        <w:t> </w:t>
      </w:r>
      <w:r>
        <w:rPr/>
        <w:t>unbefristeten</w:t>
      </w:r>
      <w:r>
        <w:rPr>
          <w:spacing w:val="-2"/>
        </w:rPr>
        <w:t> </w:t>
      </w:r>
      <w:r>
        <w:rPr/>
        <w:t>Arbeitsverhältnis</w:t>
      </w:r>
      <w:r>
        <w:rPr>
          <w:spacing w:val="-2"/>
        </w:rPr>
        <w:t> </w:t>
      </w:r>
      <w:r>
        <w:rPr/>
        <w:t>oder</w:t>
      </w:r>
      <w:r>
        <w:rPr>
          <w:spacing w:val="-4"/>
        </w:rPr>
        <w:t> </w:t>
      </w:r>
      <w:r>
        <w:rPr/>
        <w:t>auf</w:t>
      </w:r>
      <w:r>
        <w:rPr>
          <w:spacing w:val="-4"/>
        </w:rPr>
        <w:t> </w:t>
      </w:r>
      <w:r>
        <w:rPr/>
        <w:t>Vertragsbasis gearbeitet haben;</w:t>
      </w:r>
    </w:p>
    <w:p>
      <w:pPr>
        <w:pStyle w:val="BodyText"/>
      </w:pPr>
    </w:p>
    <w:p>
      <w:pPr>
        <w:pStyle w:val="ListParagraph"/>
        <w:numPr>
          <w:ilvl w:val="0"/>
          <w:numId w:val="4"/>
        </w:numPr>
        <w:tabs>
          <w:tab w:pos="497" w:val="left" w:leader="none"/>
        </w:tabs>
        <w:spacing w:line="240" w:lineRule="auto" w:before="0" w:after="0"/>
        <w:ind w:left="372" w:right="238" w:firstLine="0"/>
        <w:jc w:val="left"/>
        <w:rPr>
          <w:sz w:val="22"/>
        </w:rPr>
      </w:pPr>
      <w:r>
        <w:rPr>
          <w:sz w:val="22"/>
        </w:rPr>
        <w:t>Sprachkenntnisse:</w:t>
      </w:r>
      <w:r>
        <w:rPr>
          <w:spacing w:val="-2"/>
          <w:sz w:val="22"/>
        </w:rPr>
        <w:t> </w:t>
      </w:r>
      <w:r>
        <w:rPr>
          <w:sz w:val="22"/>
        </w:rPr>
        <w:t>gründliche</w:t>
      </w:r>
      <w:r>
        <w:rPr>
          <w:spacing w:val="-5"/>
          <w:sz w:val="22"/>
        </w:rPr>
        <w:t> </w:t>
      </w:r>
      <w:r>
        <w:rPr>
          <w:sz w:val="22"/>
        </w:rPr>
        <w:t>Kenntnis</w:t>
      </w:r>
      <w:r>
        <w:rPr>
          <w:spacing w:val="-3"/>
          <w:sz w:val="22"/>
        </w:rPr>
        <w:t> </w:t>
      </w:r>
      <w:r>
        <w:rPr>
          <w:sz w:val="22"/>
        </w:rPr>
        <w:t>einer</w:t>
      </w:r>
      <w:r>
        <w:rPr>
          <w:spacing w:val="-3"/>
          <w:sz w:val="22"/>
        </w:rPr>
        <w:t> </w:t>
      </w:r>
      <w:r>
        <w:rPr>
          <w:sz w:val="22"/>
        </w:rPr>
        <w:t>EU-Sprache</w:t>
      </w:r>
      <w:r>
        <w:rPr>
          <w:spacing w:val="-3"/>
          <w:sz w:val="22"/>
        </w:rPr>
        <w:t> </w:t>
      </w:r>
      <w:r>
        <w:rPr>
          <w:sz w:val="22"/>
        </w:rPr>
        <w:t>und</w:t>
      </w:r>
      <w:r>
        <w:rPr>
          <w:spacing w:val="-3"/>
          <w:sz w:val="22"/>
        </w:rPr>
        <w:t> </w:t>
      </w:r>
      <w:r>
        <w:rPr>
          <w:sz w:val="22"/>
        </w:rPr>
        <w:t>ausreichende</w:t>
      </w:r>
      <w:r>
        <w:rPr>
          <w:spacing w:val="-5"/>
          <w:sz w:val="22"/>
        </w:rPr>
        <w:t> </w:t>
      </w:r>
      <w:r>
        <w:rPr>
          <w:sz w:val="22"/>
        </w:rPr>
        <w:t>Kenntnis</w:t>
      </w:r>
      <w:r>
        <w:rPr>
          <w:spacing w:val="-3"/>
          <w:sz w:val="22"/>
        </w:rPr>
        <w:t> </w:t>
      </w:r>
      <w:r>
        <w:rPr>
          <w:sz w:val="22"/>
        </w:rPr>
        <w:t>einer</w:t>
      </w:r>
      <w:r>
        <w:rPr>
          <w:spacing w:val="-3"/>
          <w:sz w:val="22"/>
        </w:rPr>
        <w:t> </w:t>
      </w:r>
      <w:r>
        <w:rPr>
          <w:sz w:val="22"/>
        </w:rPr>
        <w:t>weiteren</w:t>
      </w:r>
      <w:r>
        <w:rPr>
          <w:spacing w:val="-3"/>
          <w:sz w:val="22"/>
        </w:rPr>
        <w:t> </w:t>
      </w:r>
      <w:r>
        <w:rPr>
          <w:sz w:val="22"/>
        </w:rPr>
        <w:t>EU-Sprache in dem Umfang, der für die Ausübung der Tätigkeit erforderlich ist. ANS aus einem Drittland müssen gründliche Kenntnisse in einer EU-Sprache nachweisen, die für die Ausübung ihrer Tätigkeit erforderlich sind.</w:t>
      </w:r>
    </w:p>
    <w:p>
      <w:pPr>
        <w:pStyle w:val="BodyText"/>
        <w:rPr>
          <w:sz w:val="24"/>
        </w:rPr>
      </w:pPr>
    </w:p>
    <w:p>
      <w:pPr>
        <w:pStyle w:val="BodyText"/>
        <w:spacing w:before="5"/>
        <w:rPr>
          <w:sz w:val="20"/>
        </w:rPr>
      </w:pPr>
    </w:p>
    <w:p>
      <w:pPr>
        <w:pStyle w:val="Heading1"/>
        <w:numPr>
          <w:ilvl w:val="0"/>
          <w:numId w:val="3"/>
        </w:numPr>
        <w:tabs>
          <w:tab w:pos="1081" w:val="left" w:leader="none"/>
        </w:tabs>
        <w:spacing w:line="240" w:lineRule="auto" w:before="1" w:after="0"/>
        <w:ind w:left="1080" w:right="0" w:hanging="282"/>
        <w:jc w:val="left"/>
      </w:pPr>
      <w:r>
        <w:rPr>
          <w:spacing w:val="-2"/>
          <w:u w:val="single"/>
        </w:rPr>
        <w:t>Auswahlkriterien</w:t>
      </w:r>
    </w:p>
    <w:p>
      <w:pPr>
        <w:pStyle w:val="BodyText"/>
        <w:spacing w:before="6"/>
        <w:rPr>
          <w:b/>
          <w:sz w:val="15"/>
        </w:rPr>
      </w:pPr>
    </w:p>
    <w:p>
      <w:pPr>
        <w:pStyle w:val="BodyText"/>
        <w:spacing w:before="91"/>
        <w:ind w:left="1080"/>
      </w:pPr>
      <w:r>
        <w:rPr>
          <w:spacing w:val="-2"/>
          <w:u w:val="single"/>
        </w:rPr>
        <w:t>Diplom</w:t>
      </w:r>
    </w:p>
    <w:p>
      <w:pPr>
        <w:pStyle w:val="ListParagraph"/>
        <w:numPr>
          <w:ilvl w:val="1"/>
          <w:numId w:val="3"/>
        </w:numPr>
        <w:tabs>
          <w:tab w:pos="1208" w:val="left" w:leader="none"/>
        </w:tabs>
        <w:spacing w:line="252" w:lineRule="exact" w:before="2" w:after="0"/>
        <w:ind w:left="1207" w:right="0" w:hanging="128"/>
        <w:jc w:val="left"/>
        <w:rPr>
          <w:sz w:val="22"/>
        </w:rPr>
      </w:pPr>
      <w:r>
        <w:rPr>
          <w:sz w:val="22"/>
        </w:rPr>
        <w:t>Hochschulabschluss</w:t>
      </w:r>
      <w:r>
        <w:rPr>
          <w:spacing w:val="-9"/>
          <w:sz w:val="22"/>
        </w:rPr>
        <w:t> </w:t>
      </w:r>
      <w:r>
        <w:rPr>
          <w:spacing w:val="-4"/>
          <w:sz w:val="22"/>
        </w:rPr>
        <w:t>oder</w:t>
      </w:r>
    </w:p>
    <w:p>
      <w:pPr>
        <w:pStyle w:val="ListParagraph"/>
        <w:numPr>
          <w:ilvl w:val="1"/>
          <w:numId w:val="3"/>
        </w:numPr>
        <w:tabs>
          <w:tab w:pos="1208" w:val="left" w:leader="none"/>
        </w:tabs>
        <w:spacing w:line="252" w:lineRule="exact" w:before="0" w:after="0"/>
        <w:ind w:left="1207" w:right="0" w:hanging="128"/>
        <w:jc w:val="left"/>
        <w:rPr>
          <w:sz w:val="22"/>
        </w:rPr>
      </w:pPr>
      <w:r>
        <w:rPr>
          <w:sz w:val="22"/>
        </w:rPr>
        <w:t>Berufsausbildung</w:t>
      </w:r>
      <w:r>
        <w:rPr>
          <w:spacing w:val="-10"/>
          <w:sz w:val="22"/>
        </w:rPr>
        <w:t> </w:t>
      </w:r>
      <w:r>
        <w:rPr>
          <w:sz w:val="22"/>
        </w:rPr>
        <w:t>oder</w:t>
      </w:r>
      <w:r>
        <w:rPr>
          <w:spacing w:val="-6"/>
          <w:sz w:val="22"/>
        </w:rPr>
        <w:t> </w:t>
      </w:r>
      <w:r>
        <w:rPr>
          <w:sz w:val="22"/>
        </w:rPr>
        <w:t>gleichwertige</w:t>
      </w:r>
      <w:r>
        <w:rPr>
          <w:spacing w:val="-6"/>
          <w:sz w:val="22"/>
        </w:rPr>
        <w:t> </w:t>
      </w:r>
      <w:r>
        <w:rPr>
          <w:spacing w:val="-2"/>
          <w:sz w:val="22"/>
        </w:rPr>
        <w:t>Berufserfahrung</w:t>
      </w:r>
    </w:p>
    <w:p>
      <w:pPr>
        <w:spacing w:after="0" w:line="252" w:lineRule="exact"/>
        <w:jc w:val="left"/>
        <w:rPr>
          <w:sz w:val="22"/>
        </w:rPr>
        <w:sectPr>
          <w:pgSz w:w="11910" w:h="16840"/>
          <w:pgMar w:header="0" w:footer="690" w:top="1040" w:bottom="880" w:left="480" w:right="740"/>
        </w:sectPr>
      </w:pPr>
    </w:p>
    <w:p>
      <w:pPr>
        <w:pStyle w:val="BodyText"/>
        <w:spacing w:before="62"/>
        <w:ind w:left="1080" w:right="169" w:firstLine="110"/>
        <w:jc w:val="both"/>
      </w:pPr>
      <w:r>
        <w:rPr/>
        <w:t>in dem/den Bereich(en): Sicherheitspolitik: davon mindestens 5 Jahre im Bereich der Sicherheitspolitik mit operationellen Hintergrundwissen aus der Strafverfolgung und idealerweise der Grenzkontrolle).</w:t>
      </w:r>
    </w:p>
    <w:p>
      <w:pPr>
        <w:pStyle w:val="BodyText"/>
      </w:pPr>
    </w:p>
    <w:p>
      <w:pPr>
        <w:pStyle w:val="BodyText"/>
        <w:ind w:left="1080"/>
        <w:jc w:val="both"/>
      </w:pPr>
      <w:r>
        <w:rPr/>
        <w:t>Berufliche</w:t>
      </w:r>
      <w:r>
        <w:rPr>
          <w:spacing w:val="-6"/>
        </w:rPr>
        <w:t> </w:t>
      </w:r>
      <w:r>
        <w:rPr>
          <w:spacing w:val="-2"/>
        </w:rPr>
        <w:t>Erfahrung</w:t>
      </w:r>
    </w:p>
    <w:p>
      <w:pPr>
        <w:pStyle w:val="BodyText"/>
      </w:pPr>
    </w:p>
    <w:p>
      <w:pPr>
        <w:pStyle w:val="BodyText"/>
        <w:spacing w:before="1"/>
        <w:ind w:left="1080" w:right="166"/>
        <w:jc w:val="both"/>
      </w:pPr>
      <w:r>
        <w:rPr/>
        <w:t>Solide Kenntnisse im Bereich der Sicherheit sind unerlässlich. Erfahrungen mit Grenzkontrolle, der Reform des Sicherheitssektors und der internationalen Zusammenarbeit sind wünschenswert. Hintergrundwissen über die EU Entwicklungspolitik, Programme und Programmierungsarbeit wäre von </w:t>
      </w:r>
      <w:r>
        <w:rPr>
          <w:spacing w:val="-2"/>
        </w:rPr>
        <w:t>Vorteil.</w:t>
      </w:r>
    </w:p>
    <w:p>
      <w:pPr>
        <w:pStyle w:val="BodyText"/>
        <w:spacing w:before="11"/>
        <w:rPr>
          <w:sz w:val="21"/>
        </w:rPr>
      </w:pPr>
    </w:p>
    <w:p>
      <w:pPr>
        <w:pStyle w:val="BodyText"/>
        <w:ind w:left="1080"/>
        <w:jc w:val="both"/>
      </w:pPr>
      <w:r>
        <w:rPr/>
        <w:t>Für</w:t>
      </w:r>
      <w:r>
        <w:rPr>
          <w:spacing w:val="-4"/>
        </w:rPr>
        <w:t> </w:t>
      </w:r>
      <w:r>
        <w:rPr/>
        <w:t>die</w:t>
      </w:r>
      <w:r>
        <w:rPr>
          <w:spacing w:val="-4"/>
        </w:rPr>
        <w:t> </w:t>
      </w:r>
      <w:r>
        <w:rPr/>
        <w:t>Wahrnehmung</w:t>
      </w:r>
      <w:r>
        <w:rPr>
          <w:spacing w:val="-7"/>
        </w:rPr>
        <w:t> </w:t>
      </w:r>
      <w:r>
        <w:rPr/>
        <w:t>der</w:t>
      </w:r>
      <w:r>
        <w:rPr>
          <w:spacing w:val="-3"/>
        </w:rPr>
        <w:t> </w:t>
      </w:r>
      <w:r>
        <w:rPr/>
        <w:t>Aufgaben</w:t>
      </w:r>
      <w:r>
        <w:rPr>
          <w:spacing w:val="-4"/>
        </w:rPr>
        <w:t> </w:t>
      </w:r>
      <w:r>
        <w:rPr/>
        <w:t>erforderliche</w:t>
      </w:r>
      <w:r>
        <w:rPr>
          <w:spacing w:val="-3"/>
        </w:rPr>
        <w:t> </w:t>
      </w:r>
      <w:r>
        <w:rPr>
          <w:spacing w:val="-2"/>
        </w:rPr>
        <w:t>Sprache(n):</w:t>
      </w:r>
    </w:p>
    <w:p>
      <w:pPr>
        <w:pStyle w:val="BodyText"/>
      </w:pPr>
    </w:p>
    <w:p>
      <w:pPr>
        <w:pStyle w:val="BodyText"/>
        <w:ind w:left="1080"/>
        <w:jc w:val="both"/>
      </w:pPr>
      <w:r>
        <w:rPr/>
        <w:t>Englisch</w:t>
      </w:r>
      <w:r>
        <w:rPr>
          <w:spacing w:val="-10"/>
        </w:rPr>
        <w:t> </w:t>
      </w:r>
      <w:r>
        <w:rPr/>
        <w:t>erforderlich,</w:t>
      </w:r>
      <w:r>
        <w:rPr>
          <w:spacing w:val="-5"/>
        </w:rPr>
        <w:t> </w:t>
      </w:r>
      <w:r>
        <w:rPr/>
        <w:t>Französisch</w:t>
      </w:r>
      <w:r>
        <w:rPr>
          <w:spacing w:val="-4"/>
        </w:rPr>
        <w:t> </w:t>
      </w:r>
      <w:r>
        <w:rPr/>
        <w:t>und/oder</w:t>
      </w:r>
      <w:r>
        <w:rPr>
          <w:spacing w:val="-4"/>
        </w:rPr>
        <w:t> </w:t>
      </w:r>
      <w:r>
        <w:rPr/>
        <w:t>Deutsch</w:t>
      </w:r>
      <w:r>
        <w:rPr>
          <w:spacing w:val="-5"/>
        </w:rPr>
        <w:t> </w:t>
      </w:r>
      <w:r>
        <w:rPr/>
        <w:t>sind</w:t>
      </w:r>
      <w:r>
        <w:rPr>
          <w:spacing w:val="-4"/>
        </w:rPr>
        <w:t> </w:t>
      </w:r>
      <w:r>
        <w:rPr>
          <w:spacing w:val="-2"/>
        </w:rPr>
        <w:t>wünschenswert.</w:t>
      </w:r>
    </w:p>
    <w:p>
      <w:pPr>
        <w:pStyle w:val="BodyText"/>
        <w:spacing w:before="7"/>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Bewerbung</w:t>
      </w:r>
      <w:r>
        <w:rPr>
          <w:b/>
          <w:spacing w:val="-7"/>
          <w:sz w:val="24"/>
          <w:u w:val="single"/>
        </w:rPr>
        <w:t> </w:t>
      </w:r>
      <w:r>
        <w:rPr>
          <w:b/>
          <w:sz w:val="24"/>
          <w:u w:val="single"/>
        </w:rPr>
        <w:t>und</w:t>
      </w:r>
      <w:r>
        <w:rPr>
          <w:b/>
          <w:spacing w:val="-7"/>
          <w:sz w:val="24"/>
          <w:u w:val="single"/>
        </w:rPr>
        <w:t> </w:t>
      </w:r>
      <w:r>
        <w:rPr>
          <w:b/>
          <w:spacing w:val="-2"/>
          <w:sz w:val="24"/>
          <w:u w:val="single"/>
        </w:rPr>
        <w:t>Auswahlverfahren</w:t>
      </w:r>
    </w:p>
    <w:p>
      <w:pPr>
        <w:pStyle w:val="BodyText"/>
        <w:spacing w:before="6"/>
        <w:rPr>
          <w:b/>
          <w:sz w:val="15"/>
        </w:rPr>
      </w:pPr>
    </w:p>
    <w:p>
      <w:pPr>
        <w:spacing w:line="240" w:lineRule="auto" w:before="92"/>
        <w:ind w:left="372" w:right="425" w:firstLine="0"/>
        <w:jc w:val="left"/>
        <w:rPr>
          <w:b/>
          <w:sz w:val="22"/>
        </w:rPr>
      </w:pPr>
      <w:r>
        <w:rPr>
          <w:sz w:val="22"/>
        </w:rPr>
        <w:t>Die Bewerber sollten ihre Bewerbung unter Verwendung des Europass-Lebenslauf-Formats (</w:t>
      </w:r>
      <w:hyperlink r:id="rId8">
        <w:r>
          <w:rPr>
            <w:sz w:val="22"/>
          </w:rPr>
          <w:t>http://europass.cedefop.europa.eu/en/documents/curriculum-vitae)</w:t>
        </w:r>
      </w:hyperlink>
      <w:r>
        <w:rPr>
          <w:sz w:val="22"/>
        </w:rPr>
        <w:t> in deutscher, englischer oder französischer Sprache</w:t>
      </w:r>
      <w:r>
        <w:rPr>
          <w:spacing w:val="-1"/>
          <w:sz w:val="22"/>
        </w:rPr>
        <w:t> </w:t>
      </w:r>
      <w:r>
        <w:rPr>
          <w:b/>
          <w:sz w:val="22"/>
        </w:rPr>
        <w:t>ausschließlich</w:t>
      </w:r>
      <w:r>
        <w:rPr>
          <w:b/>
          <w:spacing w:val="-2"/>
          <w:sz w:val="22"/>
        </w:rPr>
        <w:t> </w:t>
      </w:r>
      <w:r>
        <w:rPr>
          <w:b/>
          <w:sz w:val="22"/>
        </w:rPr>
        <w:t>an</w:t>
      </w:r>
      <w:r>
        <w:rPr>
          <w:b/>
          <w:spacing w:val="-5"/>
          <w:sz w:val="22"/>
        </w:rPr>
        <w:t> </w:t>
      </w:r>
      <w:r>
        <w:rPr>
          <w:b/>
          <w:sz w:val="22"/>
        </w:rPr>
        <w:t>die</w:t>
      </w:r>
      <w:r>
        <w:rPr>
          <w:b/>
          <w:spacing w:val="-1"/>
          <w:sz w:val="22"/>
        </w:rPr>
        <w:t> </w:t>
      </w:r>
      <w:r>
        <w:rPr>
          <w:b/>
          <w:sz w:val="22"/>
        </w:rPr>
        <w:t>Ständige</w:t>
      </w:r>
      <w:r>
        <w:rPr>
          <w:b/>
          <w:spacing w:val="-2"/>
          <w:sz w:val="22"/>
        </w:rPr>
        <w:t> </w:t>
      </w:r>
      <w:r>
        <w:rPr>
          <w:b/>
          <w:sz w:val="22"/>
        </w:rPr>
        <w:t>Vertretung/diplomatische</w:t>
      </w:r>
      <w:r>
        <w:rPr>
          <w:b/>
          <w:spacing w:val="-5"/>
          <w:sz w:val="22"/>
        </w:rPr>
        <w:t> </w:t>
      </w:r>
      <w:r>
        <w:rPr>
          <w:b/>
          <w:sz w:val="22"/>
        </w:rPr>
        <w:t>Mission</w:t>
      </w:r>
      <w:r>
        <w:rPr>
          <w:b/>
          <w:spacing w:val="-5"/>
          <w:sz w:val="22"/>
        </w:rPr>
        <w:t> </w:t>
      </w:r>
      <w:r>
        <w:rPr>
          <w:b/>
          <w:sz w:val="22"/>
        </w:rPr>
        <w:t>bei</w:t>
      </w:r>
      <w:r>
        <w:rPr>
          <w:b/>
          <w:spacing w:val="-4"/>
          <w:sz w:val="22"/>
        </w:rPr>
        <w:t> </w:t>
      </w:r>
      <w:r>
        <w:rPr>
          <w:b/>
          <w:sz w:val="22"/>
        </w:rPr>
        <w:t>der</w:t>
      </w:r>
      <w:r>
        <w:rPr>
          <w:b/>
          <w:spacing w:val="-2"/>
          <w:sz w:val="22"/>
        </w:rPr>
        <w:t> </w:t>
      </w:r>
      <w:r>
        <w:rPr>
          <w:b/>
          <w:sz w:val="22"/>
        </w:rPr>
        <w:t>EU</w:t>
      </w:r>
      <w:r>
        <w:rPr>
          <w:b/>
          <w:spacing w:val="-4"/>
          <w:sz w:val="22"/>
        </w:rPr>
        <w:t> </w:t>
      </w:r>
      <w:r>
        <w:rPr>
          <w:b/>
          <w:sz w:val="22"/>
        </w:rPr>
        <w:t>ihres</w:t>
      </w:r>
      <w:r>
        <w:rPr>
          <w:b/>
          <w:spacing w:val="-2"/>
          <w:sz w:val="22"/>
        </w:rPr>
        <w:t> </w:t>
      </w:r>
      <w:r>
        <w:rPr>
          <w:b/>
          <w:sz w:val="22"/>
        </w:rPr>
        <w:t>Landes </w:t>
      </w:r>
      <w:r>
        <w:rPr>
          <w:sz w:val="22"/>
        </w:rPr>
        <w:t>senden, die sie innerhalb der von der Kommission festgelegten Frist an die zuständigen Dienststellen weiterleitet. Der Lebenslauf muss das Geburtsdatum</w:t>
      </w:r>
      <w:r>
        <w:rPr>
          <w:spacing w:val="-3"/>
          <w:sz w:val="22"/>
        </w:rPr>
        <w:t> </w:t>
      </w:r>
      <w:r>
        <w:rPr>
          <w:sz w:val="22"/>
        </w:rPr>
        <w:t>und die Staatsangehörigkeit des Bewerbers enthalten. </w:t>
      </w:r>
      <w:r>
        <w:rPr>
          <w:b/>
          <w:sz w:val="22"/>
        </w:rPr>
        <w:t>Die Nichteinhaltung dieses Verfahrens oder der Fristen führt automatisch zur Ungültigkeit der Bewerbung.</w:t>
      </w:r>
    </w:p>
    <w:p>
      <w:pPr>
        <w:pStyle w:val="BodyText"/>
        <w:spacing w:before="9"/>
        <w:rPr>
          <w:b/>
          <w:sz w:val="21"/>
        </w:rPr>
      </w:pPr>
    </w:p>
    <w:p>
      <w:pPr>
        <w:pStyle w:val="BodyText"/>
        <w:ind w:left="372" w:right="425"/>
      </w:pPr>
      <w:r>
        <w:rPr/>
        <w:t>Die Bewerber werden gebeten, keine weiteren Unterlagen beizufügen (z. B. Kopie des Reisepasses, Kopie der Abschlüsse</w:t>
      </w:r>
      <w:r>
        <w:rPr>
          <w:spacing w:val="-4"/>
        </w:rPr>
        <w:t> </w:t>
      </w:r>
      <w:r>
        <w:rPr/>
        <w:t>oder</w:t>
      </w:r>
      <w:r>
        <w:rPr>
          <w:spacing w:val="-2"/>
        </w:rPr>
        <w:t> </w:t>
      </w:r>
      <w:r>
        <w:rPr/>
        <w:t>Bescheinigung</w:t>
      </w:r>
      <w:r>
        <w:rPr>
          <w:spacing w:val="-5"/>
        </w:rPr>
        <w:t> </w:t>
      </w:r>
      <w:r>
        <w:rPr/>
        <w:t>der</w:t>
      </w:r>
      <w:r>
        <w:rPr>
          <w:spacing w:val="-1"/>
        </w:rPr>
        <w:t> </w:t>
      </w:r>
      <w:r>
        <w:rPr/>
        <w:t>Berufserfahrung</w:t>
      </w:r>
      <w:r>
        <w:rPr>
          <w:spacing w:val="-5"/>
        </w:rPr>
        <w:t> </w:t>
      </w:r>
      <w:r>
        <w:rPr/>
        <w:t>usw.). Diese</w:t>
      </w:r>
      <w:r>
        <w:rPr>
          <w:spacing w:val="-2"/>
        </w:rPr>
        <w:t> </w:t>
      </w:r>
      <w:r>
        <w:rPr/>
        <w:t>werden</w:t>
      </w:r>
      <w:r>
        <w:rPr>
          <w:spacing w:val="-4"/>
        </w:rPr>
        <w:t> </w:t>
      </w:r>
      <w:r>
        <w:rPr/>
        <w:t>erforderlichenfalls</w:t>
      </w:r>
      <w:r>
        <w:rPr>
          <w:spacing w:val="-2"/>
        </w:rPr>
        <w:t> </w:t>
      </w:r>
      <w:r>
        <w:rPr/>
        <w:t>zu</w:t>
      </w:r>
      <w:r>
        <w:rPr>
          <w:spacing w:val="-2"/>
        </w:rPr>
        <w:t> </w:t>
      </w:r>
      <w:r>
        <w:rPr/>
        <w:t>einem</w:t>
      </w:r>
      <w:r>
        <w:rPr>
          <w:spacing w:val="-6"/>
        </w:rPr>
        <w:t> </w:t>
      </w:r>
      <w:r>
        <w:rPr/>
        <w:t>späteren Zeitpunkt angefordert.</w:t>
      </w:r>
    </w:p>
    <w:p>
      <w:pPr>
        <w:pStyle w:val="BodyText"/>
        <w:spacing w:before="3"/>
        <w:ind w:left="372"/>
      </w:pPr>
      <w:r>
        <w:rPr/>
        <w:t>Die</w:t>
      </w:r>
      <w:r>
        <w:rPr>
          <w:spacing w:val="-6"/>
        </w:rPr>
        <w:t> </w:t>
      </w:r>
      <w:r>
        <w:rPr/>
        <w:t>Bewerber</w:t>
      </w:r>
      <w:r>
        <w:rPr>
          <w:spacing w:val="-3"/>
        </w:rPr>
        <w:t> </w:t>
      </w:r>
      <w:r>
        <w:rPr/>
        <w:t>werden</w:t>
      </w:r>
      <w:r>
        <w:rPr>
          <w:spacing w:val="-4"/>
        </w:rPr>
        <w:t> </w:t>
      </w:r>
      <w:r>
        <w:rPr/>
        <w:t>von</w:t>
      </w:r>
      <w:r>
        <w:rPr>
          <w:spacing w:val="-3"/>
        </w:rPr>
        <w:t> </w:t>
      </w:r>
      <w:r>
        <w:rPr/>
        <w:t>dem</w:t>
      </w:r>
      <w:r>
        <w:rPr>
          <w:spacing w:val="-8"/>
        </w:rPr>
        <w:t> </w:t>
      </w:r>
      <w:r>
        <w:rPr/>
        <w:t>betreffenden</w:t>
      </w:r>
      <w:r>
        <w:rPr>
          <w:spacing w:val="-4"/>
        </w:rPr>
        <w:t> </w:t>
      </w:r>
      <w:r>
        <w:rPr/>
        <w:t>Referat</w:t>
      </w:r>
      <w:r>
        <w:rPr>
          <w:spacing w:val="-4"/>
        </w:rPr>
        <w:t> </w:t>
      </w:r>
      <w:r>
        <w:rPr/>
        <w:t>über</w:t>
      </w:r>
      <w:r>
        <w:rPr>
          <w:spacing w:val="-3"/>
        </w:rPr>
        <w:t> </w:t>
      </w:r>
      <w:r>
        <w:rPr/>
        <w:t>die</w:t>
      </w:r>
      <w:r>
        <w:rPr>
          <w:spacing w:val="-6"/>
        </w:rPr>
        <w:t> </w:t>
      </w:r>
      <w:r>
        <w:rPr/>
        <w:t>Weiterbehandlung</w:t>
      </w:r>
      <w:r>
        <w:rPr>
          <w:spacing w:val="-6"/>
        </w:rPr>
        <w:t> </w:t>
      </w:r>
      <w:r>
        <w:rPr/>
        <w:t>ihrer</w:t>
      </w:r>
      <w:r>
        <w:rPr>
          <w:spacing w:val="-3"/>
        </w:rPr>
        <w:t> </w:t>
      </w:r>
      <w:r>
        <w:rPr/>
        <w:t>Bewerbung</w:t>
      </w:r>
      <w:r>
        <w:rPr>
          <w:spacing w:val="-6"/>
        </w:rPr>
        <w:t> </w:t>
      </w:r>
      <w:r>
        <w:rPr>
          <w:spacing w:val="-2"/>
        </w:rPr>
        <w:t>informiert.</w:t>
      </w:r>
    </w:p>
    <w:p>
      <w:pPr>
        <w:pStyle w:val="BodyText"/>
        <w:spacing w:before="3"/>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Bedingungen</w:t>
      </w:r>
      <w:r>
        <w:rPr>
          <w:b/>
          <w:spacing w:val="-8"/>
          <w:sz w:val="24"/>
          <w:u w:val="single"/>
        </w:rPr>
        <w:t> </w:t>
      </w:r>
      <w:r>
        <w:rPr>
          <w:b/>
          <w:sz w:val="24"/>
          <w:u w:val="single"/>
        </w:rPr>
        <w:t>für</w:t>
      </w:r>
      <w:r>
        <w:rPr>
          <w:b/>
          <w:spacing w:val="-8"/>
          <w:sz w:val="24"/>
          <w:u w:val="single"/>
        </w:rPr>
        <w:t> </w:t>
      </w:r>
      <w:r>
        <w:rPr>
          <w:b/>
          <w:sz w:val="24"/>
          <w:u w:val="single"/>
        </w:rPr>
        <w:t>die</w:t>
      </w:r>
      <w:r>
        <w:rPr>
          <w:b/>
          <w:spacing w:val="-8"/>
          <w:sz w:val="24"/>
          <w:u w:val="single"/>
        </w:rPr>
        <w:t> </w:t>
      </w:r>
      <w:r>
        <w:rPr>
          <w:b/>
          <w:sz w:val="24"/>
          <w:u w:val="single"/>
        </w:rPr>
        <w:t>Abordnung</w:t>
      </w:r>
      <w:r>
        <w:rPr>
          <w:b/>
          <w:spacing w:val="-8"/>
          <w:sz w:val="24"/>
          <w:u w:val="single"/>
        </w:rPr>
        <w:t> </w:t>
      </w:r>
      <w:r>
        <w:rPr>
          <w:b/>
          <w:sz w:val="24"/>
          <w:u w:val="single"/>
        </w:rPr>
        <w:t>nationaler</w:t>
      </w:r>
      <w:r>
        <w:rPr>
          <w:b/>
          <w:spacing w:val="-10"/>
          <w:sz w:val="24"/>
          <w:u w:val="single"/>
        </w:rPr>
        <w:t> </w:t>
      </w:r>
      <w:r>
        <w:rPr>
          <w:b/>
          <w:spacing w:val="-2"/>
          <w:sz w:val="24"/>
          <w:u w:val="single"/>
        </w:rPr>
        <w:t>Sachverständiger</w:t>
      </w:r>
    </w:p>
    <w:p>
      <w:pPr>
        <w:pStyle w:val="BodyText"/>
        <w:spacing w:before="7"/>
        <w:rPr>
          <w:b/>
          <w:sz w:val="15"/>
        </w:rPr>
      </w:pPr>
    </w:p>
    <w:p>
      <w:pPr>
        <w:spacing w:before="91"/>
        <w:ind w:left="372" w:right="184" w:firstLine="0"/>
        <w:jc w:val="left"/>
        <w:rPr>
          <w:sz w:val="22"/>
        </w:rPr>
      </w:pPr>
      <w:r>
        <w:rPr>
          <w:sz w:val="22"/>
        </w:rPr>
        <w:t>Für</w:t>
      </w:r>
      <w:r>
        <w:rPr>
          <w:spacing w:val="-2"/>
          <w:sz w:val="22"/>
        </w:rPr>
        <w:t> </w:t>
      </w:r>
      <w:r>
        <w:rPr>
          <w:sz w:val="22"/>
        </w:rPr>
        <w:t>die</w:t>
      </w:r>
      <w:r>
        <w:rPr>
          <w:spacing w:val="-2"/>
          <w:sz w:val="22"/>
        </w:rPr>
        <w:t> </w:t>
      </w:r>
      <w:r>
        <w:rPr>
          <w:sz w:val="22"/>
        </w:rPr>
        <w:t>Abordnung</w:t>
      </w:r>
      <w:r>
        <w:rPr>
          <w:spacing w:val="-5"/>
          <w:sz w:val="22"/>
        </w:rPr>
        <w:t> </w:t>
      </w:r>
      <w:r>
        <w:rPr>
          <w:sz w:val="22"/>
        </w:rPr>
        <w:t>gilt</w:t>
      </w:r>
      <w:r>
        <w:rPr>
          <w:spacing w:val="-1"/>
          <w:sz w:val="22"/>
        </w:rPr>
        <w:t> </w:t>
      </w:r>
      <w:r>
        <w:rPr>
          <w:sz w:val="22"/>
        </w:rPr>
        <w:t>der</w:t>
      </w:r>
      <w:r>
        <w:rPr>
          <w:spacing w:val="-2"/>
          <w:sz w:val="22"/>
        </w:rPr>
        <w:t> </w:t>
      </w:r>
      <w:r>
        <w:rPr>
          <w:b/>
          <w:sz w:val="22"/>
        </w:rPr>
        <w:t>Beschluss</w:t>
      </w:r>
      <w:r>
        <w:rPr>
          <w:b/>
          <w:spacing w:val="-1"/>
          <w:sz w:val="22"/>
        </w:rPr>
        <w:t> </w:t>
      </w:r>
      <w:r>
        <w:rPr>
          <w:b/>
          <w:sz w:val="22"/>
        </w:rPr>
        <w:t>C(2008)6866</w:t>
      </w:r>
      <w:r>
        <w:rPr>
          <w:b/>
          <w:spacing w:val="-2"/>
          <w:sz w:val="22"/>
        </w:rPr>
        <w:t> </w:t>
      </w:r>
      <w:r>
        <w:rPr>
          <w:b/>
          <w:sz w:val="22"/>
        </w:rPr>
        <w:t>der</w:t>
      </w:r>
      <w:r>
        <w:rPr>
          <w:b/>
          <w:spacing w:val="-2"/>
          <w:sz w:val="22"/>
        </w:rPr>
        <w:t> </w:t>
      </w:r>
      <w:r>
        <w:rPr>
          <w:b/>
          <w:sz w:val="22"/>
        </w:rPr>
        <w:t>Kommission</w:t>
      </w:r>
      <w:r>
        <w:rPr>
          <w:b/>
          <w:spacing w:val="-5"/>
          <w:sz w:val="22"/>
        </w:rPr>
        <w:t> </w:t>
      </w:r>
      <w:r>
        <w:rPr>
          <w:b/>
          <w:sz w:val="22"/>
        </w:rPr>
        <w:t>vom</w:t>
      </w:r>
      <w:r>
        <w:rPr>
          <w:b/>
          <w:spacing w:val="-4"/>
          <w:sz w:val="22"/>
        </w:rPr>
        <w:t> </w:t>
      </w:r>
      <w:r>
        <w:rPr>
          <w:b/>
          <w:sz w:val="22"/>
        </w:rPr>
        <w:t>12.11.2008 </w:t>
      </w:r>
      <w:r>
        <w:rPr>
          <w:sz w:val="22"/>
        </w:rPr>
        <w:t>über</w:t>
      </w:r>
      <w:r>
        <w:rPr>
          <w:spacing w:val="-2"/>
          <w:sz w:val="22"/>
        </w:rPr>
        <w:t> </w:t>
      </w:r>
      <w:r>
        <w:rPr>
          <w:sz w:val="22"/>
        </w:rPr>
        <w:t>die</w:t>
      </w:r>
      <w:r>
        <w:rPr>
          <w:spacing w:val="-2"/>
          <w:sz w:val="22"/>
        </w:rPr>
        <w:t> </w:t>
      </w:r>
      <w:r>
        <w:rPr>
          <w:sz w:val="22"/>
        </w:rPr>
        <w:t>Regelung</w:t>
      </w:r>
      <w:r>
        <w:rPr>
          <w:spacing w:val="-5"/>
          <w:sz w:val="22"/>
        </w:rPr>
        <w:t> </w:t>
      </w:r>
      <w:r>
        <w:rPr>
          <w:sz w:val="22"/>
        </w:rPr>
        <w:t>für</w:t>
      </w:r>
      <w:r>
        <w:rPr>
          <w:spacing w:val="-4"/>
          <w:sz w:val="22"/>
        </w:rPr>
        <w:t> </w:t>
      </w:r>
      <w:r>
        <w:rPr>
          <w:sz w:val="22"/>
        </w:rPr>
        <w:t>die Abordnung nationaler Sachverständiger und nationaler Sachverständiger in der beruflichen Bildung zur Kommission (ANS-Beschluss).</w:t>
      </w:r>
    </w:p>
    <w:p>
      <w:pPr>
        <w:pStyle w:val="BodyText"/>
        <w:spacing w:before="2"/>
        <w:ind w:left="372" w:right="184"/>
      </w:pPr>
      <w:r>
        <w:rPr/>
        <w:t>Der</w:t>
      </w:r>
      <w:r>
        <w:rPr>
          <w:spacing w:val="-2"/>
        </w:rPr>
        <w:t> </w:t>
      </w:r>
      <w:r>
        <w:rPr/>
        <w:t>ANS</w:t>
      </w:r>
      <w:r>
        <w:rPr>
          <w:spacing w:val="-3"/>
        </w:rPr>
        <w:t> </w:t>
      </w:r>
      <w:r>
        <w:rPr/>
        <w:t>bleibt</w:t>
      </w:r>
      <w:r>
        <w:rPr>
          <w:spacing w:val="-2"/>
        </w:rPr>
        <w:t> </w:t>
      </w:r>
      <w:r>
        <w:rPr/>
        <w:t>während</w:t>
      </w:r>
      <w:r>
        <w:rPr>
          <w:spacing w:val="-2"/>
        </w:rPr>
        <w:t> </w:t>
      </w:r>
      <w:r>
        <w:rPr/>
        <w:t>der</w:t>
      </w:r>
      <w:r>
        <w:rPr>
          <w:spacing w:val="-3"/>
        </w:rPr>
        <w:t> </w:t>
      </w:r>
      <w:r>
        <w:rPr/>
        <w:t>Abordnung</w:t>
      </w:r>
      <w:r>
        <w:rPr>
          <w:spacing w:val="-5"/>
        </w:rPr>
        <w:t> </w:t>
      </w:r>
      <w:r>
        <w:rPr/>
        <w:t>bei</w:t>
      </w:r>
      <w:r>
        <w:rPr>
          <w:spacing w:val="-2"/>
        </w:rPr>
        <w:t> </w:t>
      </w:r>
      <w:r>
        <w:rPr/>
        <w:t>seinem</w:t>
      </w:r>
      <w:r>
        <w:rPr>
          <w:spacing w:val="-6"/>
        </w:rPr>
        <w:t> </w:t>
      </w:r>
      <w:r>
        <w:rPr/>
        <w:t>Arbeitgeber</w:t>
      </w:r>
      <w:r>
        <w:rPr>
          <w:spacing w:val="-3"/>
        </w:rPr>
        <w:t> </w:t>
      </w:r>
      <w:r>
        <w:rPr/>
        <w:t>beschäftigt</w:t>
      </w:r>
      <w:r>
        <w:rPr>
          <w:spacing w:val="-2"/>
        </w:rPr>
        <w:t> </w:t>
      </w:r>
      <w:r>
        <w:rPr/>
        <w:t>und</w:t>
      </w:r>
      <w:r>
        <w:rPr>
          <w:spacing w:val="-3"/>
        </w:rPr>
        <w:t> </w:t>
      </w:r>
      <w:r>
        <w:rPr/>
        <w:t>wird</w:t>
      </w:r>
      <w:r>
        <w:rPr>
          <w:spacing w:val="-3"/>
        </w:rPr>
        <w:t> </w:t>
      </w:r>
      <w:r>
        <w:rPr/>
        <w:t>von</w:t>
      </w:r>
      <w:r>
        <w:rPr>
          <w:spacing w:val="-3"/>
        </w:rPr>
        <w:t> </w:t>
      </w:r>
      <w:r>
        <w:rPr/>
        <w:t>diesem</w:t>
      </w:r>
      <w:r>
        <w:rPr>
          <w:spacing w:val="-6"/>
        </w:rPr>
        <w:t> </w:t>
      </w:r>
      <w:r>
        <w:rPr/>
        <w:t>vergütet.</w:t>
      </w:r>
      <w:r>
        <w:rPr>
          <w:spacing w:val="-3"/>
        </w:rPr>
        <w:t> </w:t>
      </w:r>
      <w:r>
        <w:rPr/>
        <w:t>Er/sie ist auch weiterhin durch das nationale Sozialversicherungssystem abgesichert.</w:t>
      </w:r>
    </w:p>
    <w:p>
      <w:pPr>
        <w:pStyle w:val="BodyText"/>
        <w:spacing w:before="1"/>
        <w:ind w:left="372" w:right="425"/>
      </w:pPr>
      <w:r>
        <w:rPr/>
        <w:t>Außer</w:t>
      </w:r>
      <w:r>
        <w:rPr>
          <w:spacing w:val="-2"/>
        </w:rPr>
        <w:t> </w:t>
      </w:r>
      <w:r>
        <w:rPr/>
        <w:t>bei</w:t>
      </w:r>
      <w:r>
        <w:rPr>
          <w:spacing w:val="-2"/>
        </w:rPr>
        <w:t> </w:t>
      </w:r>
      <w:r>
        <w:rPr/>
        <w:t>unentgeltlichen</w:t>
      </w:r>
      <w:r>
        <w:rPr>
          <w:spacing w:val="-4"/>
        </w:rPr>
        <w:t> </w:t>
      </w:r>
      <w:r>
        <w:rPr/>
        <w:t>ANS</w:t>
      </w:r>
      <w:r>
        <w:rPr>
          <w:spacing w:val="-3"/>
        </w:rPr>
        <w:t> </w:t>
      </w:r>
      <w:r>
        <w:rPr/>
        <w:t>kann</w:t>
      </w:r>
      <w:r>
        <w:rPr>
          <w:spacing w:val="-3"/>
        </w:rPr>
        <w:t> </w:t>
      </w:r>
      <w:r>
        <w:rPr/>
        <w:t>die</w:t>
      </w:r>
      <w:r>
        <w:rPr>
          <w:spacing w:val="-3"/>
        </w:rPr>
        <w:t> </w:t>
      </w:r>
      <w:r>
        <w:rPr/>
        <w:t>Kommission</w:t>
      </w:r>
      <w:r>
        <w:rPr>
          <w:spacing w:val="-5"/>
        </w:rPr>
        <w:t> </w:t>
      </w:r>
      <w:r>
        <w:rPr/>
        <w:t>den</w:t>
      </w:r>
      <w:r>
        <w:rPr>
          <w:spacing w:val="-3"/>
        </w:rPr>
        <w:t> </w:t>
      </w:r>
      <w:r>
        <w:rPr/>
        <w:t>ANS,</w:t>
      </w:r>
      <w:r>
        <w:rPr>
          <w:spacing w:val="-3"/>
        </w:rPr>
        <w:t> </w:t>
      </w:r>
      <w:r>
        <w:rPr/>
        <w:t>die</w:t>
      </w:r>
      <w:r>
        <w:rPr>
          <w:spacing w:val="-3"/>
        </w:rPr>
        <w:t> </w:t>
      </w:r>
      <w:r>
        <w:rPr/>
        <w:t>die</w:t>
      </w:r>
      <w:r>
        <w:rPr>
          <w:spacing w:val="-3"/>
        </w:rPr>
        <w:t> </w:t>
      </w:r>
      <w:r>
        <w:rPr/>
        <w:t>Bedingungen</w:t>
      </w:r>
      <w:r>
        <w:rPr>
          <w:spacing w:val="-3"/>
        </w:rPr>
        <w:t> </w:t>
      </w:r>
      <w:r>
        <w:rPr/>
        <w:t>von</w:t>
      </w:r>
      <w:r>
        <w:rPr>
          <w:spacing w:val="-3"/>
        </w:rPr>
        <w:t> </w:t>
      </w:r>
      <w:r>
        <w:rPr/>
        <w:t>Artikel 17</w:t>
      </w:r>
      <w:r>
        <w:rPr>
          <w:spacing w:val="-3"/>
        </w:rPr>
        <w:t> </w:t>
      </w:r>
      <w:r>
        <w:rPr/>
        <w:t>des</w:t>
      </w:r>
      <w:r>
        <w:rPr>
          <w:spacing w:val="-3"/>
        </w:rPr>
        <w:t> </w:t>
      </w:r>
      <w:r>
        <w:rPr/>
        <w:t>ANS- Beschlusses erfüllen, eine Vergütung gewähren.</w:t>
      </w:r>
    </w:p>
    <w:p>
      <w:pPr>
        <w:pStyle w:val="BodyText"/>
      </w:pPr>
    </w:p>
    <w:p>
      <w:pPr>
        <w:pStyle w:val="BodyText"/>
        <w:ind w:left="372" w:right="425"/>
      </w:pPr>
      <w:r>
        <w:rPr/>
        <w:t>Während</w:t>
      </w:r>
      <w:r>
        <w:rPr>
          <w:spacing w:val="-3"/>
        </w:rPr>
        <w:t> </w:t>
      </w:r>
      <w:r>
        <w:rPr/>
        <w:t>der</w:t>
      </w:r>
      <w:r>
        <w:rPr>
          <w:spacing w:val="-2"/>
        </w:rPr>
        <w:t> </w:t>
      </w:r>
      <w:r>
        <w:rPr/>
        <w:t>Abordnung</w:t>
      </w:r>
      <w:r>
        <w:rPr>
          <w:spacing w:val="-6"/>
        </w:rPr>
        <w:t> </w:t>
      </w:r>
      <w:r>
        <w:rPr/>
        <w:t>unterliegen</w:t>
      </w:r>
      <w:r>
        <w:rPr>
          <w:spacing w:val="-3"/>
        </w:rPr>
        <w:t> </w:t>
      </w:r>
      <w:r>
        <w:rPr/>
        <w:t>die</w:t>
      </w:r>
      <w:r>
        <w:rPr>
          <w:spacing w:val="-3"/>
        </w:rPr>
        <w:t> </w:t>
      </w:r>
      <w:r>
        <w:rPr/>
        <w:t>ANS</w:t>
      </w:r>
      <w:r>
        <w:rPr>
          <w:spacing w:val="-3"/>
        </w:rPr>
        <w:t> </w:t>
      </w:r>
      <w:r>
        <w:rPr/>
        <w:t>der</w:t>
      </w:r>
      <w:r>
        <w:rPr>
          <w:spacing w:val="-3"/>
        </w:rPr>
        <w:t> </w:t>
      </w:r>
      <w:r>
        <w:rPr/>
        <w:t>Geheimhaltungs-</w:t>
      </w:r>
      <w:r>
        <w:rPr>
          <w:spacing w:val="-7"/>
        </w:rPr>
        <w:t> </w:t>
      </w:r>
      <w:r>
        <w:rPr/>
        <w:t>und</w:t>
      </w:r>
      <w:r>
        <w:rPr>
          <w:spacing w:val="-3"/>
        </w:rPr>
        <w:t> </w:t>
      </w:r>
      <w:r>
        <w:rPr/>
        <w:t>Loyalitätspflicht</w:t>
      </w:r>
      <w:r>
        <w:rPr>
          <w:spacing w:val="-2"/>
        </w:rPr>
        <w:t> </w:t>
      </w:r>
      <w:r>
        <w:rPr/>
        <w:t>sowie</w:t>
      </w:r>
      <w:r>
        <w:rPr>
          <w:spacing w:val="-3"/>
        </w:rPr>
        <w:t> </w:t>
      </w:r>
      <w:r>
        <w:rPr/>
        <w:t>der</w:t>
      </w:r>
      <w:r>
        <w:rPr>
          <w:spacing w:val="-2"/>
        </w:rPr>
        <w:t> </w:t>
      </w:r>
      <w:r>
        <w:rPr/>
        <w:t>Pflicht</w:t>
      </w:r>
      <w:r>
        <w:rPr>
          <w:spacing w:val="-2"/>
        </w:rPr>
        <w:t> </w:t>
      </w:r>
      <w:r>
        <w:rPr/>
        <w:t>zur Vermeidung von Interessenkonflikten gemäß Art. 6 und 7 des ANS-Beschlusses.</w:t>
      </w:r>
    </w:p>
    <w:p>
      <w:pPr>
        <w:pStyle w:val="BodyText"/>
        <w:ind w:left="372"/>
      </w:pPr>
      <w:r>
        <w:rPr/>
        <w:t>Bei</w:t>
      </w:r>
      <w:r>
        <w:rPr>
          <w:spacing w:val="-6"/>
        </w:rPr>
        <w:t> </w:t>
      </w:r>
      <w:r>
        <w:rPr/>
        <w:t>ungenauen,</w:t>
      </w:r>
      <w:r>
        <w:rPr>
          <w:spacing w:val="-4"/>
        </w:rPr>
        <w:t> </w:t>
      </w:r>
      <w:r>
        <w:rPr/>
        <w:t>unvollständigen</w:t>
      </w:r>
      <w:r>
        <w:rPr>
          <w:spacing w:val="-4"/>
        </w:rPr>
        <w:t> </w:t>
      </w:r>
      <w:r>
        <w:rPr/>
        <w:t>oder</w:t>
      </w:r>
      <w:r>
        <w:rPr>
          <w:spacing w:val="-6"/>
        </w:rPr>
        <w:t> </w:t>
      </w:r>
      <w:r>
        <w:rPr/>
        <w:t>fehlenden</w:t>
      </w:r>
      <w:r>
        <w:rPr>
          <w:spacing w:val="-5"/>
        </w:rPr>
        <w:t> </w:t>
      </w:r>
      <w:r>
        <w:rPr/>
        <w:t>Unterlagen</w:t>
      </w:r>
      <w:r>
        <w:rPr>
          <w:spacing w:val="-4"/>
        </w:rPr>
        <w:t> </w:t>
      </w:r>
      <w:r>
        <w:rPr/>
        <w:t>kann</w:t>
      </w:r>
      <w:r>
        <w:rPr>
          <w:spacing w:val="-4"/>
        </w:rPr>
        <w:t> </w:t>
      </w:r>
      <w:r>
        <w:rPr/>
        <w:t>die</w:t>
      </w:r>
      <w:r>
        <w:rPr>
          <w:spacing w:val="-4"/>
        </w:rPr>
        <w:t> </w:t>
      </w:r>
      <w:r>
        <w:rPr/>
        <w:t>Bewerbung</w:t>
      </w:r>
      <w:r>
        <w:rPr>
          <w:spacing w:val="-7"/>
        </w:rPr>
        <w:t> </w:t>
      </w:r>
      <w:r>
        <w:rPr/>
        <w:t>annulliert</w:t>
      </w:r>
      <w:r>
        <w:rPr>
          <w:spacing w:val="-3"/>
        </w:rPr>
        <w:t> </w:t>
      </w:r>
      <w:r>
        <w:rPr>
          <w:spacing w:val="-2"/>
        </w:rPr>
        <w:t>werden.</w:t>
      </w:r>
    </w:p>
    <w:p>
      <w:pPr>
        <w:pStyle w:val="BodyText"/>
        <w:spacing w:before="10"/>
        <w:rPr>
          <w:sz w:val="21"/>
        </w:rPr>
      </w:pPr>
    </w:p>
    <w:p>
      <w:pPr>
        <w:pStyle w:val="BodyText"/>
        <w:ind w:left="372" w:right="184"/>
      </w:pPr>
      <w:r>
        <w:rPr/>
        <w:t>Das</w:t>
      </w:r>
      <w:r>
        <w:rPr>
          <w:spacing w:val="-3"/>
        </w:rPr>
        <w:t> </w:t>
      </w:r>
      <w:r>
        <w:rPr/>
        <w:t>in</w:t>
      </w:r>
      <w:r>
        <w:rPr>
          <w:spacing w:val="-6"/>
        </w:rPr>
        <w:t> </w:t>
      </w:r>
      <w:r>
        <w:rPr/>
        <w:t>einer</w:t>
      </w:r>
      <w:r>
        <w:rPr>
          <w:spacing w:val="-2"/>
        </w:rPr>
        <w:t> </w:t>
      </w:r>
      <w:r>
        <w:rPr/>
        <w:t>Delegation</w:t>
      </w:r>
      <w:r>
        <w:rPr>
          <w:spacing w:val="-3"/>
        </w:rPr>
        <w:t> </w:t>
      </w:r>
      <w:r>
        <w:rPr/>
        <w:t>der</w:t>
      </w:r>
      <w:r>
        <w:rPr>
          <w:spacing w:val="-4"/>
        </w:rPr>
        <w:t> </w:t>
      </w:r>
      <w:r>
        <w:rPr/>
        <w:t>Europäischen</w:t>
      </w:r>
      <w:r>
        <w:rPr>
          <w:spacing w:val="-3"/>
        </w:rPr>
        <w:t> </w:t>
      </w:r>
      <w:r>
        <w:rPr/>
        <w:t>Union</w:t>
      </w:r>
      <w:r>
        <w:rPr>
          <w:spacing w:val="-6"/>
        </w:rPr>
        <w:t> </w:t>
      </w:r>
      <w:r>
        <w:rPr/>
        <w:t>tätige</w:t>
      </w:r>
      <w:r>
        <w:rPr>
          <w:spacing w:val="-5"/>
        </w:rPr>
        <w:t> </w:t>
      </w:r>
      <w:r>
        <w:rPr/>
        <w:t>Personal</w:t>
      </w:r>
      <w:r>
        <w:rPr>
          <w:spacing w:val="-2"/>
        </w:rPr>
        <w:t> </w:t>
      </w:r>
      <w:r>
        <w:rPr/>
        <w:t>muss</w:t>
      </w:r>
      <w:r>
        <w:rPr>
          <w:spacing w:val="-2"/>
        </w:rPr>
        <w:t> </w:t>
      </w:r>
      <w:r>
        <w:rPr/>
        <w:t>über</w:t>
      </w:r>
      <w:r>
        <w:rPr>
          <w:spacing w:val="-2"/>
        </w:rPr>
        <w:t> </w:t>
      </w:r>
      <w:r>
        <w:rPr/>
        <w:t>eine</w:t>
      </w:r>
      <w:r>
        <w:rPr>
          <w:spacing w:val="-5"/>
        </w:rPr>
        <w:t> </w:t>
      </w:r>
      <w:r>
        <w:rPr/>
        <w:t>Sicherheitsüberprüfung</w:t>
      </w:r>
      <w:r>
        <w:rPr>
          <w:spacing w:val="-6"/>
        </w:rPr>
        <w:t> </w:t>
      </w:r>
      <w:r>
        <w:rPr/>
        <w:t>verfügen (bis zum Geheimhaltungsgrad SECRET UE/EU SECRET gemäß dem Beschluss (EU, Euratom) 2015/444 der Kommission vom 13. März 2015, ABl. L 72 vom 17.03.2015, S. 53).</w:t>
      </w:r>
    </w:p>
    <w:p>
      <w:pPr>
        <w:pStyle w:val="BodyText"/>
        <w:spacing w:before="2"/>
        <w:ind w:left="372" w:right="1235"/>
      </w:pPr>
      <w:r>
        <w:rPr/>
        <w:t>Der</w:t>
      </w:r>
      <w:r>
        <w:rPr>
          <w:spacing w:val="-3"/>
        </w:rPr>
        <w:t> </w:t>
      </w:r>
      <w:r>
        <w:rPr/>
        <w:t>ausgewählte</w:t>
      </w:r>
      <w:r>
        <w:rPr>
          <w:spacing w:val="-4"/>
        </w:rPr>
        <w:t> </w:t>
      </w:r>
      <w:r>
        <w:rPr/>
        <w:t>Bewerber</w:t>
      </w:r>
      <w:r>
        <w:rPr>
          <w:spacing w:val="-5"/>
        </w:rPr>
        <w:t> </w:t>
      </w:r>
      <w:r>
        <w:rPr/>
        <w:t>ist</w:t>
      </w:r>
      <w:r>
        <w:rPr>
          <w:spacing w:val="-3"/>
        </w:rPr>
        <w:t> </w:t>
      </w:r>
      <w:r>
        <w:rPr/>
        <w:t>verpflichtet,</w:t>
      </w:r>
      <w:r>
        <w:rPr>
          <w:spacing w:val="-4"/>
        </w:rPr>
        <w:t> </w:t>
      </w:r>
      <w:r>
        <w:rPr/>
        <w:t>das</w:t>
      </w:r>
      <w:r>
        <w:rPr>
          <w:spacing w:val="-4"/>
        </w:rPr>
        <w:t> </w:t>
      </w:r>
      <w:r>
        <w:rPr/>
        <w:t>Überprüfungsverfahren</w:t>
      </w:r>
      <w:r>
        <w:rPr>
          <w:spacing w:val="-5"/>
        </w:rPr>
        <w:t> </w:t>
      </w:r>
      <w:r>
        <w:rPr/>
        <w:t>einzuleiten,</w:t>
      </w:r>
      <w:r>
        <w:rPr>
          <w:spacing w:val="-4"/>
        </w:rPr>
        <w:t> </w:t>
      </w:r>
      <w:r>
        <w:rPr/>
        <w:t>bevor</w:t>
      </w:r>
      <w:r>
        <w:rPr>
          <w:spacing w:val="-4"/>
        </w:rPr>
        <w:t> </w:t>
      </w:r>
      <w:r>
        <w:rPr/>
        <w:t>er</w:t>
      </w:r>
      <w:r>
        <w:rPr>
          <w:spacing w:val="-5"/>
        </w:rPr>
        <w:t> </w:t>
      </w:r>
      <w:r>
        <w:rPr/>
        <w:t>die Entsendungsbestätigung erhält.</w:t>
      </w:r>
    </w:p>
    <w:p>
      <w:pPr>
        <w:pStyle w:val="BodyText"/>
        <w:spacing w:before="3"/>
        <w:rPr>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Verarbeitung</w:t>
      </w:r>
      <w:r>
        <w:rPr>
          <w:b/>
          <w:spacing w:val="-13"/>
          <w:sz w:val="24"/>
          <w:u w:val="single"/>
        </w:rPr>
        <w:t> </w:t>
      </w:r>
      <w:r>
        <w:rPr>
          <w:b/>
          <w:sz w:val="24"/>
          <w:u w:val="single"/>
        </w:rPr>
        <w:t>personenbezogener</w:t>
      </w:r>
      <w:r>
        <w:rPr>
          <w:b/>
          <w:spacing w:val="-14"/>
          <w:sz w:val="24"/>
          <w:u w:val="single"/>
        </w:rPr>
        <w:t> </w:t>
      </w:r>
      <w:r>
        <w:rPr>
          <w:b/>
          <w:spacing w:val="-4"/>
          <w:sz w:val="24"/>
          <w:u w:val="single"/>
        </w:rPr>
        <w:t>Daten</w:t>
      </w:r>
    </w:p>
    <w:p>
      <w:pPr>
        <w:pStyle w:val="BodyText"/>
        <w:spacing w:before="7"/>
        <w:rPr>
          <w:b/>
          <w:sz w:val="15"/>
        </w:rPr>
      </w:pPr>
    </w:p>
    <w:p>
      <w:pPr>
        <w:pStyle w:val="BodyText"/>
        <w:spacing w:before="92"/>
        <w:ind w:left="799" w:right="280"/>
        <w:jc w:val="both"/>
      </w:pPr>
      <w:r>
        <w:rPr/>
        <w:t>Die Auswahl, Abordnung und Beendigung der Abordnung eines nationalen Experten erfordert, dass die Kommission (die zuständigen Dienststellen der GD HR, der GD BUDG, des PMO und der betreffenden</w:t>
      </w:r>
      <w:r>
        <w:rPr>
          <w:spacing w:val="80"/>
        </w:rPr>
        <w:t> </w:t>
      </w:r>
      <w:r>
        <w:rPr/>
        <w:t>GD) unter der Verantwortung des Referatsleiters der GD HR.DDG.B4 personenbezogene Daten über die abzuordnende Person verarbeitet. Die Datenverarbeitung unterliegt dem ANS-Beschluss sowie der Verordnung (EU) 2018/1725.</w:t>
      </w:r>
    </w:p>
    <w:p>
      <w:pPr>
        <w:spacing w:after="0"/>
        <w:jc w:val="both"/>
        <w:sectPr>
          <w:pgSz w:w="11910" w:h="16840"/>
          <w:pgMar w:header="0" w:footer="690" w:top="1300" w:bottom="880" w:left="480" w:right="740"/>
        </w:sectPr>
      </w:pPr>
    </w:p>
    <w:p>
      <w:pPr>
        <w:pStyle w:val="BodyText"/>
        <w:spacing w:before="68"/>
        <w:ind w:left="799" w:right="278"/>
        <w:jc w:val="both"/>
      </w:pPr>
      <w:r>
        <w:rPr/>
        <w:t>Die Daten werden von den zuständigen Dienststellen für 10 Jahre nach der Abordnung aufbewahrt (2 Jahre für nicht ausgewählte oder nicht abgeordnete Experten).</w:t>
      </w:r>
    </w:p>
    <w:p>
      <w:pPr>
        <w:pStyle w:val="BodyText"/>
        <w:spacing w:before="1"/>
        <w:ind w:left="799" w:right="281"/>
        <w:jc w:val="both"/>
      </w:pPr>
      <w:r>
        <w:rPr/>
        <w:t>Sie haben als "betroffene Person" gemäß Kapitel III (Artikel 14-25) der Verordnung (EU) 2018/1725 besondere Rechte, insbesondere das Recht auf Auskunft, Berichtigung oder Löschung Ihrer personenbezogenen Daten und das Recht auf Einschränkung der Verarbeitung Ihrer personenbezogenen Daten. Gegebenenfalls haben Sie auch das Recht auf Widerspruch gegen die Verarbeitung oder das Recht auf Datenübertragbarkeit.</w:t>
      </w:r>
    </w:p>
    <w:p>
      <w:pPr>
        <w:pStyle w:val="BodyText"/>
        <w:ind w:left="799" w:right="279"/>
        <w:jc w:val="both"/>
      </w:pPr>
      <w:r>
        <w:rPr/>
        <w:t>Sie können Ihre Rechte ausüben, indem</w:t>
      </w:r>
      <w:r>
        <w:rPr>
          <w:spacing w:val="-2"/>
        </w:rPr>
        <w:t> </w:t>
      </w:r>
      <w:r>
        <w:rPr/>
        <w:t>Sie sich an den für die Verarbeitung</w:t>
      </w:r>
      <w:r>
        <w:rPr>
          <w:spacing w:val="-2"/>
        </w:rPr>
        <w:t> </w:t>
      </w:r>
      <w:r>
        <w:rPr/>
        <w:t>Verantwortlichen oder im</w:t>
      </w:r>
      <w:r>
        <w:rPr>
          <w:spacing w:val="-3"/>
        </w:rPr>
        <w:t> </w:t>
      </w:r>
      <w:r>
        <w:rPr/>
        <w:t>Falle eines Konflikts an den Datenschutzbeauftragten wenden. Falls erforderlich, können Sie sich auch an den Europäischen Datenschutzbeauftragten wenden. Dessen Kontaktdaten finden Sie unten.</w:t>
      </w:r>
    </w:p>
    <w:p>
      <w:pPr>
        <w:pStyle w:val="BodyText"/>
        <w:spacing w:before="5"/>
      </w:pPr>
    </w:p>
    <w:p>
      <w:pPr>
        <w:pStyle w:val="Heading1"/>
        <w:spacing w:line="250" w:lineRule="exact"/>
        <w:ind w:left="799" w:firstLine="0"/>
      </w:pPr>
      <w:r>
        <w:rPr>
          <w:spacing w:val="-2"/>
          <w:u w:val="single"/>
        </w:rPr>
        <w:t>Kontaktinformationen</w:t>
      </w:r>
    </w:p>
    <w:p>
      <w:pPr>
        <w:pStyle w:val="ListParagraph"/>
        <w:numPr>
          <w:ilvl w:val="0"/>
          <w:numId w:val="5"/>
        </w:numPr>
        <w:tabs>
          <w:tab w:pos="1080" w:val="left" w:leader="none"/>
          <w:tab w:pos="1081" w:val="left" w:leader="none"/>
        </w:tabs>
        <w:spacing w:line="250" w:lineRule="exact" w:before="0" w:after="0"/>
        <w:ind w:left="1080" w:right="0" w:hanging="282"/>
        <w:jc w:val="left"/>
        <w:rPr>
          <w:b/>
          <w:sz w:val="22"/>
        </w:rPr>
      </w:pPr>
      <w:r>
        <w:rPr>
          <w:b/>
          <w:sz w:val="22"/>
        </w:rPr>
        <w:t>Data</w:t>
      </w:r>
      <w:r>
        <w:rPr>
          <w:b/>
          <w:spacing w:val="-2"/>
          <w:sz w:val="22"/>
        </w:rPr>
        <w:t> Controller</w:t>
      </w:r>
    </w:p>
    <w:p>
      <w:pPr>
        <w:pStyle w:val="BodyText"/>
        <w:spacing w:before="2"/>
        <w:ind w:left="1080" w:right="425"/>
      </w:pPr>
      <w:r>
        <w:rPr/>
        <w:t>Wenn</w:t>
      </w:r>
      <w:r>
        <w:rPr>
          <w:spacing w:val="-3"/>
        </w:rPr>
        <w:t> </w:t>
      </w:r>
      <w:r>
        <w:rPr/>
        <w:t>Sie</w:t>
      </w:r>
      <w:r>
        <w:rPr>
          <w:spacing w:val="-3"/>
        </w:rPr>
        <w:t> </w:t>
      </w:r>
      <w:r>
        <w:rPr/>
        <w:t>Ihre</w:t>
      </w:r>
      <w:r>
        <w:rPr>
          <w:spacing w:val="-3"/>
        </w:rPr>
        <w:t> </w:t>
      </w:r>
      <w:r>
        <w:rPr/>
        <w:t>Rechte</w:t>
      </w:r>
      <w:r>
        <w:rPr>
          <w:spacing w:val="-3"/>
        </w:rPr>
        <w:t> </w:t>
      </w:r>
      <w:r>
        <w:rPr/>
        <w:t>gemäß</w:t>
      </w:r>
      <w:r>
        <w:rPr>
          <w:spacing w:val="-3"/>
        </w:rPr>
        <w:t> </w:t>
      </w:r>
      <w:r>
        <w:rPr/>
        <w:t>der</w:t>
      </w:r>
      <w:r>
        <w:rPr>
          <w:spacing w:val="-3"/>
        </w:rPr>
        <w:t> </w:t>
      </w:r>
      <w:r>
        <w:rPr/>
        <w:t>Verordnung</w:t>
      </w:r>
      <w:r>
        <w:rPr>
          <w:spacing w:val="-6"/>
        </w:rPr>
        <w:t> </w:t>
      </w:r>
      <w:r>
        <w:rPr/>
        <w:t>(EU)</w:t>
      </w:r>
      <w:r>
        <w:rPr>
          <w:spacing w:val="-5"/>
        </w:rPr>
        <w:t> </w:t>
      </w:r>
      <w:r>
        <w:rPr/>
        <w:t>2018/1725</w:t>
      </w:r>
      <w:r>
        <w:rPr>
          <w:spacing w:val="-3"/>
        </w:rPr>
        <w:t> </w:t>
      </w:r>
      <w:r>
        <w:rPr/>
        <w:t>geltend</w:t>
      </w:r>
      <w:r>
        <w:rPr>
          <w:spacing w:val="-3"/>
        </w:rPr>
        <w:t> </w:t>
      </w:r>
      <w:r>
        <w:rPr/>
        <w:t>machen</w:t>
      </w:r>
      <w:r>
        <w:rPr>
          <w:spacing w:val="-3"/>
        </w:rPr>
        <w:t> </w:t>
      </w:r>
      <w:r>
        <w:rPr/>
        <w:t>möchten,</w:t>
      </w:r>
      <w:r>
        <w:rPr>
          <w:spacing w:val="-6"/>
        </w:rPr>
        <w:t> </w:t>
      </w:r>
      <w:r>
        <w:rPr/>
        <w:t>Kommentare, Fragen oder Bedenken haben, oder eine Beschwerde bezüglich der Erhebung und Verwendung Ihrer personenbezogenen Daten einreichen möchten, können Sie sich gerne direkt an den für die Datenverarbeitung Verantwortlichen, HR.DDG.B.4, </w:t>
      </w:r>
      <w:hyperlink r:id="rId9">
        <w:r>
          <w:rPr>
            <w:color w:val="0000FF"/>
            <w:u w:val="single" w:color="0000FF"/>
          </w:rPr>
          <w:t>HR-MAIL-B4@ec.europa.eu</w:t>
        </w:r>
      </w:hyperlink>
      <w:r>
        <w:rPr>
          <w:color w:val="0000FF"/>
        </w:rPr>
        <w:t> </w:t>
      </w:r>
      <w:r>
        <w:rPr/>
        <w:t>wenden.</w:t>
      </w:r>
    </w:p>
    <w:p>
      <w:pPr>
        <w:pStyle w:val="BodyText"/>
        <w:spacing w:before="1"/>
        <w:rPr>
          <w:sz w:val="14"/>
        </w:rPr>
      </w:pPr>
    </w:p>
    <w:p>
      <w:pPr>
        <w:pStyle w:val="Heading1"/>
        <w:numPr>
          <w:ilvl w:val="0"/>
          <w:numId w:val="5"/>
        </w:numPr>
        <w:tabs>
          <w:tab w:pos="1080" w:val="left" w:leader="none"/>
          <w:tab w:pos="1081" w:val="left" w:leader="none"/>
        </w:tabs>
        <w:spacing w:line="252" w:lineRule="exact" w:before="91" w:after="0"/>
        <w:ind w:left="1080" w:right="0" w:hanging="282"/>
        <w:jc w:val="left"/>
      </w:pPr>
      <w:r>
        <w:rPr/>
        <w:t>Datenschutzbeauftragte</w:t>
      </w:r>
      <w:r>
        <w:rPr>
          <w:spacing w:val="-7"/>
        </w:rPr>
        <w:t> </w:t>
      </w:r>
      <w:r>
        <w:rPr/>
        <w:t>(DSB)</w:t>
      </w:r>
      <w:r>
        <w:rPr>
          <w:spacing w:val="-6"/>
        </w:rPr>
        <w:t> </w:t>
      </w:r>
      <w:r>
        <w:rPr/>
        <w:t>der</w:t>
      </w:r>
      <w:r>
        <w:rPr>
          <w:spacing w:val="-8"/>
        </w:rPr>
        <w:t> </w:t>
      </w:r>
      <w:r>
        <w:rPr>
          <w:spacing w:val="-2"/>
        </w:rPr>
        <w:t>Kommission</w:t>
      </w:r>
    </w:p>
    <w:p>
      <w:pPr>
        <w:pStyle w:val="BodyText"/>
        <w:ind w:left="1080" w:right="184"/>
      </w:pPr>
      <w:r>
        <w:rPr/>
        <w:t>Sie können sich an den Datenschutzbeauftragten (</w:t>
      </w:r>
      <w:hyperlink r:id="rId10">
        <w:r>
          <w:rPr>
            <w:color w:val="0000FF"/>
            <w:u w:val="single" w:color="0000FF"/>
          </w:rPr>
          <w:t>DATA-PROTECTION-OFFICER@ec.europa.eu</w:t>
        </w:r>
      </w:hyperlink>
      <w:r>
        <w:rPr/>
        <w:t>) wenden,</w:t>
      </w:r>
      <w:r>
        <w:rPr>
          <w:spacing w:val="-2"/>
        </w:rPr>
        <w:t> </w:t>
      </w:r>
      <w:r>
        <w:rPr/>
        <w:t>wenn</w:t>
      </w:r>
      <w:r>
        <w:rPr>
          <w:spacing w:val="-2"/>
        </w:rPr>
        <w:t> </w:t>
      </w:r>
      <w:r>
        <w:rPr/>
        <w:t>Sie</w:t>
      </w:r>
      <w:r>
        <w:rPr>
          <w:spacing w:val="-4"/>
        </w:rPr>
        <w:t> </w:t>
      </w:r>
      <w:r>
        <w:rPr/>
        <w:t>Fragen</w:t>
      </w:r>
      <w:r>
        <w:rPr>
          <w:spacing w:val="-2"/>
        </w:rPr>
        <w:t> </w:t>
      </w:r>
      <w:r>
        <w:rPr/>
        <w:t>zur</w:t>
      </w:r>
      <w:r>
        <w:rPr>
          <w:spacing w:val="-4"/>
        </w:rPr>
        <w:t> </w:t>
      </w:r>
      <w:r>
        <w:rPr/>
        <w:t>Verarbeitung</w:t>
      </w:r>
      <w:r>
        <w:rPr>
          <w:spacing w:val="-5"/>
        </w:rPr>
        <w:t> </w:t>
      </w:r>
      <w:r>
        <w:rPr/>
        <w:t>Ihrer</w:t>
      </w:r>
      <w:r>
        <w:rPr>
          <w:spacing w:val="-1"/>
        </w:rPr>
        <w:t> </w:t>
      </w:r>
      <w:r>
        <w:rPr/>
        <w:t>personenbezogenen</w:t>
      </w:r>
      <w:r>
        <w:rPr>
          <w:spacing w:val="-2"/>
        </w:rPr>
        <w:t> </w:t>
      </w:r>
      <w:r>
        <w:rPr/>
        <w:t>Daten</w:t>
      </w:r>
      <w:r>
        <w:rPr>
          <w:spacing w:val="-2"/>
        </w:rPr>
        <w:t> </w:t>
      </w:r>
      <w:r>
        <w:rPr/>
        <w:t>gemäß</w:t>
      </w:r>
      <w:r>
        <w:rPr>
          <w:spacing w:val="-2"/>
        </w:rPr>
        <w:t> </w:t>
      </w:r>
      <w:r>
        <w:rPr/>
        <w:t>der</w:t>
      </w:r>
      <w:r>
        <w:rPr>
          <w:spacing w:val="-4"/>
        </w:rPr>
        <w:t> </w:t>
      </w:r>
      <w:r>
        <w:rPr/>
        <w:t>Verordnung</w:t>
      </w:r>
      <w:r>
        <w:rPr>
          <w:spacing w:val="-5"/>
        </w:rPr>
        <w:t> </w:t>
      </w:r>
      <w:r>
        <w:rPr/>
        <w:t>(EU) 2018/1725 haben.</w:t>
      </w:r>
    </w:p>
    <w:p>
      <w:pPr>
        <w:pStyle w:val="BodyText"/>
      </w:pPr>
    </w:p>
    <w:p>
      <w:pPr>
        <w:pStyle w:val="Heading1"/>
        <w:numPr>
          <w:ilvl w:val="0"/>
          <w:numId w:val="5"/>
        </w:numPr>
        <w:tabs>
          <w:tab w:pos="1080" w:val="left" w:leader="none"/>
          <w:tab w:pos="1081" w:val="left" w:leader="none"/>
        </w:tabs>
        <w:spacing w:line="252" w:lineRule="exact" w:before="1" w:after="0"/>
        <w:ind w:left="1080" w:right="0" w:hanging="282"/>
        <w:jc w:val="left"/>
      </w:pPr>
      <w:r>
        <w:rPr/>
        <w:t>Europäische</w:t>
      </w:r>
      <w:r>
        <w:rPr>
          <w:spacing w:val="-8"/>
        </w:rPr>
        <w:t> </w:t>
      </w:r>
      <w:r>
        <w:rPr/>
        <w:t>Datenschutzbeauftragte</w:t>
      </w:r>
      <w:r>
        <w:rPr>
          <w:spacing w:val="-8"/>
        </w:rPr>
        <w:t> </w:t>
      </w:r>
      <w:r>
        <w:rPr>
          <w:spacing w:val="-2"/>
        </w:rPr>
        <w:t>(EDSB)</w:t>
      </w:r>
    </w:p>
    <w:p>
      <w:pPr>
        <w:pStyle w:val="BodyText"/>
        <w:ind w:left="1080" w:right="184"/>
      </w:pPr>
      <w:r>
        <w:rPr/>
        <w:t>Sie haben das Recht, sich an den Europäischen Datenschutzbeauftragten (</w:t>
      </w:r>
      <w:hyperlink r:id="rId11">
        <w:r>
          <w:rPr>
            <w:color w:val="0000FF"/>
            <w:u w:val="single" w:color="0000FF"/>
          </w:rPr>
          <w:t>edps@edps.europa.eu</w:t>
        </w:r>
      </w:hyperlink>
      <w:r>
        <w:rPr/>
        <w:t>) zu wenden (d.h. Sie können eine Beschwerde einlegen), wenn Sie der Ansicht sind, dass Ihre Rechte gemäß der</w:t>
      </w:r>
      <w:r>
        <w:rPr>
          <w:spacing w:val="-4"/>
        </w:rPr>
        <w:t> </w:t>
      </w:r>
      <w:r>
        <w:rPr/>
        <w:t>Verordnung</w:t>
      </w:r>
      <w:r>
        <w:rPr>
          <w:spacing w:val="-5"/>
        </w:rPr>
        <w:t> </w:t>
      </w:r>
      <w:r>
        <w:rPr/>
        <w:t>(EU)</w:t>
      </w:r>
      <w:r>
        <w:rPr>
          <w:spacing w:val="-2"/>
        </w:rPr>
        <w:t> </w:t>
      </w:r>
      <w:r>
        <w:rPr/>
        <w:t>2018/1725</w:t>
      </w:r>
      <w:r>
        <w:rPr>
          <w:spacing w:val="-2"/>
        </w:rPr>
        <w:t> </w:t>
      </w:r>
      <w:r>
        <w:rPr/>
        <w:t>bei</w:t>
      </w:r>
      <w:r>
        <w:rPr>
          <w:spacing w:val="-1"/>
        </w:rPr>
        <w:t> </w:t>
      </w:r>
      <w:r>
        <w:rPr/>
        <w:t>der</w:t>
      </w:r>
      <w:r>
        <w:rPr>
          <w:spacing w:val="-4"/>
        </w:rPr>
        <w:t> </w:t>
      </w:r>
      <w:r>
        <w:rPr/>
        <w:t>Verarbeitung</w:t>
      </w:r>
      <w:r>
        <w:rPr>
          <w:spacing w:val="-5"/>
        </w:rPr>
        <w:t> </w:t>
      </w:r>
      <w:r>
        <w:rPr/>
        <w:t>Ihrer</w:t>
      </w:r>
      <w:r>
        <w:rPr>
          <w:spacing w:val="-4"/>
        </w:rPr>
        <w:t> </w:t>
      </w:r>
      <w:r>
        <w:rPr/>
        <w:t>persönlichen</w:t>
      </w:r>
      <w:r>
        <w:rPr>
          <w:spacing w:val="-2"/>
        </w:rPr>
        <w:t> </w:t>
      </w:r>
      <w:r>
        <w:rPr/>
        <w:t>Daten</w:t>
      </w:r>
      <w:r>
        <w:rPr>
          <w:spacing w:val="-4"/>
        </w:rPr>
        <w:t> </w:t>
      </w:r>
      <w:r>
        <w:rPr/>
        <w:t>durch</w:t>
      </w:r>
      <w:r>
        <w:rPr>
          <w:spacing w:val="-2"/>
        </w:rPr>
        <w:t> </w:t>
      </w:r>
      <w:r>
        <w:rPr/>
        <w:t>den</w:t>
      </w:r>
      <w:r>
        <w:rPr>
          <w:spacing w:val="-2"/>
        </w:rPr>
        <w:t> </w:t>
      </w:r>
      <w:r>
        <w:rPr/>
        <w:t>Data</w:t>
      </w:r>
      <w:r>
        <w:rPr>
          <w:spacing w:val="-2"/>
        </w:rPr>
        <w:t> </w:t>
      </w:r>
      <w:r>
        <w:rPr/>
        <w:t>Controller verletzt wurden.</w:t>
      </w:r>
    </w:p>
    <w:p>
      <w:pPr>
        <w:pStyle w:val="BodyText"/>
        <w:spacing w:before="11"/>
        <w:rPr>
          <w:sz w:val="21"/>
        </w:rPr>
      </w:pPr>
    </w:p>
    <w:p>
      <w:pPr>
        <w:pStyle w:val="BodyText"/>
        <w:ind w:left="1080"/>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24384" type="#_x0000_t202" id="docshape1" filled="false" stroked="false">
          <v:textbox inset="0,0,0,0">
            <w:txbxContent>
              <w:p>
                <w:pPr>
                  <w:spacing w:before="14"/>
                  <w:ind w:left="20" w:right="0" w:firstLine="0"/>
                  <w:jc w:val="left"/>
                  <w:rPr>
                    <w:sz w:val="16"/>
                  </w:rPr>
                </w:pPr>
                <w:r>
                  <w:rPr>
                    <w:sz w:val="16"/>
                  </w:rPr>
                  <w:t>Version</w:t>
                </w:r>
                <w:r>
                  <w:rPr>
                    <w:spacing w:val="-8"/>
                    <w:sz w:val="16"/>
                  </w:rPr>
                  <w:t> </w:t>
                </w:r>
                <w:r>
                  <w:rPr>
                    <w:sz w:val="16"/>
                  </w:rPr>
                  <w:t>02-</w:t>
                </w:r>
                <w:r>
                  <w:rPr>
                    <w:spacing w:val="-4"/>
                    <w:sz w:val="16"/>
                  </w:rPr>
                  <w:t>2023</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3">
    <w:multiLevelType w:val="hybridMultilevel"/>
    <w:lvl w:ilvl="0">
      <w:start w:val="0"/>
      <w:numFmt w:val="bullet"/>
      <w:lvlText w:val="-"/>
      <w:lvlJc w:val="left"/>
      <w:pPr>
        <w:ind w:left="372" w:hanging="128"/>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1410" w:hanging="128"/>
      </w:pPr>
      <w:rPr>
        <w:rFonts w:hint="default"/>
        <w:lang w:val="de-DE" w:eastAsia="en-US" w:bidi="ar-SA"/>
      </w:rPr>
    </w:lvl>
    <w:lvl w:ilvl="2">
      <w:start w:val="0"/>
      <w:numFmt w:val="bullet"/>
      <w:lvlText w:val="•"/>
      <w:lvlJc w:val="left"/>
      <w:pPr>
        <w:ind w:left="2441" w:hanging="128"/>
      </w:pPr>
      <w:rPr>
        <w:rFonts w:hint="default"/>
        <w:lang w:val="de-DE" w:eastAsia="en-US" w:bidi="ar-SA"/>
      </w:rPr>
    </w:lvl>
    <w:lvl w:ilvl="3">
      <w:start w:val="0"/>
      <w:numFmt w:val="bullet"/>
      <w:lvlText w:val="•"/>
      <w:lvlJc w:val="left"/>
      <w:pPr>
        <w:ind w:left="3471" w:hanging="128"/>
      </w:pPr>
      <w:rPr>
        <w:rFonts w:hint="default"/>
        <w:lang w:val="de-DE" w:eastAsia="en-US" w:bidi="ar-SA"/>
      </w:rPr>
    </w:lvl>
    <w:lvl w:ilvl="4">
      <w:start w:val="0"/>
      <w:numFmt w:val="bullet"/>
      <w:lvlText w:val="•"/>
      <w:lvlJc w:val="left"/>
      <w:pPr>
        <w:ind w:left="4502" w:hanging="128"/>
      </w:pPr>
      <w:rPr>
        <w:rFonts w:hint="default"/>
        <w:lang w:val="de-DE" w:eastAsia="en-US" w:bidi="ar-SA"/>
      </w:rPr>
    </w:lvl>
    <w:lvl w:ilvl="5">
      <w:start w:val="0"/>
      <w:numFmt w:val="bullet"/>
      <w:lvlText w:val="•"/>
      <w:lvlJc w:val="left"/>
      <w:pPr>
        <w:ind w:left="5533" w:hanging="128"/>
      </w:pPr>
      <w:rPr>
        <w:rFonts w:hint="default"/>
        <w:lang w:val="de-DE" w:eastAsia="en-US" w:bidi="ar-SA"/>
      </w:rPr>
    </w:lvl>
    <w:lvl w:ilvl="6">
      <w:start w:val="0"/>
      <w:numFmt w:val="bullet"/>
      <w:lvlText w:val="•"/>
      <w:lvlJc w:val="left"/>
      <w:pPr>
        <w:ind w:left="6563" w:hanging="128"/>
      </w:pPr>
      <w:rPr>
        <w:rFonts w:hint="default"/>
        <w:lang w:val="de-DE" w:eastAsia="en-US" w:bidi="ar-SA"/>
      </w:rPr>
    </w:lvl>
    <w:lvl w:ilvl="7">
      <w:start w:val="0"/>
      <w:numFmt w:val="bullet"/>
      <w:lvlText w:val="•"/>
      <w:lvlJc w:val="left"/>
      <w:pPr>
        <w:ind w:left="7594" w:hanging="128"/>
      </w:pPr>
      <w:rPr>
        <w:rFonts w:hint="default"/>
        <w:lang w:val="de-DE" w:eastAsia="en-US" w:bidi="ar-SA"/>
      </w:rPr>
    </w:lvl>
    <w:lvl w:ilvl="8">
      <w:start w:val="0"/>
      <w:numFmt w:val="bullet"/>
      <w:lvlText w:val="•"/>
      <w:lvlJc w:val="left"/>
      <w:pPr>
        <w:ind w:left="8625" w:hanging="128"/>
      </w:pPr>
      <w:rPr>
        <w:rFonts w:hint="default"/>
        <w:lang w:val="de-DE" w:eastAsia="en-US" w:bidi="ar-SA"/>
      </w:rPr>
    </w:lvl>
  </w:abstractNum>
  <w:abstractNum w:abstractNumId="2">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de-DE" w:eastAsia="en-US" w:bidi="ar-SA"/>
      </w:rPr>
    </w:lvl>
    <w:lvl w:ilvl="1">
      <w:start w:val="0"/>
      <w:numFmt w:val="bullet"/>
      <w:lvlText w:val="-"/>
      <w:lvlJc w:val="left"/>
      <w:pPr>
        <w:ind w:left="1207" w:hanging="128"/>
      </w:pPr>
      <w:rPr>
        <w:rFonts w:hint="default" w:ascii="Times New Roman" w:hAnsi="Times New Roman" w:eastAsia="Times New Roman" w:cs="Times New Roman"/>
        <w:b w:val="0"/>
        <w:bCs w:val="0"/>
        <w:i w:val="0"/>
        <w:iCs w:val="0"/>
        <w:w w:val="100"/>
        <w:sz w:val="22"/>
        <w:szCs w:val="22"/>
        <w:lang w:val="de-DE" w:eastAsia="en-US" w:bidi="ar-SA"/>
      </w:rPr>
    </w:lvl>
    <w:lvl w:ilvl="2">
      <w:start w:val="0"/>
      <w:numFmt w:val="bullet"/>
      <w:lvlText w:val="•"/>
      <w:lvlJc w:val="left"/>
      <w:pPr>
        <w:ind w:left="2254" w:hanging="128"/>
      </w:pPr>
      <w:rPr>
        <w:rFonts w:hint="default"/>
        <w:lang w:val="de-DE" w:eastAsia="en-US" w:bidi="ar-SA"/>
      </w:rPr>
    </w:lvl>
    <w:lvl w:ilvl="3">
      <w:start w:val="0"/>
      <w:numFmt w:val="bullet"/>
      <w:lvlText w:val="•"/>
      <w:lvlJc w:val="left"/>
      <w:pPr>
        <w:ind w:left="3308" w:hanging="128"/>
      </w:pPr>
      <w:rPr>
        <w:rFonts w:hint="default"/>
        <w:lang w:val="de-DE" w:eastAsia="en-US" w:bidi="ar-SA"/>
      </w:rPr>
    </w:lvl>
    <w:lvl w:ilvl="4">
      <w:start w:val="0"/>
      <w:numFmt w:val="bullet"/>
      <w:lvlText w:val="•"/>
      <w:lvlJc w:val="left"/>
      <w:pPr>
        <w:ind w:left="4362" w:hanging="128"/>
      </w:pPr>
      <w:rPr>
        <w:rFonts w:hint="default"/>
        <w:lang w:val="de-DE" w:eastAsia="en-US" w:bidi="ar-SA"/>
      </w:rPr>
    </w:lvl>
    <w:lvl w:ilvl="5">
      <w:start w:val="0"/>
      <w:numFmt w:val="bullet"/>
      <w:lvlText w:val="•"/>
      <w:lvlJc w:val="left"/>
      <w:pPr>
        <w:ind w:left="5416" w:hanging="128"/>
      </w:pPr>
      <w:rPr>
        <w:rFonts w:hint="default"/>
        <w:lang w:val="de-DE" w:eastAsia="en-US" w:bidi="ar-SA"/>
      </w:rPr>
    </w:lvl>
    <w:lvl w:ilvl="6">
      <w:start w:val="0"/>
      <w:numFmt w:val="bullet"/>
      <w:lvlText w:val="•"/>
      <w:lvlJc w:val="left"/>
      <w:pPr>
        <w:ind w:left="6470" w:hanging="128"/>
      </w:pPr>
      <w:rPr>
        <w:rFonts w:hint="default"/>
        <w:lang w:val="de-DE" w:eastAsia="en-US" w:bidi="ar-SA"/>
      </w:rPr>
    </w:lvl>
    <w:lvl w:ilvl="7">
      <w:start w:val="0"/>
      <w:numFmt w:val="bullet"/>
      <w:lvlText w:val="•"/>
      <w:lvlJc w:val="left"/>
      <w:pPr>
        <w:ind w:left="7524" w:hanging="128"/>
      </w:pPr>
      <w:rPr>
        <w:rFonts w:hint="default"/>
        <w:lang w:val="de-DE" w:eastAsia="en-US" w:bidi="ar-SA"/>
      </w:rPr>
    </w:lvl>
    <w:lvl w:ilvl="8">
      <w:start w:val="0"/>
      <w:numFmt w:val="bullet"/>
      <w:lvlText w:val="•"/>
      <w:lvlJc w:val="left"/>
      <w:pPr>
        <w:ind w:left="8578" w:hanging="128"/>
      </w:pPr>
      <w:rPr>
        <w:rFonts w:hint="default"/>
        <w:lang w:val="de-DE" w:eastAsia="en-US" w:bidi="ar-SA"/>
      </w:rPr>
    </w:lvl>
  </w:abstractNum>
  <w:abstractNum w:abstractNumId="0">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816" w:hanging="252"/>
      </w:pPr>
      <w:rPr>
        <w:rFonts w:hint="default" w:ascii="Wingdings 2" w:hAnsi="Wingdings 2" w:eastAsia="Wingdings 2" w:cs="Wingdings 2"/>
        <w:b w:val="0"/>
        <w:bCs w:val="0"/>
        <w:i w:val="0"/>
        <w:iCs w:val="0"/>
        <w:w w:val="100"/>
        <w:sz w:val="22"/>
        <w:szCs w:val="22"/>
        <w:lang w:val="de-DE" w:eastAsia="en-US" w:bidi="ar-SA"/>
      </w:rPr>
    </w:lvl>
    <w:lvl w:ilvl="2">
      <w:start w:val="0"/>
      <w:numFmt w:val="bullet"/>
      <w:lvlText w:val="•"/>
      <w:lvlJc w:val="left"/>
      <w:pPr>
        <w:ind w:left="1834" w:hanging="252"/>
      </w:pPr>
      <w:rPr>
        <w:rFonts w:hint="default"/>
        <w:lang w:val="de-DE" w:eastAsia="en-US" w:bidi="ar-SA"/>
      </w:rPr>
    </w:lvl>
    <w:lvl w:ilvl="3">
      <w:start w:val="0"/>
      <w:numFmt w:val="bullet"/>
      <w:lvlText w:val="•"/>
      <w:lvlJc w:val="left"/>
      <w:pPr>
        <w:ind w:left="2848" w:hanging="252"/>
      </w:pPr>
      <w:rPr>
        <w:rFonts w:hint="default"/>
        <w:lang w:val="de-DE" w:eastAsia="en-US" w:bidi="ar-SA"/>
      </w:rPr>
    </w:lvl>
    <w:lvl w:ilvl="4">
      <w:start w:val="0"/>
      <w:numFmt w:val="bullet"/>
      <w:lvlText w:val="•"/>
      <w:lvlJc w:val="left"/>
      <w:pPr>
        <w:ind w:left="3862" w:hanging="252"/>
      </w:pPr>
      <w:rPr>
        <w:rFonts w:hint="default"/>
        <w:lang w:val="de-DE" w:eastAsia="en-US" w:bidi="ar-SA"/>
      </w:rPr>
    </w:lvl>
    <w:lvl w:ilvl="5">
      <w:start w:val="0"/>
      <w:numFmt w:val="bullet"/>
      <w:lvlText w:val="•"/>
      <w:lvlJc w:val="left"/>
      <w:pPr>
        <w:ind w:left="4876" w:hanging="252"/>
      </w:pPr>
      <w:rPr>
        <w:rFonts w:hint="default"/>
        <w:lang w:val="de-DE" w:eastAsia="en-US" w:bidi="ar-SA"/>
      </w:rPr>
    </w:lvl>
    <w:lvl w:ilvl="6">
      <w:start w:val="0"/>
      <w:numFmt w:val="bullet"/>
      <w:lvlText w:val="•"/>
      <w:lvlJc w:val="left"/>
      <w:pPr>
        <w:ind w:left="5890" w:hanging="252"/>
      </w:pPr>
      <w:rPr>
        <w:rFonts w:hint="default"/>
        <w:lang w:val="de-DE" w:eastAsia="en-US" w:bidi="ar-SA"/>
      </w:rPr>
    </w:lvl>
    <w:lvl w:ilvl="7">
      <w:start w:val="0"/>
      <w:numFmt w:val="bullet"/>
      <w:lvlText w:val="•"/>
      <w:lvlJc w:val="left"/>
      <w:pPr>
        <w:ind w:left="6904" w:hanging="252"/>
      </w:pPr>
      <w:rPr>
        <w:rFonts w:hint="default"/>
        <w:lang w:val="de-DE" w:eastAsia="en-US" w:bidi="ar-SA"/>
      </w:rPr>
    </w:lvl>
    <w:lvl w:ilvl="8">
      <w:start w:val="0"/>
      <w:numFmt w:val="bullet"/>
      <w:lvlText w:val="•"/>
      <w:lvlJc w:val="left"/>
      <w:pPr>
        <w:ind w:left="7918" w:hanging="252"/>
      </w:pPr>
      <w:rPr>
        <w:rFonts w:hint="default"/>
        <w:lang w:val="de-DE" w:eastAsia="en-US" w:bidi="ar-SA"/>
      </w:rPr>
    </w:lvl>
  </w:abstractNum>
  <w:abstractNum w:abstractNumId="1">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de-DE" w:eastAsia="en-US" w:bidi="ar-SA"/>
      </w:rPr>
    </w:lvl>
    <w:lvl w:ilvl="1">
      <w:start w:val="0"/>
      <w:numFmt w:val="bullet"/>
      <w:lvlText w:val="-"/>
      <w:lvlJc w:val="left"/>
      <w:pPr>
        <w:ind w:left="732" w:hanging="138"/>
      </w:pPr>
      <w:rPr>
        <w:rFonts w:hint="default" w:ascii="Times New Roman" w:hAnsi="Times New Roman" w:eastAsia="Times New Roman" w:cs="Times New Roman"/>
        <w:b w:val="0"/>
        <w:bCs w:val="0"/>
        <w:i w:val="0"/>
        <w:iCs w:val="0"/>
        <w:w w:val="100"/>
        <w:sz w:val="22"/>
        <w:szCs w:val="22"/>
        <w:lang w:val="de-DE" w:eastAsia="en-US" w:bidi="ar-SA"/>
      </w:rPr>
    </w:lvl>
    <w:lvl w:ilvl="2">
      <w:start w:val="0"/>
      <w:numFmt w:val="bullet"/>
      <w:lvlText w:val="•"/>
      <w:lvlJc w:val="left"/>
      <w:pPr>
        <w:ind w:left="1898" w:hanging="138"/>
      </w:pPr>
      <w:rPr>
        <w:rFonts w:hint="default"/>
        <w:lang w:val="de-DE" w:eastAsia="en-US" w:bidi="ar-SA"/>
      </w:rPr>
    </w:lvl>
    <w:lvl w:ilvl="3">
      <w:start w:val="0"/>
      <w:numFmt w:val="bullet"/>
      <w:lvlText w:val="•"/>
      <w:lvlJc w:val="left"/>
      <w:pPr>
        <w:ind w:left="2996" w:hanging="138"/>
      </w:pPr>
      <w:rPr>
        <w:rFonts w:hint="default"/>
        <w:lang w:val="de-DE" w:eastAsia="en-US" w:bidi="ar-SA"/>
      </w:rPr>
    </w:lvl>
    <w:lvl w:ilvl="4">
      <w:start w:val="0"/>
      <w:numFmt w:val="bullet"/>
      <w:lvlText w:val="•"/>
      <w:lvlJc w:val="left"/>
      <w:pPr>
        <w:ind w:left="4095" w:hanging="138"/>
      </w:pPr>
      <w:rPr>
        <w:rFonts w:hint="default"/>
        <w:lang w:val="de-DE" w:eastAsia="en-US" w:bidi="ar-SA"/>
      </w:rPr>
    </w:lvl>
    <w:lvl w:ilvl="5">
      <w:start w:val="0"/>
      <w:numFmt w:val="bullet"/>
      <w:lvlText w:val="•"/>
      <w:lvlJc w:val="left"/>
      <w:pPr>
        <w:ind w:left="5193" w:hanging="138"/>
      </w:pPr>
      <w:rPr>
        <w:rFonts w:hint="default"/>
        <w:lang w:val="de-DE" w:eastAsia="en-US" w:bidi="ar-SA"/>
      </w:rPr>
    </w:lvl>
    <w:lvl w:ilvl="6">
      <w:start w:val="0"/>
      <w:numFmt w:val="bullet"/>
      <w:lvlText w:val="•"/>
      <w:lvlJc w:val="left"/>
      <w:pPr>
        <w:ind w:left="6292" w:hanging="138"/>
      </w:pPr>
      <w:rPr>
        <w:rFonts w:hint="default"/>
        <w:lang w:val="de-DE" w:eastAsia="en-US" w:bidi="ar-SA"/>
      </w:rPr>
    </w:lvl>
    <w:lvl w:ilvl="7">
      <w:start w:val="0"/>
      <w:numFmt w:val="bullet"/>
      <w:lvlText w:val="•"/>
      <w:lvlJc w:val="left"/>
      <w:pPr>
        <w:ind w:left="7390" w:hanging="138"/>
      </w:pPr>
      <w:rPr>
        <w:rFonts w:hint="default"/>
        <w:lang w:val="de-DE" w:eastAsia="en-US" w:bidi="ar-SA"/>
      </w:rPr>
    </w:lvl>
    <w:lvl w:ilvl="8">
      <w:start w:val="0"/>
      <w:numFmt w:val="bullet"/>
      <w:lvlText w:val="•"/>
      <w:lvlJc w:val="left"/>
      <w:pPr>
        <w:ind w:left="8489" w:hanging="138"/>
      </w:pPr>
      <w:rPr>
        <w:rFonts w:hint="default"/>
        <w:lang w:val="de-DE"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1080" w:hanging="428"/>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spacing w:line="252" w:lineRule="exact"/>
      <w:ind w:left="105"/>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Olivier.Luyckx@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2023-02-16T17:01:20Z</dcterms:created>
  <dcterms:modified xsi:type="dcterms:W3CDTF">2023-02-16T17:01:20Z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