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7293A"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INTPA-E-2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7293A" w:rsidRPr="0047293A" w:rsidRDefault="0047293A" w:rsidP="0047293A">
            <w:pPr>
              <w:rPr>
                <w:rFonts w:ascii="Times New Roman" w:hAnsi="Times New Roman" w:cs="Times New Roman"/>
                <w:b/>
              </w:rPr>
            </w:pPr>
            <w:r w:rsidRPr="0047293A">
              <w:rPr>
                <w:rFonts w:ascii="Times New Roman" w:hAnsi="Times New Roman" w:cs="Times New Roman"/>
                <w:b/>
              </w:rPr>
              <w:t>Cecile BILLAUX</w:t>
            </w:r>
          </w:p>
          <w:p w:rsidR="0047293A" w:rsidRPr="0047293A" w:rsidRDefault="0047293A" w:rsidP="0047293A">
            <w:pPr>
              <w:rPr>
                <w:rFonts w:ascii="Times New Roman" w:hAnsi="Times New Roman" w:cs="Times New Roman"/>
                <w:b/>
              </w:rPr>
            </w:pPr>
            <w:hyperlink r:id="rId8" w:history="1">
              <w:r w:rsidRPr="009B1E1F">
                <w:rPr>
                  <w:rStyle w:val="Hyperlink"/>
                  <w:rFonts w:ascii="Times New Roman" w:hAnsi="Times New Roman" w:cs="Times New Roman"/>
                  <w:b/>
                </w:rPr>
                <w:t>Cecile.BILLAUX@ec.europa.eu</w:t>
              </w:r>
            </w:hyperlink>
            <w:r>
              <w:rPr>
                <w:rFonts w:ascii="Times New Roman" w:hAnsi="Times New Roman" w:cs="Times New Roman"/>
                <w:b/>
              </w:rPr>
              <w:t xml:space="preserve"> </w:t>
            </w:r>
          </w:p>
          <w:p w:rsidR="00FE31F9" w:rsidRPr="00FE31F9" w:rsidRDefault="0047293A" w:rsidP="0047293A">
            <w:pPr>
              <w:rPr>
                <w:rFonts w:ascii="Times New Roman" w:hAnsi="Times New Roman" w:cs="Times New Roman"/>
                <w:b/>
              </w:rPr>
            </w:pPr>
            <w:r w:rsidRPr="0047293A">
              <w:rPr>
                <w:rFonts w:ascii="Times New Roman" w:hAnsi="Times New Roman" w:cs="Times New Roman"/>
                <w:b/>
              </w:rPr>
              <w:t>+ 32 229-57306</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47293A"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7293A" w:rsidRPr="0047293A" w:rsidRDefault="0047293A" w:rsidP="0047293A">
      <w:pPr>
        <w:spacing w:after="0" w:line="240" w:lineRule="auto"/>
        <w:ind w:left="426"/>
        <w:contextualSpacing/>
        <w:jc w:val="both"/>
        <w:rPr>
          <w:rFonts w:ascii="Times New Roman" w:hAnsi="Times New Roman" w:cs="Times New Roman"/>
        </w:rPr>
      </w:pPr>
      <w:r w:rsidRPr="0047293A">
        <w:rPr>
          <w:rFonts w:ascii="Times New Roman" w:hAnsi="Times New Roman" w:cs="Times New Roman"/>
        </w:rPr>
        <w:t xml:space="preserve">Fournir une expertise thématique sur les matières premières (critiques). Promouvoir des partenariats responsables dans le secteur minier avec le secteur privé et les pays partenaires.  </w:t>
      </w:r>
    </w:p>
    <w:p w:rsidR="0047293A" w:rsidRPr="0047293A" w:rsidRDefault="0047293A" w:rsidP="0047293A">
      <w:pPr>
        <w:spacing w:after="0" w:line="240" w:lineRule="auto"/>
        <w:ind w:left="426"/>
        <w:contextualSpacing/>
        <w:jc w:val="both"/>
        <w:rPr>
          <w:rFonts w:ascii="Times New Roman" w:hAnsi="Times New Roman" w:cs="Times New Roman"/>
        </w:rPr>
      </w:pPr>
    </w:p>
    <w:p w:rsidR="0047293A" w:rsidRDefault="0047293A" w:rsidP="0047293A">
      <w:pPr>
        <w:spacing w:after="0" w:line="240" w:lineRule="auto"/>
        <w:ind w:left="426"/>
        <w:contextualSpacing/>
        <w:jc w:val="both"/>
        <w:rPr>
          <w:rFonts w:ascii="Times New Roman" w:hAnsi="Times New Roman" w:cs="Times New Roman"/>
        </w:rPr>
      </w:pPr>
      <w:r w:rsidRPr="0047293A">
        <w:rPr>
          <w:rFonts w:ascii="Times New Roman" w:hAnsi="Times New Roman" w:cs="Times New Roman"/>
        </w:rPr>
        <w:t xml:space="preserve">L’END contribuera à l’élaboration des politiques et à la conception d’interventions de qualité dans le domaine de la promotion de partenariats responsables dans le domaine des minerais avec le secteur privé et les pays partenaires, en particulier l’Afrique du Sud et l’Amérique latine. </w:t>
      </w:r>
    </w:p>
    <w:p w:rsidR="0047293A" w:rsidRPr="0047293A" w:rsidRDefault="0047293A" w:rsidP="0047293A">
      <w:pPr>
        <w:spacing w:after="0" w:line="240" w:lineRule="auto"/>
        <w:ind w:left="426"/>
        <w:contextualSpacing/>
        <w:jc w:val="both"/>
        <w:rPr>
          <w:rFonts w:ascii="Times New Roman" w:hAnsi="Times New Roman" w:cs="Times New Roman"/>
        </w:rPr>
      </w:pPr>
    </w:p>
    <w:p w:rsidR="0047293A" w:rsidRDefault="0047293A" w:rsidP="0047293A">
      <w:pPr>
        <w:spacing w:after="0" w:line="240" w:lineRule="auto"/>
        <w:ind w:left="426"/>
        <w:contextualSpacing/>
        <w:jc w:val="both"/>
        <w:rPr>
          <w:rFonts w:ascii="Times New Roman" w:hAnsi="Times New Roman" w:cs="Times New Roman"/>
        </w:rPr>
      </w:pPr>
      <w:r w:rsidRPr="0047293A">
        <w:rPr>
          <w:rFonts w:ascii="Times New Roman" w:hAnsi="Times New Roman" w:cs="Times New Roman"/>
        </w:rPr>
        <w:t xml:space="preserve">L’END assurera la coordination et la collaboration avec les parties prenantes internes et externes concernées, fournira des conseils d’experts au sein de l’unité et de la DG INTPA sur les matières premières critiques, participera et promouvra des activités de formation ou de connaissances. Il sera notamment chargé de préparer des activités spécifiques liées aux matières premières critiques dans les forums d’entreprises. </w:t>
      </w:r>
    </w:p>
    <w:p w:rsidR="0047293A" w:rsidRPr="0047293A" w:rsidRDefault="0047293A" w:rsidP="0047293A">
      <w:pPr>
        <w:spacing w:after="0" w:line="240" w:lineRule="auto"/>
        <w:ind w:left="426"/>
        <w:contextualSpacing/>
        <w:jc w:val="both"/>
        <w:rPr>
          <w:rFonts w:ascii="Times New Roman" w:hAnsi="Times New Roman" w:cs="Times New Roman"/>
        </w:rPr>
      </w:pPr>
    </w:p>
    <w:p w:rsidR="00005E8B" w:rsidRPr="00F821EA" w:rsidRDefault="0047293A" w:rsidP="0047293A">
      <w:pPr>
        <w:spacing w:after="0" w:line="240" w:lineRule="auto"/>
        <w:ind w:left="426"/>
        <w:contextualSpacing/>
        <w:jc w:val="both"/>
        <w:rPr>
          <w:rFonts w:ascii="Times New Roman" w:eastAsia="Times New Roman" w:hAnsi="Times New Roman" w:cs="Times New Roman"/>
          <w:lang w:eastAsia="en-GB"/>
        </w:rPr>
      </w:pPr>
      <w:r w:rsidRPr="0047293A">
        <w:rPr>
          <w:rFonts w:ascii="Times New Roman" w:hAnsi="Times New Roman" w:cs="Times New Roman"/>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Il ne représente en aucun cas la Commission pour prendre des engagements, financiers ou autres, ou pour négocier au nom de la Commission.</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47293A" w:rsidRPr="0047293A">
        <w:rPr>
          <w:rFonts w:ascii="Times New Roman" w:hAnsi="Times New Roman" w:cs="Times New Roman"/>
        </w:rPr>
        <w:t>ingénierie, sciences, économie, droit, sciences sociales, sciences politiques, philosophie, mathématiques, gestion de programmes, relations internationales ou similaires</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r w:rsidRPr="0047293A">
        <w:rPr>
          <w:rFonts w:ascii="Times New Roman" w:eastAsia="Times New Roman" w:hAnsi="Times New Roman" w:cs="Times New Roman"/>
          <w:lang w:eastAsia="en-GB"/>
        </w:rPr>
        <w:t>Matières premières</w:t>
      </w:r>
      <w:r>
        <w:rPr>
          <w:rFonts w:ascii="Times New Roman" w:eastAsia="Times New Roman" w:hAnsi="Times New Roman" w:cs="Times New Roman"/>
          <w:lang w:eastAsia="en-GB"/>
        </w:rPr>
        <w:t>, politique, management</w:t>
      </w:r>
      <w:r w:rsidRPr="0047293A">
        <w:rPr>
          <w:rFonts w:ascii="Times New Roman" w:eastAsia="Times New Roman" w:hAnsi="Times New Roman" w:cs="Times New Roman"/>
          <w:lang w:eastAsia="en-GB"/>
        </w:rPr>
        <w:t xml:space="preserve"> et/ou </w:t>
      </w:r>
      <w:r>
        <w:rPr>
          <w:rFonts w:ascii="Times New Roman" w:eastAsia="Times New Roman" w:hAnsi="Times New Roman" w:cs="Times New Roman"/>
          <w:lang w:eastAsia="en-GB"/>
        </w:rPr>
        <w:t>program/</w:t>
      </w:r>
      <w:proofErr w:type="spellStart"/>
      <w:r>
        <w:rPr>
          <w:rFonts w:ascii="Times New Roman" w:eastAsia="Times New Roman" w:hAnsi="Times New Roman" w:cs="Times New Roman"/>
          <w:lang w:eastAsia="en-GB"/>
        </w:rPr>
        <w:t>process</w:t>
      </w:r>
      <w:proofErr w:type="spellEnd"/>
      <w:r>
        <w:rPr>
          <w:rFonts w:ascii="Times New Roman" w:eastAsia="Times New Roman" w:hAnsi="Times New Roman" w:cs="Times New Roman"/>
          <w:lang w:eastAsia="en-GB"/>
        </w:rPr>
        <w:t>/gestion de projets.</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47293A" w:rsidP="00BC661A">
      <w:pPr>
        <w:spacing w:after="0" w:line="240" w:lineRule="auto"/>
        <w:ind w:left="709"/>
        <w:rPr>
          <w:rFonts w:ascii="Times New Roman" w:eastAsia="Times New Roman" w:hAnsi="Times New Roman" w:cs="Times New Roman"/>
          <w:lang w:eastAsia="en-GB"/>
        </w:rPr>
      </w:pPr>
      <w:r w:rsidRPr="0047293A">
        <w:rPr>
          <w:rFonts w:ascii="Times New Roman" w:eastAsia="Times New Roman" w:hAnsi="Times New Roman" w:cs="Times New Roman"/>
          <w:lang w:eastAsia="en-GB"/>
        </w:rPr>
        <w:t>Anglais C1, français ou espagnol B1. La connaissance d'une troisième langue est un atout.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cile.BILLAUX@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7812</Characters>
  <Application>Microsoft Office Word</Application>
  <DocSecurity>0</DocSecurity>
  <Lines>169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2022-12-08T12:29:00Z</dcterms:created>
  <dcterms:modified xsi:type="dcterms:W3CDTF">2022-12-08T12:29:00Z</dcterms:modified>
</cp:coreProperties>
</file>