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13D21" w:rsidP="00E85AB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FISMA-E-2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13D21" w:rsidRPr="00913D21" w:rsidRDefault="00913D21" w:rsidP="00913D21">
            <w:pPr>
              <w:rPr>
                <w:rFonts w:ascii="Times New Roman" w:hAnsi="Times New Roman" w:cs="Times New Roman"/>
                <w:b/>
              </w:rPr>
            </w:pPr>
            <w:r w:rsidRPr="00913D21">
              <w:rPr>
                <w:rFonts w:ascii="Times New Roman" w:hAnsi="Times New Roman" w:cs="Times New Roman"/>
                <w:b/>
              </w:rPr>
              <w:t xml:space="preserve">Rainer </w:t>
            </w:r>
            <w:proofErr w:type="spellStart"/>
            <w:r w:rsidRPr="00913D21">
              <w:rPr>
                <w:rFonts w:ascii="Times New Roman" w:hAnsi="Times New Roman" w:cs="Times New Roman"/>
                <w:b/>
              </w:rPr>
              <w:t>Wichern</w:t>
            </w:r>
            <w:proofErr w:type="spellEnd"/>
          </w:p>
          <w:p w:rsidR="00913D21" w:rsidRPr="00913D21" w:rsidRDefault="00913D21" w:rsidP="00913D21">
            <w:pPr>
              <w:rPr>
                <w:rFonts w:ascii="Times New Roman" w:hAnsi="Times New Roman" w:cs="Times New Roman"/>
                <w:b/>
              </w:rPr>
            </w:pPr>
            <w:hyperlink r:id="rId8" w:history="1">
              <w:r w:rsidRPr="00A12447">
                <w:rPr>
                  <w:rStyle w:val="Hyperlink"/>
                  <w:rFonts w:ascii="Times New Roman" w:hAnsi="Times New Roman" w:cs="Times New Roman"/>
                  <w:b/>
                </w:rPr>
                <w:t>rainer.wichern@ec.europa.eu</w:t>
              </w:r>
            </w:hyperlink>
            <w:r>
              <w:rPr>
                <w:rFonts w:ascii="Times New Roman" w:hAnsi="Times New Roman" w:cs="Times New Roman"/>
                <w:b/>
              </w:rPr>
              <w:t xml:space="preserve"> </w:t>
            </w:r>
          </w:p>
          <w:p w:rsidR="00FE31F9" w:rsidRPr="00FE31F9" w:rsidRDefault="00913D21" w:rsidP="00913D21">
            <w:pPr>
              <w:rPr>
                <w:rFonts w:ascii="Times New Roman" w:hAnsi="Times New Roman" w:cs="Times New Roman"/>
                <w:b/>
              </w:rPr>
            </w:pPr>
            <w:r w:rsidRPr="00913D21">
              <w:rPr>
                <w:rFonts w:ascii="Times New Roman" w:hAnsi="Times New Roman" w:cs="Times New Roman"/>
                <w:b/>
                <w:lang w:val="en-GB"/>
              </w:rPr>
              <w:t>+32 2 299 61 40</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E85ABF"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E85ABF">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1A1E34"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A1E34"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1C5214"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913D21"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913D21"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1C521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A1E34"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913D21" w:rsidP="00745B97">
            <w:pPr>
              <w:rPr>
                <w:rFonts w:ascii="Times New Roman" w:eastAsia="Times New Roman" w:hAnsi="Times New Roman" w:cs="Times New Roman"/>
                <w:lang w:eastAsia="en-GB"/>
              </w:rPr>
            </w:pPr>
            <w:r w:rsidRPr="00913D21">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 xml:space="preserve"> EBRD, ESM, FMI</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13D21" w:rsidRPr="00913D21" w:rsidRDefault="00913D21" w:rsidP="00913D21">
      <w:pPr>
        <w:spacing w:after="0" w:line="240" w:lineRule="auto"/>
        <w:ind w:left="426"/>
        <w:jc w:val="both"/>
        <w:rPr>
          <w:rFonts w:ascii="Times New Roman" w:hAnsi="Times New Roman" w:cs="Times New Roman"/>
          <w:lang w:eastAsia="en-GB"/>
        </w:rPr>
      </w:pPr>
      <w:r w:rsidRPr="00913D21">
        <w:rPr>
          <w:rFonts w:ascii="Times New Roman" w:hAnsi="Times New Roman" w:cs="Times New Roman"/>
          <w:lang w:eastAsia="en-GB"/>
        </w:rPr>
        <w:t xml:space="preserve">L’objectif général de l’unité FISMA/E/2 est de contribuer à la mission de la direction générale de la stabilité financière, des services financiers et de l’union des marchés des capitaux (DG FISMA), qui est de développer des marchés financiers bien réglementés, stables et compétitifs au niveau mondial, dans l’intérêt des entreprises et des consommateurs et afin de promouvoir la croissance et la création d’emplois. L’unité assure la surveillance du secteur financier des États membres et vise à contribuer à la formulation de réponses politiques aux difficultés financières existantes et à éviter l’apparition de nouvelles difficultés financières. </w:t>
      </w:r>
    </w:p>
    <w:p w:rsidR="00913D21" w:rsidRPr="00913D21" w:rsidRDefault="00913D21" w:rsidP="00913D21">
      <w:pPr>
        <w:spacing w:after="0" w:line="240" w:lineRule="auto"/>
        <w:ind w:left="426"/>
        <w:jc w:val="both"/>
        <w:rPr>
          <w:rFonts w:ascii="Times New Roman" w:hAnsi="Times New Roman" w:cs="Times New Roman"/>
          <w:lang w:eastAsia="en-GB"/>
        </w:rPr>
      </w:pPr>
    </w:p>
    <w:p w:rsidR="00913D21" w:rsidRPr="00913D21" w:rsidRDefault="00913D21" w:rsidP="00913D21">
      <w:pPr>
        <w:spacing w:after="0" w:line="240" w:lineRule="auto"/>
        <w:ind w:left="426"/>
        <w:jc w:val="both"/>
        <w:rPr>
          <w:rFonts w:ascii="Times New Roman" w:hAnsi="Times New Roman" w:cs="Times New Roman"/>
          <w:lang w:eastAsia="en-GB"/>
        </w:rPr>
      </w:pPr>
      <w:r w:rsidRPr="00913D21">
        <w:rPr>
          <w:rFonts w:ascii="Times New Roman" w:hAnsi="Times New Roman" w:cs="Times New Roman"/>
          <w:lang w:eastAsia="en-GB"/>
        </w:rPr>
        <w:t>Le candidat retenu aura pour tâche de suivre et d’analyser l’évolution économique et financière dans certains États membres, en particulier parmi ceux qui ont reçu une aide financière et, plus généralement, ceux qui sont touchés par les difficultés financières. Il peut s’agir de missions dans les pays concernés par le suivi économique et financier avancé dans le cadre de la surveillance post-programme ou dans le cadre du semestre européen. L’une contribuera à la mise en œuvre et à l’évaluation des plans pour la reprise et la résilience dans leur dimension financière. Une attention particulière est accordée au secteur bancaire et à sa surveillance dans un contexte international, ainsi qu’à l’analyse des effets économiques de la réglementation financière.</w:t>
      </w:r>
    </w:p>
    <w:p w:rsidR="00913D21" w:rsidRPr="00913D21" w:rsidRDefault="00913D21" w:rsidP="00913D21">
      <w:pPr>
        <w:spacing w:after="0" w:line="240" w:lineRule="auto"/>
        <w:ind w:left="426"/>
        <w:jc w:val="both"/>
        <w:rPr>
          <w:rFonts w:ascii="Times New Roman" w:hAnsi="Times New Roman" w:cs="Times New Roman"/>
          <w:lang w:eastAsia="en-GB"/>
        </w:rPr>
      </w:pPr>
    </w:p>
    <w:p w:rsidR="001A1E34" w:rsidRPr="001A1E34" w:rsidRDefault="00913D21" w:rsidP="00913D21">
      <w:pPr>
        <w:spacing w:after="0" w:line="240" w:lineRule="auto"/>
        <w:ind w:left="426"/>
        <w:jc w:val="both"/>
        <w:rPr>
          <w:rFonts w:ascii="Times New Roman" w:hAnsi="Times New Roman" w:cs="Times New Roman"/>
          <w:lang w:eastAsia="en-GB"/>
        </w:rPr>
      </w:pPr>
      <w:r w:rsidRPr="00913D21">
        <w:rPr>
          <w:rFonts w:ascii="Times New Roman" w:hAnsi="Times New Roman" w:cs="Times New Roman"/>
          <w:lang w:eastAsia="en-GB"/>
        </w:rPr>
        <w:t>Une coopération étroite est attendue avec d’autres collègues de l’unité, de la direction générale et de la Commission dans son ensemble, ainsi qu’avec les autorités nationales et les institutions internationales.</w:t>
      </w:r>
    </w:p>
    <w:p w:rsidR="002D1720" w:rsidRPr="002D1720" w:rsidRDefault="002D1720" w:rsidP="002D1720">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913D21">
        <w:rPr>
          <w:rFonts w:ascii="Times New Roman" w:hAnsi="Times New Roman" w:cs="Times New Roman"/>
        </w:rPr>
        <w:t>f</w:t>
      </w:r>
      <w:r w:rsidR="00913D21" w:rsidRPr="00913D21">
        <w:rPr>
          <w:rFonts w:ascii="Times New Roman" w:hAnsi="Times New Roman" w:cs="Times New Roman"/>
        </w:rPr>
        <w:t>inances, économie, administration des affaires, monnaie et banques ou audit/comptabilité</w:t>
      </w:r>
      <w:r w:rsidR="001A1E34" w:rsidRPr="001A1E3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7293A" w:rsidRDefault="00913D21" w:rsidP="001A1E34">
      <w:pPr>
        <w:tabs>
          <w:tab w:val="left" w:pos="709"/>
        </w:tabs>
        <w:spacing w:after="0" w:line="240" w:lineRule="auto"/>
        <w:ind w:left="709" w:right="60"/>
        <w:jc w:val="both"/>
        <w:rPr>
          <w:rFonts w:ascii="Times New Roman" w:eastAsia="Times New Roman" w:hAnsi="Times New Roman" w:cs="Times New Roman"/>
          <w:lang w:eastAsia="en-GB"/>
        </w:rPr>
      </w:pPr>
      <w:r w:rsidRPr="00913D21">
        <w:rPr>
          <w:rFonts w:ascii="Times New Roman" w:eastAsia="Times New Roman" w:hAnsi="Times New Roman" w:cs="Times New Roman"/>
          <w:lang w:eastAsia="en-GB"/>
        </w:rPr>
        <w:t>Au moins 3 ans d’expérience en matière d’analyse macroéconomique et financière appliquée et d’expérience dans la réglementation et la comptabilité bancaires est un plus. Il/Elle devrait avoir une bonne connaissance des politiques et de la législation de l’UE dans le domaine couvert par la DG FISMA, en particulier l’union bancaire et l’union des marchés des capitaux (y compris la résolution des PNP, la surveillance macro</w:t>
      </w:r>
      <w:r>
        <w:rPr>
          <w:rFonts w:ascii="Times New Roman" w:eastAsia="Times New Roman" w:hAnsi="Times New Roman" w:cs="Times New Roman"/>
          <w:lang w:eastAsia="en-GB"/>
        </w:rPr>
        <w:t>-</w:t>
      </w:r>
      <w:r w:rsidRPr="00913D21">
        <w:rPr>
          <w:rFonts w:ascii="Times New Roman" w:eastAsia="Times New Roman" w:hAnsi="Times New Roman" w:cs="Times New Roman"/>
          <w:lang w:eastAsia="en-GB"/>
        </w:rPr>
        <w:t>prudentielle et le droit de l’insolvabilité). De bonnes capacités rédactionnelles sont essentielles.</w:t>
      </w:r>
    </w:p>
    <w:p w:rsidR="002D1720" w:rsidRDefault="002D1720"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913D21" w:rsidP="001C5214">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1A1E34" w:rsidRPr="001A1E34">
        <w:rPr>
          <w:rFonts w:ascii="Times New Roman" w:eastAsia="Times New Roman" w:hAnsi="Times New Roman" w:cs="Times New Roman"/>
          <w:lang w:eastAsia="en-GB"/>
        </w:rPr>
        <w:t>nglais.</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913D21" w:rsidRDefault="00913D21" w:rsidP="00745B97">
      <w:pPr>
        <w:spacing w:after="0" w:line="240" w:lineRule="auto"/>
        <w:ind w:left="426"/>
        <w:rPr>
          <w:rFonts w:ascii="Times New Roman" w:eastAsia="Times New Roman" w:hAnsi="Times New Roman" w:cs="Times New Roman"/>
          <w:lang w:eastAsia="en-GB"/>
        </w:rPr>
      </w:pPr>
    </w:p>
    <w:p w:rsidR="00913D21" w:rsidRDefault="00913D21" w:rsidP="00745B97">
      <w:pPr>
        <w:spacing w:after="0" w:line="240" w:lineRule="auto"/>
        <w:ind w:left="426"/>
        <w:rPr>
          <w:rFonts w:ascii="Times New Roman" w:eastAsia="Times New Roman" w:hAnsi="Times New Roman" w:cs="Times New Roman"/>
          <w:lang w:eastAsia="en-GB"/>
        </w:rPr>
      </w:pPr>
    </w:p>
    <w:p w:rsidR="00913D21" w:rsidRDefault="00913D21" w:rsidP="00745B97">
      <w:pPr>
        <w:spacing w:after="0" w:line="240" w:lineRule="auto"/>
        <w:ind w:left="426"/>
        <w:rPr>
          <w:rFonts w:ascii="Times New Roman" w:eastAsia="Times New Roman" w:hAnsi="Times New Roman" w:cs="Times New Roman"/>
          <w:lang w:eastAsia="en-GB"/>
        </w:rPr>
      </w:pPr>
    </w:p>
    <w:p w:rsidR="00913D21" w:rsidRDefault="00913D21"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49413A"/>
    <w:multiLevelType w:val="hybridMultilevel"/>
    <w:tmpl w:val="CCECEF9A"/>
    <w:lvl w:ilvl="0" w:tplc="028AC8B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7204E7D"/>
    <w:multiLevelType w:val="hybridMultilevel"/>
    <w:tmpl w:val="9972254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7B4716"/>
    <w:multiLevelType w:val="hybridMultilevel"/>
    <w:tmpl w:val="C80C13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1901859"/>
    <w:multiLevelType w:val="hybridMultilevel"/>
    <w:tmpl w:val="BBD2F0EE"/>
    <w:lvl w:ilvl="0" w:tplc="348AED22">
      <w:start w:val="3"/>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ED4754"/>
    <w:multiLevelType w:val="hybridMultilevel"/>
    <w:tmpl w:val="55AE452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46613000"/>
    <w:multiLevelType w:val="hybridMultilevel"/>
    <w:tmpl w:val="E3086218"/>
    <w:lvl w:ilvl="0" w:tplc="5654307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FD6082F"/>
    <w:multiLevelType w:val="hybridMultilevel"/>
    <w:tmpl w:val="49B89E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3A97AC2"/>
    <w:multiLevelType w:val="hybridMultilevel"/>
    <w:tmpl w:val="0AAE3350"/>
    <w:lvl w:ilvl="0" w:tplc="A3CC5D10">
      <w:start w:val="1"/>
      <w:numFmt w:val="bullet"/>
      <w:lvlText w:val="-"/>
      <w:lvlJc w:val="left"/>
      <w:pPr>
        <w:ind w:left="1146" w:hanging="360"/>
      </w:pPr>
      <w:rPr>
        <w:rFonts w:ascii="Times New Roman" w:hAnsi="Times New Roman" w:hint="default"/>
        <w:sz w:val="22"/>
      </w:rPr>
    </w:lvl>
    <w:lvl w:ilvl="1" w:tplc="14648E3C">
      <w:start w:val="3"/>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4F40698"/>
    <w:multiLevelType w:val="hybridMultilevel"/>
    <w:tmpl w:val="40B6E48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7"/>
  </w:num>
  <w:num w:numId="2">
    <w:abstractNumId w:val="14"/>
  </w:num>
  <w:num w:numId="3">
    <w:abstractNumId w:val="33"/>
  </w:num>
  <w:num w:numId="4">
    <w:abstractNumId w:val="20"/>
  </w:num>
  <w:num w:numId="5">
    <w:abstractNumId w:val="15"/>
  </w:num>
  <w:num w:numId="6">
    <w:abstractNumId w:val="2"/>
  </w:num>
  <w:num w:numId="7">
    <w:abstractNumId w:val="27"/>
  </w:num>
  <w:num w:numId="8">
    <w:abstractNumId w:val="16"/>
  </w:num>
  <w:num w:numId="9">
    <w:abstractNumId w:val="28"/>
  </w:num>
  <w:num w:numId="10">
    <w:abstractNumId w:val="11"/>
  </w:num>
  <w:num w:numId="11">
    <w:abstractNumId w:val="1"/>
  </w:num>
  <w:num w:numId="12">
    <w:abstractNumId w:val="7"/>
  </w:num>
  <w:num w:numId="13">
    <w:abstractNumId w:val="29"/>
  </w:num>
  <w:num w:numId="14">
    <w:abstractNumId w:val="31"/>
  </w:num>
  <w:num w:numId="15">
    <w:abstractNumId w:val="8"/>
  </w:num>
  <w:num w:numId="16">
    <w:abstractNumId w:val="0"/>
  </w:num>
  <w:num w:numId="17">
    <w:abstractNumId w:val="38"/>
  </w:num>
  <w:num w:numId="18">
    <w:abstractNumId w:val="34"/>
  </w:num>
  <w:num w:numId="19">
    <w:abstractNumId w:val="26"/>
  </w:num>
  <w:num w:numId="20">
    <w:abstractNumId w:val="19"/>
  </w:num>
  <w:num w:numId="21">
    <w:abstractNumId w:val="39"/>
  </w:num>
  <w:num w:numId="22">
    <w:abstractNumId w:val="30"/>
  </w:num>
  <w:num w:numId="23">
    <w:abstractNumId w:val="10"/>
  </w:num>
  <w:num w:numId="24">
    <w:abstractNumId w:val="23"/>
  </w:num>
  <w:num w:numId="25">
    <w:abstractNumId w:val="41"/>
  </w:num>
  <w:num w:numId="26">
    <w:abstractNumId w:val="18"/>
  </w:num>
  <w:num w:numId="27">
    <w:abstractNumId w:val="13"/>
  </w:num>
  <w:num w:numId="28">
    <w:abstractNumId w:val="24"/>
  </w:num>
  <w:num w:numId="29">
    <w:abstractNumId w:val="32"/>
  </w:num>
  <w:num w:numId="30">
    <w:abstractNumId w:val="6"/>
  </w:num>
  <w:num w:numId="31">
    <w:abstractNumId w:val="37"/>
  </w:num>
  <w:num w:numId="32">
    <w:abstractNumId w:val="4"/>
  </w:num>
  <w:num w:numId="33">
    <w:abstractNumId w:val="40"/>
  </w:num>
  <w:num w:numId="34">
    <w:abstractNumId w:val="5"/>
  </w:num>
  <w:num w:numId="35">
    <w:abstractNumId w:val="22"/>
  </w:num>
  <w:num w:numId="36">
    <w:abstractNumId w:val="21"/>
  </w:num>
  <w:num w:numId="37">
    <w:abstractNumId w:val="25"/>
  </w:num>
  <w:num w:numId="38">
    <w:abstractNumId w:val="3"/>
  </w:num>
  <w:num w:numId="39">
    <w:abstractNumId w:val="35"/>
  </w:num>
  <w:num w:numId="40">
    <w:abstractNumId w:val="36"/>
  </w:num>
  <w:num w:numId="41">
    <w:abstractNumId w:val="9"/>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A1E34"/>
    <w:rsid w:val="001C5214"/>
    <w:rsid w:val="001D1CEB"/>
    <w:rsid w:val="001F18BF"/>
    <w:rsid w:val="001F6A8B"/>
    <w:rsid w:val="00294A59"/>
    <w:rsid w:val="002A3536"/>
    <w:rsid w:val="002D1720"/>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8F0EFA"/>
    <w:rsid w:val="00902804"/>
    <w:rsid w:val="00913D21"/>
    <w:rsid w:val="009809BF"/>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C4094"/>
    <w:rsid w:val="00DF5355"/>
    <w:rsid w:val="00E109FB"/>
    <w:rsid w:val="00E441A0"/>
    <w:rsid w:val="00E85ABF"/>
    <w:rsid w:val="00EB3567"/>
    <w:rsid w:val="00F821EA"/>
    <w:rsid w:val="00FD717F"/>
    <w:rsid w:val="00FE2FCD"/>
    <w:rsid w:val="00FE31F9"/>
    <w:rsid w:val="00FF175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D9FF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wicher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1421</Words>
  <Characters>8189</Characters>
  <Application>Microsoft Office Word</Application>
  <DocSecurity>0</DocSecurity>
  <Lines>178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2022-12-14T09:35:00Z</dcterms:created>
  <dcterms:modified xsi:type="dcterms:W3CDTF">2022-12-14T09:35:00Z</dcterms:modified>
</cp:coreProperties>
</file>