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05E8B"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GROW.H.1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05E8B" w:rsidRPr="00005E8B" w:rsidRDefault="00005E8B" w:rsidP="00005E8B">
            <w:pPr>
              <w:rPr>
                <w:rFonts w:ascii="Times New Roman" w:hAnsi="Times New Roman" w:cs="Times New Roman"/>
                <w:b/>
                <w:lang w:val="en-GB"/>
              </w:rPr>
            </w:pPr>
            <w:r w:rsidRPr="00005E8B">
              <w:rPr>
                <w:rFonts w:ascii="Times New Roman" w:hAnsi="Times New Roman" w:cs="Times New Roman"/>
                <w:b/>
                <w:lang w:val="en-GB"/>
              </w:rPr>
              <w:t>Katharina KNAPTON-VIERLICH</w:t>
            </w:r>
          </w:p>
          <w:p w:rsidR="00005E8B" w:rsidRPr="00005E8B" w:rsidRDefault="00005E8B" w:rsidP="00005E8B">
            <w:pPr>
              <w:rPr>
                <w:rFonts w:ascii="Times New Roman" w:hAnsi="Times New Roman" w:cs="Times New Roman"/>
                <w:b/>
                <w:lang w:val="en-GB"/>
              </w:rPr>
            </w:pPr>
            <w:hyperlink r:id="rId8" w:history="1">
              <w:r w:rsidRPr="009B1E1F">
                <w:rPr>
                  <w:rStyle w:val="Hyperlink"/>
                  <w:rFonts w:ascii="Times New Roman" w:hAnsi="Times New Roman" w:cs="Times New Roman"/>
                  <w:b/>
                  <w:lang w:val="en-GB"/>
                </w:rPr>
                <w:t>Katharina.VIERLICH@ec.europa.eu</w:t>
              </w:r>
            </w:hyperlink>
            <w:r>
              <w:rPr>
                <w:rFonts w:ascii="Times New Roman" w:hAnsi="Times New Roman" w:cs="Times New Roman"/>
                <w:b/>
                <w:lang w:val="en-GB"/>
              </w:rPr>
              <w:t xml:space="preserve"> </w:t>
            </w:r>
          </w:p>
          <w:p w:rsidR="00FE31F9" w:rsidRPr="00FE31F9" w:rsidRDefault="00005E8B" w:rsidP="00005E8B">
            <w:pPr>
              <w:rPr>
                <w:rFonts w:ascii="Times New Roman" w:hAnsi="Times New Roman" w:cs="Times New Roman"/>
                <w:b/>
              </w:rPr>
            </w:pPr>
            <w:r w:rsidRPr="00005E8B">
              <w:rPr>
                <w:rFonts w:ascii="Times New Roman" w:hAnsi="Times New Roman" w:cs="Times New Roman"/>
                <w:b/>
                <w:lang w:val="en-GB"/>
              </w:rPr>
              <w:t>+32 229-60600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05E8B" w:rsidRDefault="00005E8B" w:rsidP="00005E8B">
      <w:pPr>
        <w:spacing w:after="0" w:line="240" w:lineRule="auto"/>
        <w:ind w:left="426"/>
        <w:contextualSpacing/>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L'unité "Construction" de la DGGROW (GROW.H.1) est une unité du marché intérieur qui fait office d’épicentre des initiatives de la Commission en matière de politique de construction. Notre mission est de maintenir et d’améliorer la compétitivité de l’écosystème de la construction dans le cadre de la transition écologique et numérique. Avec environ 10 % du PIB de l’UE et l’un des plus grands utilisateurs d’énergie et de ressources naturelles, le succès de cette transition est essentiel tant pour les entreprises que pour les citoyens. C’est à l’unité qu’il incombe d’élaborer des politiques, de proposer et de négocier une législation à la hauteur des défis à relever. </w:t>
      </w: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Pour y parvenir, nous modernisons les instruments législatifs traditionnels tels que le règlement sur les produits de construction ou proposons des instruments innovants, par exemple pour garantir au fil du temps un environnement sans amiante. En coopération avec les parties prenantes, nous développons une vision de l’écosystème de la construction en 2030, en traçant des pistes pour sa mise en œuvre. Nous nous attachons notamment à soutenir les entreprises et les États membres en matière de numérisation, de développement et de disponibilité des compétences, de transition écologique et de vague de rénovations. Nous concevons également des moyens de soutenir le développement de la filière bois, et ce de manière horizontale dans toutes les politiques de la DG GROW, en soulignant le rôle important de la bio-économie et des biomatériaux dans les 14 écosystèmes. L’unité est composée d’enthousiastes d’horizons divers, unis dans leur objectif d’approfondir le marché intérieur et de rendre l’écosystème de la construction résilient et adapté à l’avenir. </w:t>
      </w: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L’expert national détaché (END) assistera l’unité en concevant, planifiant et coordonnant des activités liées à l’évaluation de la bio-économie en tant que capacité industrielle stratégique dans l’UE, en accordant une attention particulière à la filière bois et à son potentiel pour le secteur de la construction. L’END étudierait les possibilités d’accélérer l’adoption de biomatériaux fondés sur la valeur ajoutée du côté de la demande des </w:t>
      </w:r>
      <w:r w:rsidRPr="00005E8B">
        <w:rPr>
          <w:rFonts w:ascii="Times New Roman" w:eastAsia="Times New Roman" w:hAnsi="Times New Roman" w:cs="Times New Roman"/>
          <w:lang w:eastAsia="en-GB"/>
        </w:rPr>
        <w:lastRenderedPageBreak/>
        <w:t>différents écosystèmes industriels. Il s’agirait notamment de soutenir l’unité dans ses travaux visant à développer et à développer des innovations fondées sur la valeur ajoutée en matière de bioproduits, de faire progresser des solutions technologiques offrant des substituts aux matières premières critiques et de soutenir les chaînes de valeur interindustrielles. Ces activités seraient menées dans le cadre et en soutien des politiques industrielles stratégiques de l’UE ainsi que du Bauhaus européen et de l’entreprise commune</w:t>
      </w:r>
      <w:proofErr w:type="gramStart"/>
      <w:r w:rsidRPr="00005E8B">
        <w:rPr>
          <w:rFonts w:ascii="Times New Roman" w:eastAsia="Times New Roman" w:hAnsi="Times New Roman" w:cs="Times New Roman"/>
          <w:lang w:eastAsia="en-GB"/>
        </w:rPr>
        <w:t xml:space="preserve"> «une</w:t>
      </w:r>
      <w:proofErr w:type="gramEnd"/>
      <w:r w:rsidRPr="00005E8B">
        <w:rPr>
          <w:rFonts w:ascii="Times New Roman" w:eastAsia="Times New Roman" w:hAnsi="Times New Roman" w:cs="Times New Roman"/>
          <w:lang w:eastAsia="en-GB"/>
        </w:rPr>
        <w:t xml:space="preserve"> Europe fondée sur la </w:t>
      </w:r>
      <w:proofErr w:type="spellStart"/>
      <w:r w:rsidRPr="00005E8B">
        <w:rPr>
          <w:rFonts w:ascii="Times New Roman" w:eastAsia="Times New Roman" w:hAnsi="Times New Roman" w:cs="Times New Roman"/>
          <w:lang w:eastAsia="en-GB"/>
        </w:rPr>
        <w:t>bioéconomie</w:t>
      </w:r>
      <w:proofErr w:type="spellEnd"/>
      <w:r w:rsidRPr="00005E8B">
        <w:rPr>
          <w:rFonts w:ascii="Times New Roman" w:eastAsia="Times New Roman" w:hAnsi="Times New Roman" w:cs="Times New Roman"/>
          <w:lang w:eastAsia="en-GB"/>
        </w:rPr>
        <w:t xml:space="preserve"> circulaire».</w:t>
      </w: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L’un des éléments permettant d’accélérer l’adoption des biomatériaux, en particulier dans le secteur de la construction, est la formation aux matériaux </w:t>
      </w:r>
      <w:proofErr w:type="spellStart"/>
      <w:r w:rsidRPr="00005E8B">
        <w:rPr>
          <w:rFonts w:ascii="Times New Roman" w:eastAsia="Times New Roman" w:hAnsi="Times New Roman" w:cs="Times New Roman"/>
          <w:lang w:eastAsia="en-GB"/>
        </w:rPr>
        <w:t>biosourcés</w:t>
      </w:r>
      <w:proofErr w:type="spellEnd"/>
      <w:r w:rsidRPr="00005E8B">
        <w:rPr>
          <w:rFonts w:ascii="Times New Roman" w:eastAsia="Times New Roman" w:hAnsi="Times New Roman" w:cs="Times New Roman"/>
          <w:lang w:eastAsia="en-GB"/>
        </w:rPr>
        <w:t xml:space="preserve">, aux solutions fondées sur la nature et à la circularité, ciblant les différents professionnels de la construction (planification, conception, construction, rénovation, exploitation et démolition), ce qui contribuerait à intégrer la réflexion circulaire dans la construction. L’END aidera la Commission à renforcer la coopération entre la DGGROW et la DGRTD au sujet du New </w:t>
      </w:r>
      <w:proofErr w:type="spellStart"/>
      <w:r w:rsidRPr="00005E8B">
        <w:rPr>
          <w:rFonts w:ascii="Times New Roman" w:eastAsia="Times New Roman" w:hAnsi="Times New Roman" w:cs="Times New Roman"/>
          <w:lang w:eastAsia="en-GB"/>
        </w:rPr>
        <w:t>European</w:t>
      </w:r>
      <w:proofErr w:type="spellEnd"/>
      <w:r w:rsidRPr="00005E8B">
        <w:rPr>
          <w:rFonts w:ascii="Times New Roman" w:eastAsia="Times New Roman" w:hAnsi="Times New Roman" w:cs="Times New Roman"/>
          <w:lang w:eastAsia="en-GB"/>
        </w:rPr>
        <w:t xml:space="preserve"> Bauhaus </w:t>
      </w:r>
      <w:proofErr w:type="spellStart"/>
      <w:r w:rsidRPr="00005E8B">
        <w:rPr>
          <w:rFonts w:ascii="Times New Roman" w:eastAsia="Times New Roman" w:hAnsi="Times New Roman" w:cs="Times New Roman"/>
          <w:lang w:eastAsia="en-GB"/>
        </w:rPr>
        <w:t>Academy</w:t>
      </w:r>
      <w:proofErr w:type="spellEnd"/>
      <w:r w:rsidRPr="00005E8B">
        <w:rPr>
          <w:rFonts w:ascii="Times New Roman" w:eastAsia="Times New Roman" w:hAnsi="Times New Roman" w:cs="Times New Roman"/>
          <w:lang w:eastAsia="en-GB"/>
        </w:rPr>
        <w:t xml:space="preserve"> annoncé par la présidente von der </w:t>
      </w:r>
      <w:proofErr w:type="spellStart"/>
      <w:r w:rsidRPr="00005E8B">
        <w:rPr>
          <w:rFonts w:ascii="Times New Roman" w:eastAsia="Times New Roman" w:hAnsi="Times New Roman" w:cs="Times New Roman"/>
          <w:lang w:eastAsia="en-GB"/>
        </w:rPr>
        <w:t>Leyen</w:t>
      </w:r>
      <w:proofErr w:type="spellEnd"/>
      <w:r w:rsidRPr="00005E8B">
        <w:rPr>
          <w:rFonts w:ascii="Times New Roman" w:eastAsia="Times New Roman" w:hAnsi="Times New Roman" w:cs="Times New Roman"/>
          <w:lang w:eastAsia="en-GB"/>
        </w:rPr>
        <w:t xml:space="preserve"> le 24 novembre 2022 à Helsinki lors de l'événement</w:t>
      </w:r>
      <w:proofErr w:type="gramStart"/>
      <w:r w:rsidRPr="00005E8B">
        <w:rPr>
          <w:rFonts w:ascii="Times New Roman" w:eastAsia="Times New Roman" w:hAnsi="Times New Roman" w:cs="Times New Roman"/>
          <w:lang w:eastAsia="en-GB"/>
        </w:rPr>
        <w:t xml:space="preserve"> «</w:t>
      </w:r>
      <w:proofErr w:type="spellStart"/>
      <w:r w:rsidRPr="00005E8B">
        <w:rPr>
          <w:rFonts w:ascii="Times New Roman" w:eastAsia="Times New Roman" w:hAnsi="Times New Roman" w:cs="Times New Roman"/>
          <w:lang w:eastAsia="en-GB"/>
        </w:rPr>
        <w:t>Into</w:t>
      </w:r>
      <w:proofErr w:type="spellEnd"/>
      <w:proofErr w:type="gramEnd"/>
      <w:r w:rsidRPr="00005E8B">
        <w:rPr>
          <w:rFonts w:ascii="Times New Roman" w:eastAsia="Times New Roman" w:hAnsi="Times New Roman" w:cs="Times New Roman"/>
          <w:lang w:eastAsia="en-GB"/>
        </w:rPr>
        <w:t xml:space="preserve"> the Woods». Plus particulièrement, l’END sera étroitement associé à l’Académie forestière européenne, qui travaillera dans le cadre du </w:t>
      </w:r>
      <w:proofErr w:type="spellStart"/>
      <w:r w:rsidRPr="00005E8B">
        <w:rPr>
          <w:rFonts w:ascii="Times New Roman" w:eastAsia="Times New Roman" w:hAnsi="Times New Roman" w:cs="Times New Roman"/>
          <w:lang w:eastAsia="en-GB"/>
        </w:rPr>
        <w:t>Nordic</w:t>
      </w:r>
      <w:proofErr w:type="spellEnd"/>
      <w:r w:rsidRPr="00005E8B">
        <w:rPr>
          <w:rFonts w:ascii="Times New Roman" w:eastAsia="Times New Roman" w:hAnsi="Times New Roman" w:cs="Times New Roman"/>
          <w:lang w:eastAsia="en-GB"/>
        </w:rPr>
        <w:t xml:space="preserve"> Bauhaus. Les activités de l’END comprennent également des tâches administratives, la rédaction de notes d’information et de documents de réflexion, la préparation de réunions, si nécessaire, la préparation d’appels d’offres et la réponse aux correspondances, etc.</w:t>
      </w:r>
    </w:p>
    <w:p w:rsidR="00005E8B" w:rsidRDefault="00005E8B" w:rsidP="00005E8B">
      <w:pPr>
        <w:spacing w:after="0" w:line="240" w:lineRule="auto"/>
        <w:ind w:left="426"/>
        <w:contextualSpacing/>
        <w:jc w:val="both"/>
        <w:rPr>
          <w:rFonts w:ascii="Times New Roman" w:eastAsia="Times New Roman" w:hAnsi="Times New Roman" w:cs="Times New Roman"/>
          <w:lang w:eastAsia="en-GB"/>
        </w:rPr>
      </w:pPr>
    </w:p>
    <w:p w:rsidR="00005E8B" w:rsidRPr="00005E8B" w:rsidRDefault="00005E8B" w:rsidP="00005E8B">
      <w:pPr>
        <w:spacing w:after="0" w:line="240" w:lineRule="auto"/>
        <w:ind w:left="426"/>
        <w:contextualSpacing/>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Le poste d’END comprendrait notamment: </w:t>
      </w:r>
    </w:p>
    <w:p w:rsidR="00005E8B" w:rsidRPr="00005E8B" w:rsidRDefault="00005E8B" w:rsidP="00005E8B">
      <w:pPr>
        <w:pStyle w:val="ListParagraph"/>
        <w:numPr>
          <w:ilvl w:val="0"/>
          <w:numId w:val="31"/>
        </w:numPr>
        <w:spacing w:after="0" w:line="240" w:lineRule="auto"/>
        <w:ind w:left="709" w:hanging="283"/>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Promouvoir un concept de filière bois au sein de la Commission, avec les États membres et les parties prenantes dans le cadre d’une bio-économie plus large. </w:t>
      </w:r>
    </w:p>
    <w:p w:rsidR="00005E8B" w:rsidRPr="00005E8B" w:rsidRDefault="00005E8B" w:rsidP="00005E8B">
      <w:pPr>
        <w:pStyle w:val="ListParagraph"/>
        <w:numPr>
          <w:ilvl w:val="0"/>
          <w:numId w:val="31"/>
        </w:numPr>
        <w:spacing w:after="0" w:line="240" w:lineRule="auto"/>
        <w:ind w:left="709" w:hanging="283"/>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Lancement de l’étude:</w:t>
      </w:r>
      <w:proofErr w:type="gramStart"/>
      <w:r w:rsidRPr="00005E8B">
        <w:rPr>
          <w:rFonts w:ascii="Times New Roman" w:eastAsia="Times New Roman" w:hAnsi="Times New Roman" w:cs="Times New Roman"/>
          <w:lang w:eastAsia="en-GB"/>
        </w:rPr>
        <w:t xml:space="preserve"> «Stimuler</w:t>
      </w:r>
      <w:proofErr w:type="gramEnd"/>
      <w:r w:rsidRPr="00005E8B">
        <w:rPr>
          <w:rFonts w:ascii="Times New Roman" w:eastAsia="Times New Roman" w:hAnsi="Times New Roman" w:cs="Times New Roman"/>
          <w:lang w:eastAsia="en-GB"/>
        </w:rPr>
        <w:t xml:space="preserve"> la biomasse en cascade pour développer les bio-industries» sur l’utilisation en cascade de la biomasse (disponibilité de la biomasse, technologies existantes et/ou émergentes et potentiel de leur expansion, rôle des subventions à la bioénergie) afin de promouvoir les investissements dans les bio-industries et leur rôle émergent sur le marché européen et dans la transition écologique des industries.</w:t>
      </w:r>
    </w:p>
    <w:p w:rsidR="00005E8B" w:rsidRPr="00005E8B" w:rsidRDefault="00005E8B" w:rsidP="00005E8B">
      <w:pPr>
        <w:pStyle w:val="ListParagraph"/>
        <w:numPr>
          <w:ilvl w:val="0"/>
          <w:numId w:val="31"/>
        </w:numPr>
        <w:spacing w:after="0" w:line="240" w:lineRule="auto"/>
        <w:ind w:left="709" w:hanging="283"/>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Soutenir l’unité dans ses travaux préparatoires relatifs à une initiative</w:t>
      </w:r>
      <w:proofErr w:type="gramStart"/>
      <w:r w:rsidRPr="00005E8B">
        <w:rPr>
          <w:rFonts w:ascii="Times New Roman" w:eastAsia="Times New Roman" w:hAnsi="Times New Roman" w:cs="Times New Roman"/>
          <w:lang w:eastAsia="en-GB"/>
        </w:rPr>
        <w:t xml:space="preserve"> «Accélérateur</w:t>
      </w:r>
      <w:proofErr w:type="gramEnd"/>
      <w:r w:rsidRPr="00005E8B">
        <w:rPr>
          <w:rFonts w:ascii="Times New Roman" w:eastAsia="Times New Roman" w:hAnsi="Times New Roman" w:cs="Times New Roman"/>
          <w:lang w:eastAsia="en-GB"/>
        </w:rPr>
        <w:t xml:space="preserve">» du côté de la filière bois, en tenant compte des particularités politiques et sociétales inhérentes à la bio-économie, telles que les aspects liés à la biodiversité. </w:t>
      </w:r>
    </w:p>
    <w:p w:rsidR="00005E8B" w:rsidRPr="00005E8B" w:rsidRDefault="00005E8B" w:rsidP="00005E8B">
      <w:pPr>
        <w:pStyle w:val="ListParagraph"/>
        <w:numPr>
          <w:ilvl w:val="0"/>
          <w:numId w:val="31"/>
        </w:numPr>
        <w:spacing w:after="0" w:line="240" w:lineRule="auto"/>
        <w:ind w:left="709" w:hanging="283"/>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 xml:space="preserve">Élaborer un concept selon lequel la Commission européenne servirait de point de contact au sein d’un éventuel futur réseau de bio-économie.  </w:t>
      </w:r>
    </w:p>
    <w:p w:rsidR="00B9574D" w:rsidRPr="00005E8B" w:rsidRDefault="00005E8B" w:rsidP="00005E8B">
      <w:pPr>
        <w:pStyle w:val="ListParagraph"/>
        <w:numPr>
          <w:ilvl w:val="0"/>
          <w:numId w:val="31"/>
        </w:numPr>
        <w:spacing w:after="0" w:line="240" w:lineRule="auto"/>
        <w:ind w:left="709" w:hanging="283"/>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Les tâches liées à la filière bois qui nécessitent une connaissance (technique) approfondie du secteur, de ses chaînes de valeur et des évolutions récentes.</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005E8B">
        <w:rPr>
          <w:rFonts w:ascii="Times New Roman" w:hAnsi="Times New Roman" w:cs="Times New Roman"/>
        </w:rPr>
        <w:t>i</w:t>
      </w:r>
      <w:r w:rsidR="00005E8B" w:rsidRPr="00005E8B">
        <w:rPr>
          <w:rFonts w:ascii="Times New Roman" w:hAnsi="Times New Roman" w:cs="Times New Roman"/>
        </w:rPr>
        <w:t>ngénierie, recherche, construction, bio-économie et politiques liées aux forêts, biomatériaux.</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574D" w:rsidRPr="00B9574D" w:rsidRDefault="00005E8B" w:rsidP="00B9574D">
      <w:pPr>
        <w:tabs>
          <w:tab w:val="left" w:pos="709"/>
        </w:tabs>
        <w:spacing w:after="0" w:line="240" w:lineRule="auto"/>
        <w:ind w:left="709" w:right="60"/>
        <w:jc w:val="both"/>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Expérience avérée de l’élaboration et du soutien de politiques liées à la bio-économie, et en particulier des biomatériaux, si possible dans le secteur de la construction. Expérience dans les relations avec les parties prenantes, les ONG et les partenaires industriels, ainsi que dans la représentation du sujet dans un environnement international.</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005E8B" w:rsidP="00BC661A">
      <w:pPr>
        <w:spacing w:after="0" w:line="240" w:lineRule="auto"/>
        <w:ind w:left="709"/>
        <w:rPr>
          <w:rFonts w:ascii="Times New Roman" w:eastAsia="Times New Roman" w:hAnsi="Times New Roman" w:cs="Times New Roman"/>
          <w:lang w:eastAsia="en-GB"/>
        </w:rPr>
      </w:pPr>
      <w:r w:rsidRPr="00005E8B">
        <w:rPr>
          <w:rFonts w:ascii="Times New Roman" w:eastAsia="Times New Roman" w:hAnsi="Times New Roman" w:cs="Times New Roman"/>
          <w:lang w:eastAsia="en-GB"/>
        </w:rPr>
        <w:t>L’anglais et une autre langue de l’UE, de préférence le français ou l’allemand.</w:t>
      </w:r>
      <w:bookmarkStart w:id="0" w:name="_GoBack"/>
      <w:bookmarkEnd w:id="0"/>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w:t>
      </w:r>
      <w:r w:rsidRPr="0088103D">
        <w:rPr>
          <w:rFonts w:ascii="Times New Roman" w:eastAsia="Times New Roman" w:hAnsi="Times New Roman" w:cs="Times New Roman"/>
          <w:lang w:eastAsia="en-GB"/>
        </w:rPr>
        <w:lastRenderedPageBreak/>
        <w:t>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2578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arina.VIERL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10984</Characters>
  <Application>Microsoft Office Word</Application>
  <DocSecurity>0</DocSecurity>
  <Lines>207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2022-12-05T12:30:00Z</dcterms:created>
  <dcterms:modified xsi:type="dcterms:W3CDTF">2022-12-05T12:30:00Z</dcterms:modified>
</cp:coreProperties>
</file>