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E09D3"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TAXUD-D-1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E09D3" w:rsidRPr="006E09D3" w:rsidRDefault="006E09D3" w:rsidP="006E09D3">
            <w:pPr>
              <w:rPr>
                <w:rFonts w:ascii="Times New Roman" w:hAnsi="Times New Roman" w:cs="Times New Roman"/>
                <w:b/>
              </w:rPr>
            </w:pPr>
            <w:r w:rsidRPr="006E09D3">
              <w:rPr>
                <w:rFonts w:ascii="Times New Roman" w:hAnsi="Times New Roman" w:cs="Times New Roman"/>
                <w:b/>
              </w:rPr>
              <w:t>B</w:t>
            </w:r>
            <w:r>
              <w:rPr>
                <w:rFonts w:ascii="Times New Roman" w:hAnsi="Times New Roman" w:cs="Times New Roman"/>
                <w:b/>
              </w:rPr>
              <w:t>ernardus</w:t>
            </w:r>
            <w:r w:rsidRPr="006E09D3">
              <w:rPr>
                <w:rFonts w:ascii="Times New Roman" w:hAnsi="Times New Roman" w:cs="Times New Roman"/>
                <w:b/>
              </w:rPr>
              <w:t xml:space="preserve"> </w:t>
            </w:r>
            <w:proofErr w:type="spellStart"/>
            <w:r w:rsidRPr="006E09D3">
              <w:rPr>
                <w:rFonts w:ascii="Times New Roman" w:hAnsi="Times New Roman" w:cs="Times New Roman"/>
                <w:b/>
              </w:rPr>
              <w:t>Zuijdendorp</w:t>
            </w:r>
            <w:proofErr w:type="spellEnd"/>
          </w:p>
          <w:p w:rsidR="006E09D3" w:rsidRPr="006E09D3" w:rsidRDefault="006E09D3" w:rsidP="006E09D3">
            <w:pPr>
              <w:rPr>
                <w:rFonts w:ascii="Times New Roman" w:hAnsi="Times New Roman" w:cs="Times New Roman"/>
                <w:b/>
              </w:rPr>
            </w:pPr>
            <w:hyperlink r:id="rId8" w:history="1">
              <w:r w:rsidRPr="009B1E1F">
                <w:rPr>
                  <w:rStyle w:val="Hyperlink"/>
                  <w:rFonts w:ascii="Times New Roman" w:hAnsi="Times New Roman" w:cs="Times New Roman"/>
                  <w:b/>
                </w:rPr>
                <w:t>Bernardus.Zuijdendorp@ec.europa.eu</w:t>
              </w:r>
            </w:hyperlink>
            <w:r>
              <w:rPr>
                <w:rFonts w:ascii="Times New Roman" w:hAnsi="Times New Roman" w:cs="Times New Roman"/>
                <w:b/>
              </w:rPr>
              <w:t xml:space="preserve"> </w:t>
            </w:r>
          </w:p>
          <w:p w:rsidR="00FE31F9" w:rsidRPr="00FE31F9" w:rsidRDefault="006E09D3" w:rsidP="006E09D3">
            <w:pPr>
              <w:rPr>
                <w:rFonts w:ascii="Times New Roman" w:hAnsi="Times New Roman" w:cs="Times New Roman"/>
                <w:b/>
              </w:rPr>
            </w:pPr>
            <w:r w:rsidRPr="006E09D3">
              <w:rPr>
                <w:rFonts w:ascii="Times New Roman" w:hAnsi="Times New Roman" w:cs="Times New Roman"/>
                <w:b/>
              </w:rPr>
              <w:t>+32</w:t>
            </w:r>
            <w:r w:rsidRPr="006E09D3">
              <w:rPr>
                <w:rFonts w:ascii="Times New Roman" w:hAnsi="Times New Roman" w:cs="Times New Roman"/>
                <w:b/>
              </w:rPr>
              <w:t xml:space="preserve"> 2 </w:t>
            </w:r>
            <w:r w:rsidRPr="006E09D3">
              <w:rPr>
                <w:rFonts w:ascii="Times New Roman" w:hAnsi="Times New Roman" w:cs="Times New Roman"/>
                <w:b/>
              </w:rPr>
              <w:t>29.60321</w:t>
            </w:r>
          </w:p>
          <w:p w:rsidR="00804B2F" w:rsidRPr="00381739" w:rsidRDefault="006E09D3" w:rsidP="00804B2F">
            <w:pPr>
              <w:rPr>
                <w:rFonts w:ascii="Times New Roman" w:hAnsi="Times New Roman" w:cs="Times New Roman"/>
                <w:b/>
              </w:rPr>
            </w:pPr>
            <w:r>
              <w:rPr>
                <w:rFonts w:ascii="Times New Roman" w:hAnsi="Times New Roman" w:cs="Times New Roman"/>
                <w:b/>
              </w:rPr>
              <w:t>3</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3</w:t>
            </w:r>
            <w:r w:rsidR="006E09D3" w:rsidRPr="006E09D3">
              <w:rPr>
                <w:rFonts w:ascii="Times New Roman" w:hAnsi="Times New Roman" w:cs="Times New Roman"/>
                <w:b/>
                <w:vertAlign w:val="superscript"/>
              </w:rPr>
              <w:t>ème</w:t>
            </w:r>
            <w:r w:rsidR="006E09D3">
              <w:rPr>
                <w:rFonts w:ascii="Times New Roman" w:hAnsi="Times New Roman" w:cs="Times New Roman"/>
                <w:b/>
              </w:rPr>
              <w:t xml:space="preserve"> et 4</w:t>
            </w:r>
            <w:r w:rsidR="006E09D3" w:rsidRPr="006E09D3">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w:t>
            </w:r>
            <w:r w:rsidR="006E09D3">
              <w:rPr>
                <w:rFonts w:ascii="Times New Roman" w:hAnsi="Times New Roman" w:cs="Times New Roman"/>
                <w:b/>
              </w:rPr>
              <w:t>s</w:t>
            </w:r>
            <w:r w:rsidR="00381739" w:rsidRPr="00381739">
              <w:rPr>
                <w:rFonts w:ascii="Times New Roman" w:hAnsi="Times New Roman" w:cs="Times New Roman"/>
                <w:b/>
              </w:rPr>
              <w:t xml:space="preserv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F821E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3B3223" w:rsidRDefault="003B3223" w:rsidP="00745B97">
            <w:pPr>
              <w:tabs>
                <w:tab w:val="left" w:pos="743"/>
              </w:tabs>
              <w:ind w:right="-1739"/>
              <w:rPr>
                <w:rFonts w:ascii="Times New Roman" w:eastAsia="Times New Roman" w:hAnsi="Times New Roman" w:cs="Times New Roman"/>
                <w:lang w:eastAsia="en-GB"/>
              </w:rPr>
            </w:pPr>
          </w:p>
          <w:p w:rsidR="003B3223" w:rsidRPr="00745B97" w:rsidRDefault="003B3223" w:rsidP="00745B97">
            <w:pPr>
              <w:tabs>
                <w:tab w:val="left" w:pos="743"/>
              </w:tabs>
              <w:ind w:right="-1739"/>
              <w:rPr>
                <w:rFonts w:ascii="Times New Roman" w:eastAsia="Times New Roman" w:hAnsi="Times New Roman" w:cs="Times New Roman"/>
                <w:lang w:eastAsia="en-GB"/>
              </w:rPr>
            </w:pP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E09D3" w:rsidRDefault="006E09D3" w:rsidP="006E09D3">
      <w:pPr>
        <w:spacing w:after="0" w:line="240" w:lineRule="auto"/>
        <w:ind w:left="426"/>
        <w:contextualSpacing/>
        <w:jc w:val="both"/>
        <w:rPr>
          <w:rFonts w:ascii="Times New Roman" w:hAnsi="Times New Roman" w:cs="Times New Roman"/>
        </w:rPr>
      </w:pPr>
      <w:r w:rsidRPr="006E09D3">
        <w:rPr>
          <w:rFonts w:ascii="Times New Roman" w:hAnsi="Times New Roman" w:cs="Times New Roman"/>
        </w:rPr>
        <w:t xml:space="preserve">La mission de l'Unité D1 est d'élaborer et de mettre en œuvre la politique fiscale de l'Union Européenne pour les entreprises, conformément aux objectifs du Traité et aux besoins du marché intérieur. Cette mission comprend les mesures pour éliminer les entraves fiscales et simplifier le bon fonctionnement du marché intérieur pour les entreprises, la promotion des bonnes pratiques fiscales, et la lutte contre les pratiques fiscales dommageables dans l'UE et au niveau international.  </w:t>
      </w:r>
    </w:p>
    <w:p w:rsidR="006E09D3" w:rsidRPr="006E09D3" w:rsidRDefault="006E09D3" w:rsidP="006E09D3">
      <w:pPr>
        <w:spacing w:after="0" w:line="240" w:lineRule="auto"/>
        <w:ind w:left="426"/>
        <w:contextualSpacing/>
        <w:jc w:val="both"/>
        <w:rPr>
          <w:rFonts w:ascii="Times New Roman" w:hAnsi="Times New Roman" w:cs="Times New Roman"/>
        </w:rPr>
      </w:pPr>
    </w:p>
    <w:p w:rsidR="006E09D3" w:rsidRDefault="006E09D3" w:rsidP="006E09D3">
      <w:pPr>
        <w:spacing w:after="0" w:line="240" w:lineRule="auto"/>
        <w:ind w:left="426"/>
        <w:contextualSpacing/>
        <w:jc w:val="both"/>
        <w:rPr>
          <w:rFonts w:ascii="Times New Roman" w:hAnsi="Times New Roman" w:cs="Times New Roman"/>
        </w:rPr>
      </w:pPr>
      <w:r w:rsidRPr="006E09D3">
        <w:rPr>
          <w:rFonts w:ascii="Times New Roman" w:hAnsi="Times New Roman" w:cs="Times New Roman"/>
        </w:rPr>
        <w:t xml:space="preserve">Le candidat retenu devra travailler dans le domaine de la fiscalité des entreprises, sur un ou plusieurs dossiers de l'unité. Ceci comprend les directives en matière d’imposition des entreprises, les initiatives récentes sur la réforme de la fiscalité internationale et en particulier, l'imposition minimale globale des groupes d’entreprises ainsi que l’initiative pour un système d’imposition des entreprises qui prenne en compte les défis du 21è siècle (projet dit « BEFIT – Business in Europe : Framework for </w:t>
      </w:r>
      <w:proofErr w:type="spellStart"/>
      <w:r w:rsidRPr="006E09D3">
        <w:rPr>
          <w:rFonts w:ascii="Times New Roman" w:hAnsi="Times New Roman" w:cs="Times New Roman"/>
        </w:rPr>
        <w:t>Income</w:t>
      </w:r>
      <w:proofErr w:type="spellEnd"/>
      <w:r w:rsidRPr="006E09D3">
        <w:rPr>
          <w:rFonts w:ascii="Times New Roman" w:hAnsi="Times New Roman" w:cs="Times New Roman"/>
        </w:rPr>
        <w:t xml:space="preserve"> Taxation »). </w:t>
      </w:r>
    </w:p>
    <w:p w:rsidR="006E09D3" w:rsidRPr="006E09D3" w:rsidRDefault="006E09D3" w:rsidP="006E09D3">
      <w:pPr>
        <w:spacing w:after="0" w:line="240" w:lineRule="auto"/>
        <w:ind w:left="426"/>
        <w:contextualSpacing/>
        <w:jc w:val="both"/>
        <w:rPr>
          <w:rFonts w:ascii="Times New Roman" w:hAnsi="Times New Roman" w:cs="Times New Roman"/>
        </w:rPr>
      </w:pPr>
    </w:p>
    <w:p w:rsidR="006E09D3" w:rsidRDefault="006E09D3" w:rsidP="006E09D3">
      <w:pPr>
        <w:spacing w:after="0" w:line="240" w:lineRule="auto"/>
        <w:ind w:left="426"/>
        <w:contextualSpacing/>
        <w:jc w:val="both"/>
        <w:rPr>
          <w:rFonts w:ascii="Times New Roman" w:hAnsi="Times New Roman" w:cs="Times New Roman"/>
        </w:rPr>
      </w:pPr>
      <w:r w:rsidRPr="006E09D3">
        <w:rPr>
          <w:rFonts w:ascii="Times New Roman" w:hAnsi="Times New Roman" w:cs="Times New Roman"/>
        </w:rPr>
        <w:t xml:space="preserve">Nous cherchons, pour intégrer notre unité en charge de nombreux dossiers, une personne ayant plusieurs années d'expérience sur les politiques de fiscalité directe dans le secteur public. Le candidat devra avoir une connaissance détaillée de la fiscalité des entreprises ainsi qu’une expérience pratique dans l’élaboration et la mise en œuvre de réglementations et législation en matière de fiscalité directe. Une bonne connaissance de la comptabilité financière sera un atout déterminant. Le candidat retenu devra travailler de façon autonome et participer également au travail d'équipe lié à ses dossiers. Il devra régulièrement rédiger des projets d'orientation politique à destination de la hiérarchie de la Direction générale TAXUD, d'autres services de la Commission ou de réunions   préliminaires du Conseil, mais aussi avec d'autres institutions de l'UE. Le travail de l'unité inclut aussi des opportunités de rédiger des textes légaux portant sur nos initiatives législatives ainsi que de travailler suivant les procédures internes de la Commission pour l'adoption de propositions de directives ou plus rarement de textes de droit non contraignants. Une part importante des missions de l’unité </w:t>
      </w:r>
      <w:r w:rsidRPr="006E09D3">
        <w:rPr>
          <w:rFonts w:ascii="Times New Roman" w:hAnsi="Times New Roman" w:cs="Times New Roman"/>
        </w:rPr>
        <w:lastRenderedPageBreak/>
        <w:t xml:space="preserve">comprend le suivi des travaux en discussion au sein de l’Organisation de Coopération et de Développement Économiques (OCDE). Cela implique de participer aux réunions en lien avec nos initiatives.  </w:t>
      </w:r>
    </w:p>
    <w:p w:rsidR="006E09D3" w:rsidRPr="006E09D3" w:rsidRDefault="006E09D3" w:rsidP="006E09D3">
      <w:pPr>
        <w:spacing w:after="0" w:line="240" w:lineRule="auto"/>
        <w:ind w:left="426"/>
        <w:contextualSpacing/>
        <w:jc w:val="both"/>
        <w:rPr>
          <w:rFonts w:ascii="Times New Roman" w:hAnsi="Times New Roman" w:cs="Times New Roman"/>
        </w:rPr>
      </w:pPr>
    </w:p>
    <w:p w:rsidR="00005E8B" w:rsidRPr="00F821EA" w:rsidRDefault="006E09D3" w:rsidP="006E09D3">
      <w:pPr>
        <w:spacing w:after="0" w:line="240" w:lineRule="auto"/>
        <w:ind w:left="426"/>
        <w:contextualSpacing/>
        <w:jc w:val="both"/>
        <w:rPr>
          <w:rFonts w:ascii="Times New Roman" w:eastAsia="Times New Roman" w:hAnsi="Times New Roman" w:cs="Times New Roman"/>
          <w:lang w:eastAsia="en-GB"/>
        </w:rPr>
      </w:pPr>
      <w:r w:rsidRPr="006E09D3">
        <w:rPr>
          <w:rFonts w:ascii="Times New Roman" w:hAnsi="Times New Roman" w:cs="Times New Roman"/>
        </w:rPr>
        <w:t xml:space="preserve">Le candidat retenu devra avoir de bonnes compétences en matière d'analyse, d'organisation et de rédaction. Elle/Il devra contribuer à la résolution de problèmes techniques complexes en matière fiscale, devra apprécier travailler dans un environnement dynamique, ce qui impose souvent des échéances courtes pour effectuer le </w:t>
      </w:r>
      <w:proofErr w:type="gramStart"/>
      <w:r w:rsidRPr="006E09D3">
        <w:rPr>
          <w:rFonts w:ascii="Times New Roman" w:hAnsi="Times New Roman" w:cs="Times New Roman"/>
        </w:rPr>
        <w:t>travail</w:t>
      </w:r>
      <w:proofErr w:type="gramEnd"/>
      <w:r w:rsidRPr="006E09D3">
        <w:rPr>
          <w:rFonts w:ascii="Times New Roman" w:hAnsi="Times New Roman" w:cs="Times New Roman"/>
        </w:rPr>
        <w:t xml:space="preserve"> demandé. La nature du travail requiert une bonne capacité d'adaptation pour travailler dans différentes équipes et sur des nouvelles questions émergentes, ainsi que pour travailler avec les États Membres, les autres institutions de l'UE et les principales parties prenantes de nos dossiers.</w:t>
      </w:r>
    </w:p>
    <w:p w:rsidR="00B9574D" w:rsidRPr="007F2F83" w:rsidRDefault="00B9574D" w:rsidP="00B9574D">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6E09D3" w:rsidRPr="006E09D3">
        <w:rPr>
          <w:rFonts w:ascii="Times New Roman" w:hAnsi="Times New Roman" w:cs="Times New Roman"/>
        </w:rPr>
        <w:t>comptabilité, droit, économie</w:t>
      </w:r>
      <w:r w:rsidR="00005E8B" w:rsidRPr="00005E8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E09D3" w:rsidRDefault="006E09D3" w:rsidP="006E09D3">
      <w:pPr>
        <w:tabs>
          <w:tab w:val="left" w:pos="709"/>
        </w:tabs>
        <w:spacing w:after="0" w:line="240" w:lineRule="auto"/>
        <w:ind w:left="709" w:right="60"/>
        <w:jc w:val="both"/>
        <w:rPr>
          <w:rFonts w:ascii="Times New Roman" w:eastAsia="Times New Roman" w:hAnsi="Times New Roman" w:cs="Times New Roman"/>
          <w:lang w:eastAsia="en-GB"/>
        </w:rPr>
      </w:pPr>
      <w:r w:rsidRPr="006E09D3">
        <w:rPr>
          <w:rFonts w:ascii="Times New Roman" w:eastAsia="Times New Roman" w:hAnsi="Times New Roman" w:cs="Times New Roman"/>
          <w:lang w:eastAsia="en-GB"/>
        </w:rPr>
        <w:t>Excellente connaissance sur les enjeux de la taxation directe, en particulier sur la taxation des entreprises et la législation européenne sur le sujet. Une solide connaissance des développements récents sur le plan international en matière de fiscalité ainsi qu’une expérience en comptabilité financière seront un atout.</w:t>
      </w:r>
    </w:p>
    <w:p w:rsidR="006E09D3" w:rsidRPr="006E09D3" w:rsidRDefault="006E09D3" w:rsidP="006E09D3">
      <w:pPr>
        <w:tabs>
          <w:tab w:val="left" w:pos="709"/>
        </w:tabs>
        <w:spacing w:after="0" w:line="240" w:lineRule="auto"/>
        <w:ind w:left="709" w:right="60"/>
        <w:jc w:val="both"/>
        <w:rPr>
          <w:rFonts w:ascii="Times New Roman" w:eastAsia="Times New Roman" w:hAnsi="Times New Roman" w:cs="Times New Roman"/>
          <w:lang w:eastAsia="en-GB"/>
        </w:rPr>
      </w:pPr>
    </w:p>
    <w:p w:rsidR="006E09D3" w:rsidRPr="006E09D3" w:rsidRDefault="006E09D3" w:rsidP="006E09D3">
      <w:pPr>
        <w:tabs>
          <w:tab w:val="left" w:pos="709"/>
        </w:tabs>
        <w:spacing w:after="0" w:line="240" w:lineRule="auto"/>
        <w:ind w:left="709" w:right="60"/>
        <w:jc w:val="both"/>
        <w:rPr>
          <w:rFonts w:ascii="Times New Roman" w:eastAsia="Times New Roman" w:hAnsi="Times New Roman" w:cs="Times New Roman"/>
          <w:lang w:eastAsia="en-GB"/>
        </w:rPr>
      </w:pPr>
      <w:r w:rsidRPr="006E09D3">
        <w:rPr>
          <w:rFonts w:ascii="Times New Roman" w:eastAsia="Times New Roman" w:hAnsi="Times New Roman" w:cs="Times New Roman"/>
          <w:lang w:eastAsia="en-GB"/>
        </w:rPr>
        <w:t xml:space="preserve">Des compétences analytiques, de communication et de rédaction solides </w:t>
      </w:r>
    </w:p>
    <w:p w:rsidR="006E09D3" w:rsidRDefault="006E09D3" w:rsidP="006E09D3">
      <w:pPr>
        <w:tabs>
          <w:tab w:val="left" w:pos="709"/>
        </w:tabs>
        <w:spacing w:after="0" w:line="240" w:lineRule="auto"/>
        <w:ind w:left="709" w:right="60"/>
        <w:jc w:val="both"/>
        <w:rPr>
          <w:rFonts w:ascii="Times New Roman" w:eastAsia="Times New Roman" w:hAnsi="Times New Roman" w:cs="Times New Roman"/>
          <w:lang w:eastAsia="en-GB"/>
        </w:rPr>
      </w:pPr>
    </w:p>
    <w:p w:rsidR="00B9574D" w:rsidRPr="00B9574D" w:rsidRDefault="006E09D3" w:rsidP="006E09D3">
      <w:pPr>
        <w:tabs>
          <w:tab w:val="left" w:pos="709"/>
        </w:tabs>
        <w:spacing w:after="0" w:line="240" w:lineRule="auto"/>
        <w:ind w:left="709" w:right="60"/>
        <w:jc w:val="both"/>
        <w:rPr>
          <w:rFonts w:ascii="Times New Roman" w:eastAsia="Times New Roman" w:hAnsi="Times New Roman" w:cs="Times New Roman"/>
          <w:lang w:eastAsia="en-GB"/>
        </w:rPr>
      </w:pPr>
      <w:r w:rsidRPr="006E09D3">
        <w:rPr>
          <w:rFonts w:ascii="Times New Roman" w:eastAsia="Times New Roman" w:hAnsi="Times New Roman" w:cs="Times New Roman"/>
          <w:lang w:eastAsia="en-GB"/>
        </w:rPr>
        <w:t>Au minimum 3 ans d'expérience professionnelle dans le domaine de la taxation directe dans le secteur public.</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6E09D3" w:rsidP="00BC661A">
      <w:pPr>
        <w:spacing w:after="0" w:line="240" w:lineRule="auto"/>
        <w:ind w:left="709"/>
        <w:rPr>
          <w:rFonts w:ascii="Times New Roman" w:eastAsia="Times New Roman" w:hAnsi="Times New Roman" w:cs="Times New Roman"/>
          <w:lang w:eastAsia="en-GB"/>
        </w:rPr>
      </w:pPr>
      <w:r w:rsidRPr="006E09D3">
        <w:rPr>
          <w:rFonts w:ascii="Times New Roman" w:eastAsia="Times New Roman" w:hAnsi="Times New Roman" w:cs="Times New Roman"/>
          <w:lang w:eastAsia="en-GB"/>
        </w:rPr>
        <w:t>Excellent niveau d'anglais, le français ou l'allemand seraient un atout supplémentaire.</w:t>
      </w:r>
    </w:p>
    <w:p w:rsidR="006E09D3" w:rsidRDefault="006E09D3" w:rsidP="00BC661A">
      <w:pPr>
        <w:spacing w:after="0" w:line="240" w:lineRule="auto"/>
        <w:ind w:left="709"/>
        <w:rPr>
          <w:rFonts w:ascii="Times New Roman" w:eastAsia="Times New Roman" w:hAnsi="Times New Roman" w:cs="Times New Roman"/>
          <w:lang w:eastAsia="en-GB"/>
        </w:rPr>
      </w:pPr>
    </w:p>
    <w:p w:rsidR="006E09D3" w:rsidRPr="00100B37" w:rsidRDefault="006E09D3" w:rsidP="00BC661A">
      <w:pPr>
        <w:spacing w:after="0" w:line="240" w:lineRule="auto"/>
        <w:ind w:left="709"/>
        <w:rPr>
          <w:rFonts w:ascii="Times New Roman" w:eastAsia="Times New Roman" w:hAnsi="Times New Roman" w:cs="Times New Roman"/>
          <w:lang w:eastAsia="en-GB"/>
        </w:rPr>
      </w:pPr>
      <w:bookmarkStart w:id="0" w:name="_GoBack"/>
      <w:bookmarkEnd w:id="0"/>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lastRenderedPageBreak/>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2"/>
  </w:num>
  <w:num w:numId="7">
    <w:abstractNumId w:val="20"/>
  </w:num>
  <w:num w:numId="8">
    <w:abstractNumId w:val="12"/>
  </w:num>
  <w:num w:numId="9">
    <w:abstractNumId w:val="21"/>
  </w:num>
  <w:num w:numId="10">
    <w:abstractNumId w:val="8"/>
  </w:num>
  <w:num w:numId="11">
    <w:abstractNumId w:val="1"/>
  </w:num>
  <w:num w:numId="12">
    <w:abstractNumId w:val="5"/>
  </w:num>
  <w:num w:numId="13">
    <w:abstractNumId w:val="22"/>
  </w:num>
  <w:num w:numId="14">
    <w:abstractNumId w:val="24"/>
  </w:num>
  <w:num w:numId="15">
    <w:abstractNumId w:val="6"/>
  </w:num>
  <w:num w:numId="16">
    <w:abstractNumId w:val="0"/>
  </w:num>
  <w:num w:numId="17">
    <w:abstractNumId w:val="29"/>
  </w:num>
  <w:num w:numId="18">
    <w:abstractNumId w:val="27"/>
  </w:num>
  <w:num w:numId="19">
    <w:abstractNumId w:val="19"/>
  </w:num>
  <w:num w:numId="20">
    <w:abstractNumId w:val="15"/>
  </w:num>
  <w:num w:numId="21">
    <w:abstractNumId w:val="30"/>
  </w:num>
  <w:num w:numId="22">
    <w:abstractNumId w:val="23"/>
  </w:num>
  <w:num w:numId="23">
    <w:abstractNumId w:val="7"/>
  </w:num>
  <w:num w:numId="24">
    <w:abstractNumId w:val="17"/>
  </w:num>
  <w:num w:numId="25">
    <w:abstractNumId w:val="31"/>
  </w:num>
  <w:num w:numId="26">
    <w:abstractNumId w:val="14"/>
  </w:num>
  <w:num w:numId="27">
    <w:abstractNumId w:val="9"/>
  </w:num>
  <w:num w:numId="28">
    <w:abstractNumId w:val="18"/>
  </w:num>
  <w:num w:numId="29">
    <w:abstractNumId w:val="25"/>
  </w:num>
  <w:num w:numId="30">
    <w:abstractNumId w:val="4"/>
  </w:num>
  <w:num w:numId="31">
    <w:abstractNumId w:val="28"/>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B3223"/>
    <w:rsid w:val="003F6A25"/>
    <w:rsid w:val="0041391F"/>
    <w:rsid w:val="0042578F"/>
    <w:rsid w:val="00443EC9"/>
    <w:rsid w:val="00456E92"/>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8103D"/>
    <w:rsid w:val="00902804"/>
    <w:rsid w:val="009A421C"/>
    <w:rsid w:val="009C39A3"/>
    <w:rsid w:val="00A140DB"/>
    <w:rsid w:val="00A23D3E"/>
    <w:rsid w:val="00A516E1"/>
    <w:rsid w:val="00B05153"/>
    <w:rsid w:val="00B36D07"/>
    <w:rsid w:val="00B9574D"/>
    <w:rsid w:val="00BA34CF"/>
    <w:rsid w:val="00BC14A5"/>
    <w:rsid w:val="00BC661A"/>
    <w:rsid w:val="00C20621"/>
    <w:rsid w:val="00CF677F"/>
    <w:rsid w:val="00D805C9"/>
    <w:rsid w:val="00D869ED"/>
    <w:rsid w:val="00D9400C"/>
    <w:rsid w:val="00DF5355"/>
    <w:rsid w:val="00E109FB"/>
    <w:rsid w:val="00E441A0"/>
    <w:rsid w:val="00F821EA"/>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464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us.Zuijdendorp@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1636</Words>
  <Characters>9408</Characters>
  <Application>Microsoft Office Word</Application>
  <DocSecurity>0</DocSecurity>
  <Lines>180</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2022-12-07T11:49:00Z</dcterms:created>
  <dcterms:modified xsi:type="dcterms:W3CDTF">2022-12-07T11:49:00Z</dcterms:modified>
</cp:coreProperties>
</file>