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0270A"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w:t>
            </w:r>
            <w:r w:rsidR="008219BC">
              <w:rPr>
                <w:rFonts w:ascii="Times New Roman" w:eastAsia="Times New Roman" w:hAnsi="Times New Roman" w:cs="Times New Roman"/>
                <w:b/>
                <w:sz w:val="24"/>
                <w:szCs w:val="20"/>
                <w:lang w:eastAsia="en-GB"/>
              </w:rPr>
              <w:t>-2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0270A" w:rsidRPr="0000270A" w:rsidRDefault="0000270A" w:rsidP="0000270A">
            <w:pPr>
              <w:rPr>
                <w:rFonts w:ascii="Times New Roman" w:hAnsi="Times New Roman" w:cs="Times New Roman"/>
                <w:b/>
                <w:lang w:val="en-GB"/>
              </w:rPr>
            </w:pPr>
            <w:r w:rsidRPr="0000270A">
              <w:rPr>
                <w:rFonts w:ascii="Times New Roman" w:hAnsi="Times New Roman" w:cs="Times New Roman"/>
                <w:b/>
                <w:lang w:val="en-GB"/>
              </w:rPr>
              <w:t>Martin SCHIEFFER</w:t>
            </w:r>
          </w:p>
          <w:p w:rsidR="0000270A" w:rsidRPr="0000270A" w:rsidRDefault="0000270A" w:rsidP="0000270A">
            <w:pPr>
              <w:rPr>
                <w:rFonts w:ascii="Times New Roman" w:hAnsi="Times New Roman" w:cs="Times New Roman"/>
                <w:b/>
                <w:lang w:val="en-GB"/>
              </w:rPr>
            </w:pPr>
            <w:hyperlink r:id="rId8" w:history="1">
              <w:r w:rsidRPr="004756E1">
                <w:rPr>
                  <w:rStyle w:val="Hyperlink"/>
                  <w:rFonts w:ascii="Times New Roman" w:hAnsi="Times New Roman" w:cs="Times New Roman"/>
                  <w:b/>
                  <w:lang w:val="en-GB"/>
                </w:rPr>
                <w:t>Martin.Schieffer@ec.europa.eu</w:t>
              </w:r>
            </w:hyperlink>
            <w:r>
              <w:rPr>
                <w:rFonts w:ascii="Times New Roman" w:hAnsi="Times New Roman" w:cs="Times New Roman"/>
                <w:b/>
                <w:lang w:val="en-GB"/>
              </w:rPr>
              <w:t xml:space="preserve"> </w:t>
            </w:r>
          </w:p>
          <w:p w:rsidR="00FE31F9" w:rsidRPr="00FE31F9" w:rsidRDefault="0000270A" w:rsidP="0000270A">
            <w:pPr>
              <w:rPr>
                <w:rFonts w:ascii="Times New Roman" w:hAnsi="Times New Roman" w:cs="Times New Roman"/>
                <w:b/>
              </w:rPr>
            </w:pPr>
            <w:r w:rsidRPr="0000270A">
              <w:rPr>
                <w:rFonts w:ascii="Times New Roman" w:hAnsi="Times New Roman" w:cs="Times New Roman"/>
                <w:b/>
                <w:lang w:val="en-GB"/>
              </w:rPr>
              <w:t>+ 32 2 299 13 13</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F821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0270A" w:rsidRDefault="0000270A" w:rsidP="0000270A">
      <w:pPr>
        <w:spacing w:after="0" w:line="240" w:lineRule="auto"/>
        <w:ind w:left="426"/>
        <w:contextualSpacing/>
        <w:jc w:val="both"/>
        <w:rPr>
          <w:rFonts w:ascii="Times New Roman" w:hAnsi="Times New Roman" w:cs="Times New Roman"/>
        </w:rPr>
      </w:pPr>
      <w:r w:rsidRPr="0000270A">
        <w:rPr>
          <w:rFonts w:ascii="Times New Roman" w:hAnsi="Times New Roman" w:cs="Times New Roman"/>
        </w:rPr>
        <w:t>L’unité de « Lutte contre le terrorisme » contribue à l'objectif de l'UE d'offrir un niveau élevé de sécurité aux citoyens européens et donc à la création d'un espace de justice, de liberté et de sécurité. Sur la base de la stratégie de l'UE pour l'union de la sécurité de juillet 2020 et du programme de lutte contre le terrorisme pour l'UE de décembre 2020, l'unité élabore des politiques et une législation pour lutter contre le terrorisme et est également responsable de la lutte contre le financement du terrorisme.</w:t>
      </w:r>
    </w:p>
    <w:p w:rsidR="0000270A" w:rsidRPr="0000270A" w:rsidRDefault="0000270A" w:rsidP="0000270A">
      <w:pPr>
        <w:spacing w:after="0" w:line="240" w:lineRule="auto"/>
        <w:ind w:left="426"/>
        <w:contextualSpacing/>
        <w:jc w:val="both"/>
        <w:rPr>
          <w:rFonts w:ascii="Times New Roman" w:hAnsi="Times New Roman" w:cs="Times New Roman"/>
        </w:rPr>
      </w:pPr>
    </w:p>
    <w:p w:rsidR="0000270A" w:rsidRDefault="0000270A" w:rsidP="0000270A">
      <w:pPr>
        <w:spacing w:after="0" w:line="240" w:lineRule="auto"/>
        <w:ind w:left="426"/>
        <w:contextualSpacing/>
        <w:jc w:val="both"/>
        <w:rPr>
          <w:rFonts w:ascii="Times New Roman" w:hAnsi="Times New Roman" w:cs="Times New Roman"/>
        </w:rPr>
      </w:pPr>
      <w:r w:rsidRPr="0000270A">
        <w:rPr>
          <w:rFonts w:ascii="Times New Roman" w:hAnsi="Times New Roman" w:cs="Times New Roman"/>
        </w:rPr>
        <w:t>L'unité coordonne l'approche globale de la Commission en matière de lutte contre le terrorisme, y compris au sein des groupes de travail compétents du Conseil, et est le point de contact de la Commission pour le Centre européen de lutte contre le terrorisme (ECTC) au sein d'Europol. L'unité est également responsable d'un certain nombre de groupes d'experts de la Commission et de réseaux d'application de la loi, et poursuit la coordination avec les principaux partenaires internationaux dans la lutte contre le terrorisme.</w:t>
      </w:r>
    </w:p>
    <w:p w:rsidR="0000270A" w:rsidRPr="0000270A" w:rsidRDefault="0000270A" w:rsidP="0000270A">
      <w:pPr>
        <w:spacing w:after="0" w:line="240" w:lineRule="auto"/>
        <w:ind w:left="426"/>
        <w:contextualSpacing/>
        <w:jc w:val="both"/>
        <w:rPr>
          <w:rFonts w:ascii="Times New Roman" w:hAnsi="Times New Roman" w:cs="Times New Roman"/>
        </w:rPr>
      </w:pPr>
    </w:p>
    <w:p w:rsidR="0000270A" w:rsidRDefault="0000270A" w:rsidP="0000270A">
      <w:pPr>
        <w:spacing w:after="0" w:line="240" w:lineRule="auto"/>
        <w:ind w:left="426"/>
        <w:contextualSpacing/>
        <w:jc w:val="both"/>
        <w:rPr>
          <w:rFonts w:ascii="Times New Roman" w:hAnsi="Times New Roman" w:cs="Times New Roman"/>
        </w:rPr>
      </w:pPr>
      <w:r w:rsidRPr="0000270A">
        <w:rPr>
          <w:rFonts w:ascii="Times New Roman" w:hAnsi="Times New Roman" w:cs="Times New Roman"/>
        </w:rPr>
        <w:t xml:space="preserve">L'expert national sélectionné fera partie d'une équipe se concentrant sur toutes les questions liées au financement du terrorisme. Cela comprend notamment un soutien à la gestion du programme UE-États-Unis de surveillance du financement du terrorisme (TFTP), une coopération étroite avec les enquêteurs sur le financement du terrorisme des </w:t>
      </w:r>
      <w:proofErr w:type="spellStart"/>
      <w:r w:rsidRPr="0000270A">
        <w:rPr>
          <w:rFonts w:ascii="Times New Roman" w:hAnsi="Times New Roman" w:cs="Times New Roman"/>
        </w:rPr>
        <w:t>Etats</w:t>
      </w:r>
      <w:proofErr w:type="spellEnd"/>
      <w:r w:rsidRPr="0000270A">
        <w:rPr>
          <w:rFonts w:ascii="Times New Roman" w:hAnsi="Times New Roman" w:cs="Times New Roman"/>
        </w:rPr>
        <w:t xml:space="preserve"> membres, des travaux sur le lien entre le financement du terrorisme et le blanchiment d'argent et l'analyse des pays tiers considérés à risque élevé en matière de financement du terrorisme. D'autres aspects des travaux porteront sur les aspects de droit pénal européen de la lutte contre le financement du terrorisme, et notamment les parties pertinentes de la directive 2017/541 du 15 mars 2017 relative à la lutte contre le terrorisme, l'instrument juridique clé de l'UE dans le domaine de la lutte contre le terrorisme dont l'unité est responsable. Le poste consistera à soutenir des actions visant à faciliter l'accès des forces de l'ordre aux informations financières aux fins d'enquêtes antiterroristes et d'autres autorités publiques impliquées dans des enquêtes ainsi que des acteurs privés (utilisation de partenariats public-privé). Il/elle peut </w:t>
      </w:r>
      <w:r w:rsidRPr="0000270A">
        <w:rPr>
          <w:rFonts w:ascii="Times New Roman" w:hAnsi="Times New Roman" w:cs="Times New Roman"/>
        </w:rPr>
        <w:lastRenderedPageBreak/>
        <w:t xml:space="preserve">être invité(e) à rédiger des documents de politique à utiliser au sein et à l'extérieur de la Commission et à préparer des réponses aux questions parlementaires, à rédiger des notes d'information et à fournir des analyses juridiques. Le poste implique des contacts fréquents et une coopération étroite avec les experts des </w:t>
      </w:r>
      <w:proofErr w:type="spellStart"/>
      <w:r w:rsidRPr="0000270A">
        <w:rPr>
          <w:rFonts w:ascii="Times New Roman" w:hAnsi="Times New Roman" w:cs="Times New Roman"/>
        </w:rPr>
        <w:t>Etats</w:t>
      </w:r>
      <w:proofErr w:type="spellEnd"/>
      <w:r w:rsidRPr="0000270A">
        <w:rPr>
          <w:rFonts w:ascii="Times New Roman" w:hAnsi="Times New Roman" w:cs="Times New Roman"/>
        </w:rPr>
        <w:t xml:space="preserve"> membres, d'autres services de la Commission et Europol. Les tâches spécifiques peuvent inclure la gestion d'un réseau d'enquêteurs financiers antiterroristes, le travail sur les aspects internationaux du financement du terrorisme et la coopération avec les pays tiers ainsi que l'étude de l'impact des mesures antiterroristes sur les droits fondamentaux et la protection des données. Selon le profil de l'expert sélectionné, des tâches supplémentaires peuvent être confiées au titulaire du poste.</w:t>
      </w:r>
    </w:p>
    <w:p w:rsidR="0000270A" w:rsidRPr="0000270A" w:rsidRDefault="0000270A" w:rsidP="0000270A">
      <w:pPr>
        <w:spacing w:after="0" w:line="240" w:lineRule="auto"/>
        <w:ind w:left="426"/>
        <w:contextualSpacing/>
        <w:jc w:val="both"/>
        <w:rPr>
          <w:rFonts w:ascii="Times New Roman" w:hAnsi="Times New Roman" w:cs="Times New Roman"/>
        </w:rPr>
      </w:pPr>
    </w:p>
    <w:p w:rsidR="00B9574D" w:rsidRDefault="0000270A" w:rsidP="0000270A">
      <w:pPr>
        <w:spacing w:after="0" w:line="240" w:lineRule="auto"/>
        <w:ind w:left="426"/>
        <w:contextualSpacing/>
        <w:jc w:val="both"/>
        <w:rPr>
          <w:rFonts w:ascii="Times New Roman" w:hAnsi="Times New Roman" w:cs="Times New Roman"/>
        </w:rPr>
      </w:pPr>
      <w:r w:rsidRPr="0000270A">
        <w:rPr>
          <w:rFonts w:ascii="Times New Roman" w:hAnsi="Times New Roman" w:cs="Times New Roman"/>
        </w:rPr>
        <w:t xml:space="preserve">L'expert national sélectionné devra avoir une bonne compréhension des principales tendances du terrorisme dans l'UE et des défis liés au financement du terrorisme, y compris les nouvelles méthodes de paiement et les nouveaux outils technologiques. En outre, il doit également être conscient des problèmes auxquels sont confrontés les services nationaux de lutte contre le terrorisme et des différents aspects de la coopération européenne en matière de lutte contre le terrorisme. Le candidat sélectionné doit être en mesure de s'appuyer sur son expérience au niveau national pour contribuer à l'élaboration de politiques, d'outils et de pratiques de l'UE qui soutiennent efficacement les </w:t>
      </w:r>
      <w:proofErr w:type="spellStart"/>
      <w:r w:rsidRPr="0000270A">
        <w:rPr>
          <w:rFonts w:ascii="Times New Roman" w:hAnsi="Times New Roman" w:cs="Times New Roman"/>
        </w:rPr>
        <w:t>Etats</w:t>
      </w:r>
      <w:proofErr w:type="spellEnd"/>
      <w:r w:rsidRPr="0000270A">
        <w:rPr>
          <w:rFonts w:ascii="Times New Roman" w:hAnsi="Times New Roman" w:cs="Times New Roman"/>
        </w:rPr>
        <w:t xml:space="preserve"> membres dans la lutte contre le financement du terrorisme. Il/elle doit être un joueur d'équipe dynamique et flexible avec de bonnes compétences en communication écrite et orale, qui aime travailler avec un éventail de parties prenantes dans un domaine politique en évolution rapide.</w:t>
      </w:r>
    </w:p>
    <w:p w:rsidR="0000270A" w:rsidRPr="007F2F83" w:rsidRDefault="0000270A" w:rsidP="0000270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00270A">
        <w:rPr>
          <w:rFonts w:ascii="Times New Roman" w:hAnsi="Times New Roman" w:cs="Times New Roman"/>
        </w:rPr>
        <w:t>s</w:t>
      </w:r>
      <w:r w:rsidR="0000270A" w:rsidRPr="0000270A">
        <w:rPr>
          <w:rFonts w:ascii="Times New Roman" w:hAnsi="Times New Roman" w:cs="Times New Roman"/>
        </w:rPr>
        <w:t>écurité, lutte contre le terrorisme, renseignement, forces de l'ordre, droit, économie ou sciences politiques</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0270A" w:rsidRDefault="0000270A" w:rsidP="008219BC">
      <w:pPr>
        <w:tabs>
          <w:tab w:val="left" w:pos="709"/>
        </w:tabs>
        <w:spacing w:after="0" w:line="240" w:lineRule="auto"/>
        <w:ind w:left="709" w:right="60"/>
        <w:jc w:val="both"/>
        <w:rPr>
          <w:rFonts w:ascii="Times New Roman" w:eastAsia="Times New Roman" w:hAnsi="Times New Roman" w:cs="Times New Roman"/>
          <w:lang w:eastAsia="en-GB"/>
        </w:rPr>
      </w:pPr>
      <w:r w:rsidRPr="0000270A">
        <w:rPr>
          <w:rFonts w:ascii="Times New Roman" w:eastAsia="Times New Roman" w:hAnsi="Times New Roman" w:cs="Times New Roman"/>
          <w:lang w:eastAsia="en-GB"/>
        </w:rPr>
        <w:t>Minimum 2 ans d’expérience professionnelle dans le domaine de la lutte contre le terrorisme ou d’une expérience pertinente similaire</w:t>
      </w:r>
    </w:p>
    <w:p w:rsidR="0000270A" w:rsidRDefault="0000270A" w:rsidP="008219BC">
      <w:pPr>
        <w:tabs>
          <w:tab w:val="left" w:pos="709"/>
        </w:tabs>
        <w:spacing w:after="0" w:line="240" w:lineRule="auto"/>
        <w:ind w:left="709" w:right="60"/>
        <w:jc w:val="both"/>
        <w:rPr>
          <w:rFonts w:ascii="Times New Roman" w:eastAsia="Times New Roman" w:hAnsi="Times New Roman" w:cs="Times New Roman"/>
          <w:lang w:eastAsia="en-GB"/>
        </w:rPr>
      </w:pPr>
    </w:p>
    <w:p w:rsidR="00E109FB" w:rsidRDefault="008219BC" w:rsidP="008219BC">
      <w:pPr>
        <w:tabs>
          <w:tab w:val="left" w:pos="709"/>
        </w:tabs>
        <w:spacing w:after="0" w:line="240" w:lineRule="auto"/>
        <w:ind w:left="709" w:right="60"/>
        <w:jc w:val="both"/>
        <w:rPr>
          <w:rFonts w:ascii="Times New Roman" w:eastAsia="Times New Roman" w:hAnsi="Times New Roman" w:cs="Times New Roman"/>
          <w:lang w:eastAsia="en-GB"/>
        </w:rPr>
      </w:pPr>
      <w:r w:rsidRPr="008219BC">
        <w:rPr>
          <w:rFonts w:ascii="Times New Roman" w:eastAsia="Times New Roman" w:hAnsi="Times New Roman" w:cs="Times New Roman"/>
          <w:lang w:eastAsia="en-GB"/>
        </w:rPr>
        <w:t>.</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00270A" w:rsidP="001F18BF">
      <w:pPr>
        <w:spacing w:after="0" w:line="240" w:lineRule="auto"/>
        <w:ind w:left="709"/>
        <w:rPr>
          <w:rFonts w:ascii="Times New Roman" w:eastAsia="Times New Roman" w:hAnsi="Times New Roman" w:cs="Times New Roman"/>
          <w:lang w:eastAsia="en-GB"/>
        </w:rPr>
      </w:pPr>
      <w:r w:rsidRPr="0000270A">
        <w:rPr>
          <w:rFonts w:ascii="Times New Roman" w:eastAsia="Times New Roman" w:hAnsi="Times New Roman" w:cs="Times New Roman"/>
          <w:lang w:eastAsia="en-GB"/>
        </w:rPr>
        <w:t>Une excellente connaissance écrite et orale de l’anglais est indispensable.</w:t>
      </w:r>
    </w:p>
    <w:p w:rsidR="0000270A" w:rsidRPr="00100B37" w:rsidRDefault="0000270A" w:rsidP="001F18BF">
      <w:pPr>
        <w:spacing w:after="0" w:line="240" w:lineRule="auto"/>
        <w:ind w:left="709"/>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270A"/>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902A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chieff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1752</Words>
  <Characters>9969</Characters>
  <Application>Microsoft Office Word</Application>
  <DocSecurity>0</DocSecurity>
  <Lines>216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2022-12-14T10:27:00Z</dcterms:created>
  <dcterms:modified xsi:type="dcterms:W3CDTF">2022-12-14T10:27:00Z</dcterms:modified>
</cp:coreProperties>
</file>