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8F4C33"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AGRI-F-3</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8F4C33" w:rsidRPr="008F4C33" w:rsidRDefault="008F4C33" w:rsidP="008F4C33">
            <w:pPr>
              <w:spacing w:after="0" w:line="240" w:lineRule="auto"/>
              <w:jc w:val="both"/>
              <w:outlineLvl w:val="1"/>
              <w:rPr>
                <w:rFonts w:ascii="Times New Roman" w:eastAsia="Times New Roman" w:hAnsi="Times New Roman" w:cs="Times New Roman"/>
                <w:b/>
                <w:bCs/>
                <w:lang w:val="en-GB" w:eastAsia="fr-BE"/>
              </w:rPr>
            </w:pPr>
            <w:r w:rsidRPr="008F4C33">
              <w:rPr>
                <w:rFonts w:ascii="Times New Roman" w:eastAsia="Times New Roman" w:hAnsi="Times New Roman" w:cs="Times New Roman"/>
                <w:b/>
                <w:bCs/>
                <w:lang w:val="en-GB" w:eastAsia="fr-BE"/>
              </w:rPr>
              <w:t>Joao ONOFRE</w:t>
            </w:r>
          </w:p>
          <w:p w:rsidR="008F4C33" w:rsidRPr="008F4C33" w:rsidRDefault="008F4C33" w:rsidP="008F4C33">
            <w:pPr>
              <w:spacing w:after="0" w:line="240" w:lineRule="auto"/>
              <w:jc w:val="both"/>
              <w:outlineLvl w:val="1"/>
              <w:rPr>
                <w:rFonts w:ascii="Times New Roman" w:eastAsia="Times New Roman" w:hAnsi="Times New Roman" w:cs="Times New Roman"/>
                <w:b/>
                <w:bCs/>
                <w:color w:val="0000FF"/>
                <w:lang w:val="en-GB" w:eastAsia="fr-BE"/>
              </w:rPr>
            </w:pPr>
            <w:hyperlink r:id="rId9" w:history="1">
              <w:r w:rsidRPr="008F4C33">
                <w:rPr>
                  <w:rStyle w:val="Hyperlink"/>
                  <w:rFonts w:ascii="Times New Roman" w:eastAsia="Times New Roman" w:hAnsi="Times New Roman" w:cs="Times New Roman"/>
                  <w:b/>
                  <w:bCs/>
                  <w:color w:val="0000FF"/>
                  <w:lang w:val="en-GB" w:eastAsia="fr-BE"/>
                </w:rPr>
                <w:t>Joao.Onofre-Antas-Goncalves@ec.europa.eu</w:t>
              </w:r>
            </w:hyperlink>
            <w:r w:rsidRPr="008F4C33">
              <w:rPr>
                <w:rFonts w:ascii="Times New Roman" w:eastAsia="Times New Roman" w:hAnsi="Times New Roman" w:cs="Times New Roman"/>
                <w:b/>
                <w:bCs/>
                <w:color w:val="0000FF"/>
                <w:lang w:val="en-GB" w:eastAsia="fr-BE"/>
              </w:rPr>
              <w:t xml:space="preserve"> </w:t>
            </w:r>
          </w:p>
          <w:p w:rsidR="00E9679F" w:rsidRDefault="008F4C33" w:rsidP="008F4C33">
            <w:pPr>
              <w:spacing w:after="0" w:line="240" w:lineRule="auto"/>
              <w:rPr>
                <w:rFonts w:ascii="Times New Roman" w:eastAsia="Calibri" w:hAnsi="Times New Roman" w:cs="Times New Roman"/>
                <w:b/>
                <w:lang w:val="es-ES" w:eastAsia="en-GB"/>
              </w:rPr>
            </w:pPr>
            <w:r w:rsidRPr="008F4C33">
              <w:rPr>
                <w:rFonts w:ascii="Times New Roman" w:eastAsia="Times New Roman" w:hAnsi="Times New Roman" w:cs="Times New Roman"/>
                <w:b/>
                <w:bCs/>
                <w:lang w:eastAsia="fr-BE"/>
              </w:rPr>
              <w:t>+32 229-69788</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CE55D0"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E55D0">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F40CDA"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8F4C33" w:rsidRDefault="008F4C33" w:rsidP="008F4C33">
      <w:pPr>
        <w:tabs>
          <w:tab w:val="left" w:pos="993"/>
          <w:tab w:val="left" w:pos="1134"/>
        </w:tabs>
        <w:spacing w:after="0" w:line="240" w:lineRule="auto"/>
        <w:ind w:left="426"/>
        <w:jc w:val="both"/>
        <w:rPr>
          <w:rFonts w:ascii="Times New Roman" w:eastAsia="Calibri" w:hAnsi="Times New Roman" w:cs="Times New Roman"/>
          <w:lang w:eastAsia="en-GB"/>
        </w:rPr>
      </w:pPr>
      <w:r w:rsidRPr="008F4C33">
        <w:rPr>
          <w:rFonts w:ascii="Times New Roman" w:eastAsia="Calibri" w:hAnsi="Times New Roman" w:cs="Times New Roman"/>
          <w:lang w:eastAsia="en-GB"/>
        </w:rPr>
        <w:t>L'unité AGRI.F.3 est responsable des indications géographiques (IG) et des autres politiques de qualité de la politique agricole commune (PAC), en particulier de la protection des indications géographiques (IG) et des spécialités traditionnelles garanties (STG) de l'UE et des pays tiers. L'équipe de 30 collègues travaille en étroite collaboration avec d'autres unités de la DG AGRI ainsi qu'avec les autorités nationales et les offices de propriété intellectuelle. Les sujets particulièrement pertinents pour ce poste comprennent l'examen des demandes d'enregistrement des IG et des STG, la politique d'application et de contrôle des IG et des STG, et l'utilisation de la certification et de l'accréditation pour les organismes de contrôle.</w:t>
      </w:r>
    </w:p>
    <w:p w:rsidR="008F4C33" w:rsidRPr="008F4C33" w:rsidRDefault="008F4C33" w:rsidP="008F4C33">
      <w:pPr>
        <w:tabs>
          <w:tab w:val="left" w:pos="993"/>
          <w:tab w:val="left" w:pos="1134"/>
        </w:tabs>
        <w:spacing w:after="0" w:line="240" w:lineRule="auto"/>
        <w:ind w:left="426"/>
        <w:jc w:val="both"/>
        <w:rPr>
          <w:rFonts w:ascii="Times New Roman" w:eastAsia="Calibri" w:hAnsi="Times New Roman" w:cs="Times New Roman"/>
          <w:lang w:eastAsia="en-GB"/>
        </w:rPr>
      </w:pPr>
    </w:p>
    <w:p w:rsidR="008F4C33" w:rsidRDefault="008F4C33" w:rsidP="008F4C33">
      <w:pPr>
        <w:tabs>
          <w:tab w:val="left" w:pos="993"/>
          <w:tab w:val="left" w:pos="1134"/>
        </w:tabs>
        <w:spacing w:after="0" w:line="240" w:lineRule="auto"/>
        <w:ind w:left="426"/>
        <w:jc w:val="both"/>
        <w:rPr>
          <w:rFonts w:ascii="Times New Roman" w:eastAsia="Calibri" w:hAnsi="Times New Roman" w:cs="Times New Roman"/>
          <w:lang w:eastAsia="en-GB"/>
        </w:rPr>
      </w:pPr>
      <w:r w:rsidRPr="008F4C33">
        <w:rPr>
          <w:rFonts w:ascii="Times New Roman" w:eastAsia="Calibri" w:hAnsi="Times New Roman" w:cs="Times New Roman"/>
          <w:lang w:eastAsia="en-GB"/>
        </w:rPr>
        <w:t>L'expert national détaché (END) contribuera à la mise en œuvre de la politique en matière d'IG et de STG par les moyens suivants :</w:t>
      </w:r>
    </w:p>
    <w:p w:rsidR="008F4C33" w:rsidRPr="008F4C33" w:rsidRDefault="008F4C33" w:rsidP="008F4C33">
      <w:pPr>
        <w:tabs>
          <w:tab w:val="left" w:pos="993"/>
          <w:tab w:val="left" w:pos="1134"/>
        </w:tabs>
        <w:spacing w:after="0" w:line="240" w:lineRule="auto"/>
        <w:ind w:left="426"/>
        <w:jc w:val="both"/>
        <w:rPr>
          <w:rFonts w:ascii="Times New Roman" w:eastAsia="Calibri" w:hAnsi="Times New Roman" w:cs="Times New Roman"/>
          <w:lang w:eastAsia="en-GB"/>
        </w:rPr>
      </w:pPr>
    </w:p>
    <w:p w:rsidR="008F4C33" w:rsidRPr="008F4C33" w:rsidRDefault="008F4C33" w:rsidP="008F4C33">
      <w:pPr>
        <w:pStyle w:val="ListParagraph"/>
        <w:numPr>
          <w:ilvl w:val="0"/>
          <w:numId w:val="34"/>
        </w:numPr>
        <w:tabs>
          <w:tab w:val="left" w:pos="1276"/>
          <w:tab w:val="left" w:pos="1560"/>
        </w:tabs>
        <w:spacing w:after="0" w:line="240" w:lineRule="auto"/>
        <w:ind w:left="709" w:hanging="295"/>
        <w:jc w:val="both"/>
        <w:rPr>
          <w:rFonts w:ascii="Times New Roman" w:eastAsia="Calibri" w:hAnsi="Times New Roman" w:cs="Times New Roman"/>
          <w:lang w:eastAsia="en-GB"/>
        </w:rPr>
      </w:pPr>
      <w:r w:rsidRPr="008F4C33">
        <w:rPr>
          <w:rFonts w:ascii="Times New Roman" w:eastAsia="Calibri" w:hAnsi="Times New Roman" w:cs="Times New Roman"/>
          <w:lang w:eastAsia="en-GB"/>
        </w:rPr>
        <w:t>Évaluer les dossiers d'IG et de STG européens et non européens, les projets de décisions de publication et d'adoption et aider à présenter des propositions aux comités compétents.</w:t>
      </w:r>
    </w:p>
    <w:p w:rsidR="008F4C33" w:rsidRPr="008F4C33" w:rsidRDefault="008F4C33" w:rsidP="008F4C33">
      <w:pPr>
        <w:pStyle w:val="ListParagraph"/>
        <w:numPr>
          <w:ilvl w:val="0"/>
          <w:numId w:val="34"/>
        </w:numPr>
        <w:tabs>
          <w:tab w:val="left" w:pos="1276"/>
          <w:tab w:val="left" w:pos="1560"/>
        </w:tabs>
        <w:spacing w:after="0" w:line="240" w:lineRule="auto"/>
        <w:ind w:left="709" w:hanging="295"/>
        <w:jc w:val="both"/>
        <w:rPr>
          <w:rFonts w:ascii="Times New Roman" w:eastAsia="Calibri" w:hAnsi="Times New Roman" w:cs="Times New Roman"/>
          <w:lang w:eastAsia="en-GB"/>
        </w:rPr>
      </w:pPr>
      <w:r w:rsidRPr="008F4C33">
        <w:rPr>
          <w:rFonts w:ascii="Times New Roman" w:eastAsia="Calibri" w:hAnsi="Times New Roman" w:cs="Times New Roman"/>
          <w:lang w:eastAsia="en-GB"/>
        </w:rPr>
        <w:t>Travailler en tant que "coordinateur national" (sous la supervision d'un fonctionnaire de niveau administrateur) avec un ou plusieurs pays pour superviser la mise en œuvre des IG et des STG.</w:t>
      </w:r>
    </w:p>
    <w:p w:rsidR="008F4C33" w:rsidRPr="008F4C33" w:rsidRDefault="008F4C33" w:rsidP="008F4C33">
      <w:pPr>
        <w:pStyle w:val="ListParagraph"/>
        <w:numPr>
          <w:ilvl w:val="0"/>
          <w:numId w:val="34"/>
        </w:numPr>
        <w:tabs>
          <w:tab w:val="left" w:pos="1276"/>
          <w:tab w:val="left" w:pos="1560"/>
        </w:tabs>
        <w:spacing w:after="0" w:line="240" w:lineRule="auto"/>
        <w:ind w:left="709" w:hanging="295"/>
        <w:jc w:val="both"/>
        <w:rPr>
          <w:rFonts w:ascii="Times New Roman" w:eastAsia="Calibri" w:hAnsi="Times New Roman" w:cs="Times New Roman"/>
          <w:lang w:eastAsia="en-GB"/>
        </w:rPr>
      </w:pPr>
      <w:r w:rsidRPr="008F4C33">
        <w:rPr>
          <w:rFonts w:ascii="Times New Roman" w:eastAsia="Calibri" w:hAnsi="Times New Roman" w:cs="Times New Roman"/>
          <w:lang w:eastAsia="en-GB"/>
        </w:rPr>
        <w:t xml:space="preserve">Contribuer aux opérations numériques de l'unité. </w:t>
      </w:r>
    </w:p>
    <w:p w:rsidR="00B7355D" w:rsidRPr="008F4C33" w:rsidRDefault="008F4C33" w:rsidP="008F4C33">
      <w:pPr>
        <w:pStyle w:val="ListParagraph"/>
        <w:numPr>
          <w:ilvl w:val="0"/>
          <w:numId w:val="34"/>
        </w:numPr>
        <w:tabs>
          <w:tab w:val="left" w:pos="1276"/>
          <w:tab w:val="left" w:pos="1560"/>
        </w:tabs>
        <w:spacing w:after="0" w:line="240" w:lineRule="auto"/>
        <w:ind w:left="709" w:hanging="295"/>
        <w:jc w:val="both"/>
        <w:rPr>
          <w:rFonts w:ascii="Times New Roman" w:eastAsia="Calibri" w:hAnsi="Times New Roman" w:cs="Times New Roman"/>
          <w:lang w:eastAsia="en-GB"/>
        </w:rPr>
      </w:pPr>
      <w:r w:rsidRPr="008F4C33">
        <w:rPr>
          <w:rFonts w:ascii="Times New Roman" w:eastAsia="Calibri" w:hAnsi="Times New Roman" w:cs="Times New Roman"/>
          <w:lang w:eastAsia="en-GB"/>
        </w:rPr>
        <w:t>Contribuer à la politique d'application et de contrôle des IG, y compris la supervision du système de certification et d'accréditation dans le cadre de la vérification de l'intégrité des produits désignés comme IG ou STG.</w:t>
      </w:r>
    </w:p>
    <w:p w:rsidR="00B7355D" w:rsidRDefault="00B7355D" w:rsidP="00571B00">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8F4C33">
        <w:rPr>
          <w:rFonts w:ascii="Times New Roman" w:eastAsia="Times New Roman" w:hAnsi="Times New Roman" w:cs="Times New Roman"/>
          <w:lang w:eastAsia="en-GB"/>
        </w:rPr>
        <w:t>a</w:t>
      </w:r>
      <w:r w:rsidR="008F4C33" w:rsidRPr="008F4C33">
        <w:rPr>
          <w:rFonts w:ascii="Times New Roman" w:eastAsia="Times New Roman" w:hAnsi="Times New Roman" w:cs="Times New Roman"/>
          <w:lang w:eastAsia="en-GB"/>
        </w:rPr>
        <w:t>griculture et développement rural, ou</w:t>
      </w:r>
      <w:r w:rsidR="008F4C33">
        <w:rPr>
          <w:rFonts w:ascii="Times New Roman" w:eastAsia="Times New Roman" w:hAnsi="Times New Roman" w:cs="Times New Roman"/>
          <w:lang w:eastAsia="en-GB"/>
        </w:rPr>
        <w:t xml:space="preserve"> d</w:t>
      </w:r>
      <w:r w:rsidR="008F4C33" w:rsidRPr="008F4C33">
        <w:rPr>
          <w:rFonts w:ascii="Times New Roman" w:eastAsia="Times New Roman" w:hAnsi="Times New Roman" w:cs="Times New Roman"/>
          <w:lang w:eastAsia="en-GB"/>
        </w:rPr>
        <w:t>roits de propriété intellectuelle</w:t>
      </w:r>
      <w:r w:rsidR="002249B3" w:rsidRPr="002249B3">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8F4C33" w:rsidRPr="008F4C33" w:rsidRDefault="008F4C33" w:rsidP="008F4C33">
      <w:pPr>
        <w:tabs>
          <w:tab w:val="left" w:pos="993"/>
        </w:tabs>
        <w:spacing w:after="0" w:line="240" w:lineRule="auto"/>
        <w:ind w:left="993" w:right="60" w:hanging="284"/>
        <w:jc w:val="both"/>
        <w:rPr>
          <w:rFonts w:ascii="Times New Roman" w:hAnsi="Times New Roman" w:cs="Times New Roman"/>
        </w:rPr>
      </w:pPr>
      <w:r w:rsidRPr="008F4C33">
        <w:rPr>
          <w:rFonts w:ascii="Times New Roman" w:hAnsi="Times New Roman" w:cs="Times New Roman"/>
        </w:rPr>
        <w:t>Le candidat retenu devra avoir une expérience dans certains des domaines suivants :</w:t>
      </w:r>
    </w:p>
    <w:p w:rsidR="008F4C33" w:rsidRPr="008F4C33" w:rsidRDefault="008F4C33" w:rsidP="008F4C33">
      <w:pPr>
        <w:tabs>
          <w:tab w:val="left" w:pos="993"/>
        </w:tabs>
        <w:spacing w:after="0" w:line="240" w:lineRule="auto"/>
        <w:ind w:left="993" w:right="60" w:hanging="284"/>
        <w:jc w:val="both"/>
        <w:rPr>
          <w:rFonts w:ascii="Times New Roman" w:hAnsi="Times New Roman" w:cs="Times New Roman"/>
        </w:rPr>
      </w:pPr>
    </w:p>
    <w:p w:rsidR="008F4C33" w:rsidRPr="008F4C33" w:rsidRDefault="008F4C33" w:rsidP="008F4C33">
      <w:pPr>
        <w:pStyle w:val="ListParagraph"/>
        <w:numPr>
          <w:ilvl w:val="0"/>
          <w:numId w:val="35"/>
        </w:numPr>
        <w:tabs>
          <w:tab w:val="left" w:pos="993"/>
        </w:tabs>
        <w:spacing w:after="0" w:line="240" w:lineRule="auto"/>
        <w:ind w:left="993" w:right="60" w:hanging="284"/>
        <w:jc w:val="both"/>
        <w:rPr>
          <w:rFonts w:ascii="Times New Roman" w:hAnsi="Times New Roman" w:cs="Times New Roman"/>
        </w:rPr>
      </w:pPr>
      <w:r w:rsidRPr="008F4C33">
        <w:rPr>
          <w:rFonts w:ascii="Times New Roman" w:hAnsi="Times New Roman" w:cs="Times New Roman"/>
        </w:rPr>
        <w:t>Expérience du traitement des demandes d'IG ou de STG ou d'autres types de propriété intellectuelle.</w:t>
      </w:r>
    </w:p>
    <w:p w:rsidR="008F4C33" w:rsidRPr="008F4C33" w:rsidRDefault="008F4C33" w:rsidP="008F4C33">
      <w:pPr>
        <w:pStyle w:val="ListParagraph"/>
        <w:numPr>
          <w:ilvl w:val="0"/>
          <w:numId w:val="35"/>
        </w:numPr>
        <w:tabs>
          <w:tab w:val="left" w:pos="993"/>
        </w:tabs>
        <w:spacing w:after="0" w:line="240" w:lineRule="auto"/>
        <w:ind w:left="993" w:right="60" w:hanging="284"/>
        <w:jc w:val="both"/>
        <w:rPr>
          <w:rFonts w:ascii="Times New Roman" w:hAnsi="Times New Roman" w:cs="Times New Roman"/>
        </w:rPr>
      </w:pPr>
      <w:r w:rsidRPr="008F4C33">
        <w:rPr>
          <w:rFonts w:ascii="Times New Roman" w:hAnsi="Times New Roman" w:cs="Times New Roman"/>
        </w:rPr>
        <w:t>Connaissance technique et/ou expérience des normes de production et de transformation agricoles ;</w:t>
      </w:r>
    </w:p>
    <w:p w:rsidR="008F4C33" w:rsidRPr="008F4C33" w:rsidRDefault="008F4C33" w:rsidP="008F4C33">
      <w:pPr>
        <w:pStyle w:val="ListParagraph"/>
        <w:numPr>
          <w:ilvl w:val="0"/>
          <w:numId w:val="35"/>
        </w:numPr>
        <w:tabs>
          <w:tab w:val="left" w:pos="993"/>
        </w:tabs>
        <w:spacing w:after="0" w:line="240" w:lineRule="auto"/>
        <w:ind w:left="993" w:right="60" w:hanging="284"/>
        <w:jc w:val="both"/>
        <w:rPr>
          <w:rFonts w:ascii="Times New Roman" w:hAnsi="Times New Roman" w:cs="Times New Roman"/>
        </w:rPr>
      </w:pPr>
      <w:r w:rsidRPr="008F4C33">
        <w:rPr>
          <w:rFonts w:ascii="Times New Roman" w:hAnsi="Times New Roman" w:cs="Times New Roman"/>
        </w:rPr>
        <w:t>Connaissance de la politique européenne dans les domaines liés à l'agriculture, tels que la durabilité ou la politique alimentaire ;</w:t>
      </w:r>
    </w:p>
    <w:p w:rsidR="008F4C33" w:rsidRPr="008F4C33" w:rsidRDefault="008F4C33" w:rsidP="008F4C33">
      <w:pPr>
        <w:pStyle w:val="ListParagraph"/>
        <w:numPr>
          <w:ilvl w:val="0"/>
          <w:numId w:val="35"/>
        </w:numPr>
        <w:tabs>
          <w:tab w:val="left" w:pos="993"/>
        </w:tabs>
        <w:spacing w:after="0" w:line="240" w:lineRule="auto"/>
        <w:ind w:left="993" w:right="60" w:hanging="284"/>
        <w:jc w:val="both"/>
        <w:rPr>
          <w:rFonts w:ascii="Times New Roman" w:hAnsi="Times New Roman" w:cs="Times New Roman"/>
        </w:rPr>
      </w:pPr>
      <w:r w:rsidRPr="008F4C33">
        <w:rPr>
          <w:rFonts w:ascii="Times New Roman" w:hAnsi="Times New Roman" w:cs="Times New Roman"/>
        </w:rPr>
        <w:t>Expérience dans l'utilisation et la gestion de systèmes numériques ;</w:t>
      </w:r>
    </w:p>
    <w:p w:rsidR="008F4C33" w:rsidRPr="008F4C33" w:rsidRDefault="008F4C33" w:rsidP="008F4C33">
      <w:pPr>
        <w:pStyle w:val="ListParagraph"/>
        <w:numPr>
          <w:ilvl w:val="0"/>
          <w:numId w:val="35"/>
        </w:numPr>
        <w:tabs>
          <w:tab w:val="left" w:pos="993"/>
        </w:tabs>
        <w:spacing w:after="0" w:line="240" w:lineRule="auto"/>
        <w:ind w:left="993" w:right="60" w:hanging="284"/>
        <w:jc w:val="both"/>
        <w:rPr>
          <w:rFonts w:ascii="Times New Roman" w:hAnsi="Times New Roman" w:cs="Times New Roman"/>
        </w:rPr>
      </w:pPr>
      <w:r w:rsidRPr="008F4C33">
        <w:rPr>
          <w:rFonts w:ascii="Times New Roman" w:hAnsi="Times New Roman" w:cs="Times New Roman"/>
        </w:rPr>
        <w:t>Connaissance de la certification de la conformité aux normes (telles que les normes ISO/IEC) dans le marché unique ;</w:t>
      </w:r>
    </w:p>
    <w:p w:rsidR="008F4C33" w:rsidRPr="008F4C33" w:rsidRDefault="008F4C33" w:rsidP="008F4C33">
      <w:pPr>
        <w:pStyle w:val="ListParagraph"/>
        <w:numPr>
          <w:ilvl w:val="0"/>
          <w:numId w:val="35"/>
        </w:numPr>
        <w:tabs>
          <w:tab w:val="left" w:pos="993"/>
        </w:tabs>
        <w:spacing w:after="0" w:line="240" w:lineRule="auto"/>
        <w:ind w:left="993" w:right="60" w:hanging="284"/>
        <w:jc w:val="both"/>
        <w:rPr>
          <w:rFonts w:ascii="Times New Roman" w:hAnsi="Times New Roman" w:cs="Times New Roman"/>
        </w:rPr>
      </w:pPr>
      <w:r w:rsidRPr="008F4C33">
        <w:rPr>
          <w:rFonts w:ascii="Times New Roman" w:hAnsi="Times New Roman" w:cs="Times New Roman"/>
        </w:rPr>
        <w:t>Une expérience professionnelle en relation avec ou dans une institution européenne est un atout.</w:t>
      </w:r>
    </w:p>
    <w:p w:rsidR="008F4C33" w:rsidRPr="008F4C33" w:rsidRDefault="008F4C33" w:rsidP="008F4C33">
      <w:pPr>
        <w:tabs>
          <w:tab w:val="left" w:pos="993"/>
        </w:tabs>
        <w:spacing w:after="0" w:line="240" w:lineRule="auto"/>
        <w:ind w:left="993" w:right="60" w:hanging="284"/>
        <w:jc w:val="both"/>
        <w:rPr>
          <w:rFonts w:ascii="Times New Roman" w:hAnsi="Times New Roman" w:cs="Times New Roman"/>
        </w:rPr>
      </w:pPr>
    </w:p>
    <w:p w:rsidR="001B4CE7" w:rsidRPr="00EB414C" w:rsidRDefault="008F4C33" w:rsidP="008F4C33">
      <w:pPr>
        <w:tabs>
          <w:tab w:val="left" w:pos="1276"/>
        </w:tabs>
        <w:spacing w:after="0" w:line="240" w:lineRule="auto"/>
        <w:ind w:left="709" w:right="60"/>
        <w:jc w:val="both"/>
        <w:rPr>
          <w:rFonts w:ascii="Times New Roman" w:hAnsi="Times New Roman" w:cs="Times New Roman"/>
        </w:rPr>
      </w:pPr>
      <w:r w:rsidRPr="008F4C33">
        <w:rPr>
          <w:rFonts w:ascii="Times New Roman" w:hAnsi="Times New Roman" w:cs="Times New Roman"/>
        </w:rPr>
        <w:t>Le poste requiert de solides compétences analytiques, de bonnes capacités rédactionnelles, un excellent esprit d'équipe, la capacité de travailler dans une organisation multiculturelle, mais aussi la capacité de travailler de manière indépendante</w:t>
      </w:r>
      <w:r w:rsidR="00F40CDA" w:rsidRPr="00F40CDA">
        <w:rPr>
          <w:rFonts w:ascii="Times New Roman" w:hAnsi="Times New Roman" w:cs="Times New Roman"/>
        </w:rPr>
        <w:t>.</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8F4C33"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8F4C33">
        <w:rPr>
          <w:rFonts w:ascii="Times New Roman" w:hAnsi="Times New Roman" w:cs="Times New Roman"/>
        </w:rPr>
        <w:t>Très bonnes capacités de communication et de rédaction en anglais. La connaissance d'autres langues de l'UE serait un avantage.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w:t>
      </w:r>
      <w:r w:rsidRPr="00782068">
        <w:rPr>
          <w:rFonts w:ascii="Times New Roman" w:eastAsia="Times New Roman" w:hAnsi="Times New Roman" w:cs="Times New Roman"/>
          <w:b/>
          <w:lang w:eastAsia="en-GB"/>
        </w:rPr>
        <w:lastRenderedPageBreak/>
        <w:t xml:space="preserve">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F40CDA" w:rsidRPr="00782068" w:rsidRDefault="00F40CDA" w:rsidP="00130F26">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7"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6"/>
  </w:num>
  <w:num w:numId="4">
    <w:abstractNumId w:val="10"/>
  </w:num>
  <w:num w:numId="5">
    <w:abstractNumId w:val="27"/>
  </w:num>
  <w:num w:numId="6">
    <w:abstractNumId w:val="6"/>
  </w:num>
  <w:num w:numId="7">
    <w:abstractNumId w:val="15"/>
  </w:num>
  <w:num w:numId="8">
    <w:abstractNumId w:val="8"/>
  </w:num>
  <w:num w:numId="9">
    <w:abstractNumId w:val="2"/>
  </w:num>
  <w:num w:numId="10">
    <w:abstractNumId w:val="28"/>
  </w:num>
  <w:num w:numId="11">
    <w:abstractNumId w:val="30"/>
  </w:num>
  <w:num w:numId="12">
    <w:abstractNumId w:val="25"/>
  </w:num>
  <w:num w:numId="13">
    <w:abstractNumId w:val="21"/>
  </w:num>
  <w:num w:numId="14">
    <w:abstractNumId w:val="23"/>
  </w:num>
  <w:num w:numId="15">
    <w:abstractNumId w:val="24"/>
  </w:num>
  <w:num w:numId="16">
    <w:abstractNumId w:val="18"/>
  </w:num>
  <w:num w:numId="17">
    <w:abstractNumId w:val="29"/>
  </w:num>
  <w:num w:numId="18">
    <w:abstractNumId w:val="12"/>
  </w:num>
  <w:num w:numId="19">
    <w:abstractNumId w:val="22"/>
  </w:num>
  <w:num w:numId="20">
    <w:abstractNumId w:val="7"/>
  </w:num>
  <w:num w:numId="21">
    <w:abstractNumId w:val="0"/>
  </w:num>
  <w:num w:numId="22">
    <w:abstractNumId w:val="17"/>
  </w:num>
  <w:num w:numId="23">
    <w:abstractNumId w:val="33"/>
  </w:num>
  <w:num w:numId="24">
    <w:abstractNumId w:val="14"/>
  </w:num>
  <w:num w:numId="25">
    <w:abstractNumId w:val="1"/>
  </w:num>
  <w:num w:numId="26">
    <w:abstractNumId w:val="4"/>
  </w:num>
  <w:num w:numId="27">
    <w:abstractNumId w:val="26"/>
  </w:num>
  <w:num w:numId="28">
    <w:abstractNumId w:val="32"/>
  </w:num>
  <w:num w:numId="29">
    <w:abstractNumId w:val="9"/>
  </w:num>
  <w:num w:numId="30">
    <w:abstractNumId w:val="34"/>
  </w:num>
  <w:num w:numId="31">
    <w:abstractNumId w:val="20"/>
  </w:num>
  <w:num w:numId="32">
    <w:abstractNumId w:val="19"/>
  </w:num>
  <w:num w:numId="33">
    <w:abstractNumId w:val="11"/>
  </w:num>
  <w:num w:numId="34">
    <w:abstractNumId w:val="3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130F26"/>
    <w:rsid w:val="0014734F"/>
    <w:rsid w:val="00165C06"/>
    <w:rsid w:val="001B3870"/>
    <w:rsid w:val="001B4CE7"/>
    <w:rsid w:val="001C7BD9"/>
    <w:rsid w:val="001D7A41"/>
    <w:rsid w:val="00203BA7"/>
    <w:rsid w:val="002249B3"/>
    <w:rsid w:val="002E490B"/>
    <w:rsid w:val="003D6E31"/>
    <w:rsid w:val="004406BF"/>
    <w:rsid w:val="00456A5D"/>
    <w:rsid w:val="00462A9F"/>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C226B5"/>
    <w:rsid w:val="00C4363D"/>
    <w:rsid w:val="00C4452E"/>
    <w:rsid w:val="00C54D41"/>
    <w:rsid w:val="00C60F8A"/>
    <w:rsid w:val="00C77C1F"/>
    <w:rsid w:val="00CE30FC"/>
    <w:rsid w:val="00CE55D0"/>
    <w:rsid w:val="00CF1A8E"/>
    <w:rsid w:val="00D32B7F"/>
    <w:rsid w:val="00D343AE"/>
    <w:rsid w:val="00D86EEB"/>
    <w:rsid w:val="00DB7D1A"/>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9D9A"/>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oao.Onofre-Antas-Goncalves@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103D6-EA95-48D0-B644-27FEB3E79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1238</Words>
  <Characters>8783</Characters>
  <Application>Microsoft Office Word</Application>
  <DocSecurity>0</DocSecurity>
  <Lines>199</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2022-11-14T10:34:00Z</dcterms:created>
  <dcterms:modified xsi:type="dcterms:W3CDTF">2022-11-14T10:34:00Z</dcterms:modified>
</cp:coreProperties>
</file>