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524735" w:rsidP="003F4F55">
            <w:pPr>
              <w:spacing w:after="0" w:line="240" w:lineRule="auto"/>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INTPA-R-3</w:t>
            </w:r>
            <w:bookmarkEnd w:id="0"/>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524735" w:rsidRPr="00524735" w:rsidRDefault="00524735" w:rsidP="00524735">
            <w:pPr>
              <w:spacing w:after="0" w:line="240" w:lineRule="auto"/>
              <w:jc w:val="both"/>
              <w:outlineLvl w:val="1"/>
              <w:rPr>
                <w:rFonts w:ascii="Times New Roman" w:eastAsia="Times New Roman" w:hAnsi="Times New Roman" w:cs="Times New Roman"/>
                <w:b/>
                <w:bCs/>
                <w:lang w:val="en-GB" w:eastAsia="fr-BE"/>
              </w:rPr>
            </w:pPr>
            <w:r w:rsidRPr="00524735">
              <w:rPr>
                <w:rFonts w:ascii="Times New Roman" w:eastAsia="Times New Roman" w:hAnsi="Times New Roman" w:cs="Times New Roman"/>
                <w:b/>
                <w:bCs/>
                <w:lang w:val="en-GB" w:eastAsia="fr-BE"/>
              </w:rPr>
              <w:t>Emmanouil-Georgios PAPAIOANNOU</w:t>
            </w:r>
          </w:p>
          <w:p w:rsidR="00524735" w:rsidRPr="00524735" w:rsidRDefault="00524735" w:rsidP="00524735">
            <w:pPr>
              <w:spacing w:after="0" w:line="240" w:lineRule="auto"/>
              <w:jc w:val="both"/>
              <w:outlineLvl w:val="1"/>
              <w:rPr>
                <w:rFonts w:ascii="Times New Roman" w:eastAsia="Times New Roman" w:hAnsi="Times New Roman" w:cs="Times New Roman"/>
                <w:b/>
                <w:bCs/>
                <w:lang w:val="en-GB" w:eastAsia="fr-BE"/>
              </w:rPr>
            </w:pPr>
            <w:hyperlink r:id="rId9" w:history="1">
              <w:r w:rsidRPr="00524735">
                <w:rPr>
                  <w:rStyle w:val="Hyperlink"/>
                  <w:rFonts w:ascii="Times New Roman" w:eastAsia="Times New Roman" w:hAnsi="Times New Roman" w:cs="Times New Roman"/>
                  <w:b/>
                  <w:bCs/>
                  <w:color w:val="0000FF"/>
                  <w:lang w:val="en-GB" w:eastAsia="fr-BE"/>
                </w:rPr>
                <w:t>Emmanouil.Papaioannou@ec.europa.eu</w:t>
              </w:r>
            </w:hyperlink>
            <w:r>
              <w:rPr>
                <w:rFonts w:ascii="Times New Roman" w:eastAsia="Times New Roman" w:hAnsi="Times New Roman" w:cs="Times New Roman"/>
                <w:b/>
                <w:bCs/>
                <w:lang w:val="en-GB" w:eastAsia="fr-BE"/>
              </w:rPr>
              <w:t xml:space="preserve"> </w:t>
            </w:r>
          </w:p>
          <w:p w:rsidR="00E9679F" w:rsidRDefault="00524735" w:rsidP="00524735">
            <w:pPr>
              <w:spacing w:after="0" w:line="240" w:lineRule="auto"/>
              <w:rPr>
                <w:rFonts w:ascii="Times New Roman" w:eastAsia="Calibri" w:hAnsi="Times New Roman" w:cs="Times New Roman"/>
                <w:b/>
                <w:lang w:val="es-ES" w:eastAsia="en-GB"/>
              </w:rPr>
            </w:pPr>
            <w:r w:rsidRPr="00524735">
              <w:rPr>
                <w:rFonts w:ascii="Times New Roman" w:eastAsia="Times New Roman" w:hAnsi="Times New Roman" w:cs="Times New Roman"/>
                <w:b/>
                <w:bCs/>
                <w:lang w:eastAsia="fr-BE"/>
              </w:rPr>
              <w:t>003222969988</w:t>
            </w:r>
          </w:p>
          <w:p w:rsidR="00811ED4" w:rsidRPr="00DD2AB6" w:rsidRDefault="00093AF3"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0D6BD3" w:rsidP="000D6BD3">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Pr="000D6BD3">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E22185" w:rsidP="00E741E0">
            <w:pPr>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524735"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2473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E2218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2473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524735" w:rsidRDefault="00524735" w:rsidP="00524735">
      <w:pPr>
        <w:spacing w:after="0" w:line="240" w:lineRule="auto"/>
        <w:ind w:left="426"/>
        <w:jc w:val="both"/>
        <w:rPr>
          <w:rFonts w:ascii="Times New Roman" w:hAnsi="Times New Roman" w:cs="Times New Roman"/>
        </w:rPr>
      </w:pPr>
      <w:r w:rsidRPr="00524735">
        <w:rPr>
          <w:rFonts w:ascii="Times New Roman" w:hAnsi="Times New Roman" w:cs="Times New Roman"/>
        </w:rPr>
        <w:t>La direction générale des partenariats internationaux est chargée de la conception des politiques de développement de l'UE et de la mise en œuvre des instruments d'aide extérieure de la Commission.</w:t>
      </w:r>
    </w:p>
    <w:p w:rsidR="00524735" w:rsidRPr="00524735" w:rsidRDefault="00524735" w:rsidP="00524735">
      <w:pPr>
        <w:spacing w:after="0" w:line="240" w:lineRule="auto"/>
        <w:ind w:left="426"/>
        <w:jc w:val="both"/>
        <w:rPr>
          <w:rFonts w:ascii="Times New Roman" w:hAnsi="Times New Roman" w:cs="Times New Roman"/>
        </w:rPr>
      </w:pPr>
    </w:p>
    <w:p w:rsidR="00524735" w:rsidRDefault="00524735" w:rsidP="00524735">
      <w:pPr>
        <w:spacing w:after="0" w:line="240" w:lineRule="auto"/>
        <w:ind w:left="426"/>
        <w:jc w:val="both"/>
        <w:rPr>
          <w:rFonts w:ascii="Times New Roman" w:hAnsi="Times New Roman" w:cs="Times New Roman"/>
        </w:rPr>
      </w:pPr>
      <w:r w:rsidRPr="00524735">
        <w:rPr>
          <w:rFonts w:ascii="Times New Roman" w:hAnsi="Times New Roman" w:cs="Times New Roman"/>
        </w:rPr>
        <w:t>La direction des Ressources assure la mise à disposition des ressources nécessaires au bon fonctionnement de la DG INTPA, tant au siège que dans les délégations.</w:t>
      </w:r>
    </w:p>
    <w:p w:rsidR="00524735" w:rsidRPr="00524735" w:rsidRDefault="00524735" w:rsidP="00524735">
      <w:pPr>
        <w:spacing w:after="0" w:line="240" w:lineRule="auto"/>
        <w:ind w:left="426"/>
        <w:jc w:val="both"/>
        <w:rPr>
          <w:rFonts w:ascii="Times New Roman" w:hAnsi="Times New Roman" w:cs="Times New Roman"/>
        </w:rPr>
      </w:pPr>
    </w:p>
    <w:p w:rsidR="00524735" w:rsidRPr="00524735" w:rsidRDefault="00524735" w:rsidP="00524735">
      <w:pPr>
        <w:spacing w:after="0" w:line="240" w:lineRule="auto"/>
        <w:ind w:left="426"/>
        <w:jc w:val="both"/>
        <w:rPr>
          <w:rFonts w:ascii="Times New Roman" w:hAnsi="Times New Roman" w:cs="Times New Roman"/>
        </w:rPr>
      </w:pPr>
      <w:r w:rsidRPr="00524735">
        <w:rPr>
          <w:rFonts w:ascii="Times New Roman" w:hAnsi="Times New Roman" w:cs="Times New Roman"/>
        </w:rPr>
        <w:t>L'unité INTPA R3 — Audit et contrôle-  est responsable de la coordination et du suivi du système de contrôle interne de la DG INTPA, en particulier de la stratégie d’assurance de la DG. Elle supervise et coordonne les relations avec les principales parties prenantes en matière de contrôle externe et interne, telles que la Cour des comptes européenne, l’OLAF, l'IAS et les organes de contrôle des organisations internationales. Elle est responsable de la méthodologie et du suivi du système d’audits et de vérifications des dépenses par les prestataires de services externes pour les opérations relevant de la compétence de la DG INTPA. Le travail de l’unité soutient le Directeur Général dans sa déclaration d’assurance annuelle figurant dans le rapport annuel d’activité.</w:t>
      </w:r>
    </w:p>
    <w:p w:rsidR="00524735" w:rsidRPr="00524735" w:rsidRDefault="00524735" w:rsidP="00524735">
      <w:pPr>
        <w:spacing w:after="0" w:line="240" w:lineRule="auto"/>
        <w:ind w:left="426"/>
        <w:jc w:val="both"/>
        <w:rPr>
          <w:rFonts w:ascii="Times New Roman" w:hAnsi="Times New Roman" w:cs="Times New Roman"/>
        </w:rPr>
      </w:pPr>
    </w:p>
    <w:p w:rsidR="00524735" w:rsidRPr="00524735" w:rsidRDefault="00524735" w:rsidP="00524735">
      <w:pPr>
        <w:spacing w:after="0" w:line="240" w:lineRule="auto"/>
        <w:ind w:left="426"/>
        <w:jc w:val="both"/>
        <w:rPr>
          <w:rFonts w:ascii="Times New Roman" w:hAnsi="Times New Roman" w:cs="Times New Roman"/>
        </w:rPr>
      </w:pPr>
      <w:r w:rsidRPr="00524735">
        <w:rPr>
          <w:rFonts w:ascii="Times New Roman" w:hAnsi="Times New Roman" w:cs="Times New Roman"/>
        </w:rPr>
        <w:t>Sous la supervision du chef d’équipe, contribuer à la mise en œuvre des évaluations des piliers de la DG INTPA et des audits des options simplifiées en matière de coûts. L’END travaillera sous la supervision d’un administrateur. Sans préjudice du principe de coopération loyale entre les administrations nationales/régionales et européennes, l’END ne travaillera pas sur des cas individuels ayant des incidences sur des dossiers qu’il (elle) aurait été amené(e) à traiter dans son administration nationale au cours des deux années qui ont précédé son entrée à la Commission ou sur des dossiers directement liés. En aucun cas, il ne représentera la Commission afin de prendre des engagements, financiers ou autres, ou de négocier au nom de la Commission. Les tâches plus spécifiques sont notamment les suivantes:</w:t>
      </w:r>
    </w:p>
    <w:p w:rsidR="00524735" w:rsidRPr="00524735" w:rsidRDefault="00524735" w:rsidP="00524735">
      <w:pPr>
        <w:spacing w:after="0" w:line="240" w:lineRule="auto"/>
        <w:ind w:left="426"/>
        <w:jc w:val="both"/>
        <w:rPr>
          <w:rFonts w:ascii="Times New Roman" w:hAnsi="Times New Roman" w:cs="Times New Roman"/>
        </w:rPr>
      </w:pPr>
    </w:p>
    <w:p w:rsidR="00524735" w:rsidRPr="00524735" w:rsidRDefault="00524735" w:rsidP="00524735">
      <w:pPr>
        <w:pStyle w:val="ListParagraph"/>
        <w:numPr>
          <w:ilvl w:val="0"/>
          <w:numId w:val="11"/>
        </w:numPr>
        <w:spacing w:after="0" w:line="240" w:lineRule="auto"/>
        <w:ind w:left="709" w:hanging="283"/>
        <w:jc w:val="both"/>
        <w:rPr>
          <w:rFonts w:ascii="Times New Roman" w:hAnsi="Times New Roman" w:cs="Times New Roman"/>
        </w:rPr>
      </w:pPr>
      <w:r w:rsidRPr="00524735">
        <w:rPr>
          <w:rFonts w:ascii="Times New Roman" w:hAnsi="Times New Roman" w:cs="Times New Roman"/>
        </w:rPr>
        <w:t>Contribuer à l'opérationnalisation et à la mise en œuvre des dispositions du règlement financier en ce qui concerne la gestion indirecte, notamment par des évaluations ex ante des piliers des entités chargées de l’exécution budgétaire.</w:t>
      </w:r>
    </w:p>
    <w:p w:rsidR="00524735" w:rsidRPr="00524735" w:rsidRDefault="00524735" w:rsidP="00524735">
      <w:pPr>
        <w:pStyle w:val="ListParagraph"/>
        <w:numPr>
          <w:ilvl w:val="0"/>
          <w:numId w:val="11"/>
        </w:numPr>
        <w:spacing w:after="0" w:line="240" w:lineRule="auto"/>
        <w:ind w:left="709" w:hanging="283"/>
        <w:jc w:val="both"/>
        <w:rPr>
          <w:rFonts w:ascii="Times New Roman" w:hAnsi="Times New Roman" w:cs="Times New Roman"/>
        </w:rPr>
      </w:pPr>
      <w:r w:rsidRPr="00524735">
        <w:rPr>
          <w:rFonts w:ascii="Times New Roman" w:hAnsi="Times New Roman" w:cs="Times New Roman"/>
        </w:rPr>
        <w:t>Contribuer à la mise en œuvre des dispositions du règlement financier en ce qui concerne les options simplifiées en matière de coûts.</w:t>
      </w:r>
    </w:p>
    <w:p w:rsidR="00524735" w:rsidRPr="00524735" w:rsidRDefault="00524735" w:rsidP="00524735">
      <w:pPr>
        <w:pStyle w:val="ListParagraph"/>
        <w:numPr>
          <w:ilvl w:val="0"/>
          <w:numId w:val="11"/>
        </w:numPr>
        <w:spacing w:after="0" w:line="240" w:lineRule="auto"/>
        <w:ind w:left="709" w:hanging="283"/>
        <w:jc w:val="both"/>
        <w:rPr>
          <w:rFonts w:ascii="Times New Roman" w:hAnsi="Times New Roman" w:cs="Times New Roman"/>
        </w:rPr>
      </w:pPr>
      <w:r w:rsidRPr="00524735">
        <w:rPr>
          <w:rFonts w:ascii="Times New Roman" w:hAnsi="Times New Roman" w:cs="Times New Roman"/>
        </w:rPr>
        <w:t>Suivre et analyser les audits et évaluations réalisés par les prestataires de services externes sur la base des termes de référence élaborés par l’unité ou d’autres services de la Commission.</w:t>
      </w:r>
    </w:p>
    <w:p w:rsidR="00524735" w:rsidRPr="00524735" w:rsidRDefault="00524735" w:rsidP="00524735">
      <w:pPr>
        <w:pStyle w:val="ListParagraph"/>
        <w:numPr>
          <w:ilvl w:val="0"/>
          <w:numId w:val="11"/>
        </w:numPr>
        <w:spacing w:after="0" w:line="240" w:lineRule="auto"/>
        <w:ind w:left="709" w:hanging="283"/>
        <w:jc w:val="both"/>
        <w:rPr>
          <w:rFonts w:ascii="Times New Roman" w:hAnsi="Times New Roman" w:cs="Times New Roman"/>
        </w:rPr>
      </w:pPr>
      <w:r w:rsidRPr="00524735">
        <w:rPr>
          <w:rFonts w:ascii="Times New Roman" w:hAnsi="Times New Roman" w:cs="Times New Roman"/>
        </w:rPr>
        <w:t>Contribuer à l’amélioration des systèmes et des processus liés à la gestion des évaluations des piliers et des options simplifiées en matière de coûts.</w:t>
      </w:r>
    </w:p>
    <w:p w:rsidR="00524735" w:rsidRPr="00524735" w:rsidRDefault="00524735" w:rsidP="00524735">
      <w:pPr>
        <w:pStyle w:val="ListParagraph"/>
        <w:numPr>
          <w:ilvl w:val="0"/>
          <w:numId w:val="11"/>
        </w:numPr>
        <w:spacing w:after="0" w:line="240" w:lineRule="auto"/>
        <w:ind w:left="709" w:hanging="283"/>
        <w:jc w:val="both"/>
        <w:rPr>
          <w:rFonts w:ascii="Times New Roman" w:hAnsi="Times New Roman" w:cs="Times New Roman"/>
        </w:rPr>
      </w:pPr>
      <w:r w:rsidRPr="00524735">
        <w:rPr>
          <w:rFonts w:ascii="Times New Roman" w:hAnsi="Times New Roman" w:cs="Times New Roman"/>
        </w:rPr>
        <w:t>Fournir un soutien et une assistance aux autres services et unités de la DG INTPA, aux délégations et aux autres services de la Commission en ce qui concerne toutes les étapes de la mise en œuvre des évaluations ex ante des piliers et des audits des options simplifiées en matière de coûts.</w:t>
      </w:r>
    </w:p>
    <w:p w:rsidR="00524735" w:rsidRPr="00524735" w:rsidRDefault="00524735" w:rsidP="00524735">
      <w:pPr>
        <w:pStyle w:val="ListParagraph"/>
        <w:numPr>
          <w:ilvl w:val="0"/>
          <w:numId w:val="11"/>
        </w:numPr>
        <w:spacing w:after="0" w:line="240" w:lineRule="auto"/>
        <w:ind w:left="709" w:hanging="283"/>
        <w:jc w:val="both"/>
        <w:rPr>
          <w:rFonts w:ascii="Times New Roman" w:hAnsi="Times New Roman" w:cs="Times New Roman"/>
        </w:rPr>
      </w:pPr>
      <w:r w:rsidRPr="00524735">
        <w:rPr>
          <w:rFonts w:ascii="Times New Roman" w:hAnsi="Times New Roman" w:cs="Times New Roman"/>
        </w:rPr>
        <w:t>Contribuer au suivi de la mise en œuvre des actions convenues à la suite des évaluations des piliers et des audits des options simplifiées en matière de coûts.</w:t>
      </w:r>
    </w:p>
    <w:p w:rsidR="00524735" w:rsidRPr="00524735" w:rsidRDefault="00524735" w:rsidP="00524735">
      <w:pPr>
        <w:pStyle w:val="ListParagraph"/>
        <w:numPr>
          <w:ilvl w:val="0"/>
          <w:numId w:val="11"/>
        </w:numPr>
        <w:spacing w:after="0" w:line="240" w:lineRule="auto"/>
        <w:ind w:left="709" w:hanging="283"/>
        <w:jc w:val="both"/>
        <w:rPr>
          <w:rFonts w:ascii="Times New Roman" w:hAnsi="Times New Roman" w:cs="Times New Roman"/>
        </w:rPr>
      </w:pPr>
      <w:r w:rsidRPr="00524735">
        <w:rPr>
          <w:rFonts w:ascii="Times New Roman" w:hAnsi="Times New Roman" w:cs="Times New Roman"/>
        </w:rPr>
        <w:t>Contribuer au travail global de l’unité en ce qui concerne le suivi, l’établissement de rapports et le renforcement des aspects du contrôle interne.</w:t>
      </w:r>
    </w:p>
    <w:p w:rsidR="00E22185" w:rsidRPr="00524735" w:rsidRDefault="00524735" w:rsidP="00524735">
      <w:pPr>
        <w:pStyle w:val="ListParagraph"/>
        <w:numPr>
          <w:ilvl w:val="0"/>
          <w:numId w:val="11"/>
        </w:numPr>
        <w:spacing w:after="0" w:line="240" w:lineRule="auto"/>
        <w:ind w:left="709" w:hanging="283"/>
        <w:jc w:val="both"/>
        <w:rPr>
          <w:rFonts w:ascii="Times New Roman" w:hAnsi="Times New Roman" w:cs="Times New Roman"/>
        </w:rPr>
      </w:pPr>
      <w:r w:rsidRPr="00524735">
        <w:rPr>
          <w:rFonts w:ascii="Times New Roman" w:hAnsi="Times New Roman" w:cs="Times New Roman"/>
        </w:rPr>
        <w:t>Dispenser occasionnellement des formations et des présentations, par exemple au siège et lors de séminaires/missions.</w:t>
      </w:r>
    </w:p>
    <w:p w:rsidR="00E22185" w:rsidRPr="00E22185" w:rsidRDefault="00E22185" w:rsidP="00E22185">
      <w:pPr>
        <w:spacing w:after="0" w:line="240" w:lineRule="auto"/>
        <w:ind w:left="426"/>
        <w:jc w:val="both"/>
        <w:rPr>
          <w:rFonts w:ascii="Times New Roman" w:hAnsi="Times New Roman" w:cs="Times New Roman"/>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524735">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524735">
        <w:rPr>
          <w:rFonts w:ascii="Times New Roman" w:eastAsia="Times New Roman" w:hAnsi="Times New Roman" w:cs="Times New Roman"/>
          <w:lang w:eastAsia="en-GB"/>
        </w:rPr>
        <w:t>au</w:t>
      </w:r>
      <w:r w:rsidR="00524735" w:rsidRPr="00524735">
        <w:rPr>
          <w:rFonts w:ascii="Times New Roman" w:eastAsia="Times New Roman" w:hAnsi="Times New Roman" w:cs="Times New Roman"/>
          <w:lang w:eastAsia="en-GB"/>
        </w:rPr>
        <w:t>dit, contrôle interne</w:t>
      </w:r>
      <w:r w:rsidR="00524735">
        <w:rPr>
          <w:rFonts w:ascii="Times New Roman" w:eastAsia="Times New Roman" w:hAnsi="Times New Roman" w:cs="Times New Roman"/>
          <w:lang w:eastAsia="en-GB"/>
        </w:rPr>
        <w:t xml:space="preserve">. </w:t>
      </w:r>
      <w:r w:rsidR="00524735" w:rsidRPr="00524735">
        <w:rPr>
          <w:rFonts w:ascii="Times New Roman" w:eastAsia="Times New Roman" w:hAnsi="Times New Roman" w:cs="Times New Roman"/>
          <w:lang w:eastAsia="en-GB"/>
        </w:rPr>
        <w:t>Une certification en audit et dans les domaines connexes serait un atout (CIA, CGAP, CPA, CFE)</w:t>
      </w:r>
      <w:r w:rsidR="00524735">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524735" w:rsidRPr="00524735" w:rsidRDefault="00524735" w:rsidP="00524735">
      <w:pPr>
        <w:tabs>
          <w:tab w:val="left" w:pos="1418"/>
        </w:tabs>
        <w:spacing w:after="0" w:line="240" w:lineRule="auto"/>
        <w:ind w:left="709" w:right="60"/>
        <w:jc w:val="both"/>
        <w:rPr>
          <w:rFonts w:ascii="Times New Roman" w:hAnsi="Times New Roman" w:cs="Times New Roman"/>
        </w:rPr>
      </w:pPr>
      <w:r w:rsidRPr="00524735">
        <w:rPr>
          <w:rFonts w:ascii="Times New Roman" w:hAnsi="Times New Roman" w:cs="Times New Roman"/>
        </w:rPr>
        <w:t>Audit (internet et/ou externe)</w:t>
      </w:r>
    </w:p>
    <w:p w:rsidR="00524735" w:rsidRPr="00524735" w:rsidRDefault="00524735" w:rsidP="00524735">
      <w:pPr>
        <w:tabs>
          <w:tab w:val="left" w:pos="1418"/>
        </w:tabs>
        <w:spacing w:after="0" w:line="240" w:lineRule="auto"/>
        <w:ind w:left="709" w:right="60"/>
        <w:jc w:val="both"/>
        <w:rPr>
          <w:rFonts w:ascii="Times New Roman" w:hAnsi="Times New Roman" w:cs="Times New Roman"/>
        </w:rPr>
      </w:pPr>
      <w:r w:rsidRPr="00524735">
        <w:rPr>
          <w:rFonts w:ascii="Times New Roman" w:hAnsi="Times New Roman" w:cs="Times New Roman"/>
        </w:rPr>
        <w:t>Finance et contrôle interne</w:t>
      </w:r>
    </w:p>
    <w:p w:rsidR="00093AF3" w:rsidRPr="00093AF3" w:rsidRDefault="00524735" w:rsidP="00524735">
      <w:pPr>
        <w:tabs>
          <w:tab w:val="left" w:pos="1418"/>
        </w:tabs>
        <w:spacing w:after="0" w:line="240" w:lineRule="auto"/>
        <w:ind w:left="709" w:right="60"/>
        <w:jc w:val="both"/>
        <w:rPr>
          <w:rFonts w:ascii="Times New Roman" w:hAnsi="Times New Roman" w:cs="Times New Roman"/>
        </w:rPr>
      </w:pPr>
      <w:r w:rsidRPr="00524735">
        <w:rPr>
          <w:rFonts w:ascii="Times New Roman" w:hAnsi="Times New Roman" w:cs="Times New Roman"/>
        </w:rPr>
        <w:t>Gestion des risques</w:t>
      </w:r>
    </w:p>
    <w:p w:rsidR="00093AF3" w:rsidRDefault="00093AF3" w:rsidP="00093AF3">
      <w:pPr>
        <w:tabs>
          <w:tab w:val="left" w:pos="1418"/>
        </w:tabs>
        <w:spacing w:after="0" w:line="240" w:lineRule="auto"/>
        <w:ind w:left="709" w:right="60"/>
        <w:jc w:val="both"/>
        <w:rPr>
          <w:rFonts w:ascii="Times New Roman" w:hAnsi="Times New Roman" w:cs="Times New Roman"/>
        </w:rPr>
      </w:pPr>
    </w:p>
    <w:p w:rsidR="00130F26" w:rsidRPr="00C4363D" w:rsidRDefault="000D6BD3"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u w:val="single"/>
          <w:lang w:eastAsia="en-GB"/>
        </w:rPr>
        <w:lastRenderedPageBreak/>
        <w:t>L</w:t>
      </w:r>
      <w:r w:rsidR="00130F26" w:rsidRPr="00C4363D">
        <w:rPr>
          <w:rFonts w:ascii="Times New Roman" w:eastAsia="Times New Roman" w:hAnsi="Times New Roman" w:cs="Times New Roman"/>
          <w:u w:val="single"/>
          <w:lang w:eastAsia="en-GB"/>
        </w:rPr>
        <w:t>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524735" w:rsidP="00524735">
      <w:pPr>
        <w:tabs>
          <w:tab w:val="left" w:pos="709"/>
        </w:tabs>
        <w:spacing w:after="0" w:line="240" w:lineRule="auto"/>
        <w:ind w:left="709" w:right="60"/>
        <w:jc w:val="both"/>
        <w:rPr>
          <w:rFonts w:ascii="Times New Roman" w:eastAsia="Times New Roman" w:hAnsi="Times New Roman" w:cs="Times New Roman"/>
          <w:u w:val="single"/>
          <w:lang w:eastAsia="en-GB"/>
        </w:rPr>
      </w:pPr>
      <w:r w:rsidRPr="00524735">
        <w:rPr>
          <w:rFonts w:ascii="Times New Roman" w:hAnsi="Times New Roman" w:cs="Times New Roman"/>
        </w:rPr>
        <w:t>Anglais</w:t>
      </w:r>
      <w:r>
        <w:rPr>
          <w:rFonts w:ascii="Times New Roman" w:hAnsi="Times New Roman" w:cs="Times New Roman"/>
        </w:rPr>
        <w:t> :</w:t>
      </w:r>
      <w:r w:rsidRPr="00524735">
        <w:rPr>
          <w:rFonts w:ascii="Times New Roman" w:hAnsi="Times New Roman" w:cs="Times New Roman"/>
        </w:rPr>
        <w:t xml:space="preserve"> excellentes capacités de communication orale et rédactionnelles</w:t>
      </w:r>
      <w:r>
        <w:rPr>
          <w:rFonts w:ascii="Times New Roman" w:hAnsi="Times New Roman" w:cs="Times New Roman"/>
        </w:rPr>
        <w:t xml:space="preserve">. </w:t>
      </w:r>
      <w:r w:rsidRPr="00524735">
        <w:rPr>
          <w:rFonts w:ascii="Times New Roman" w:hAnsi="Times New Roman" w:cs="Times New Roman"/>
        </w:rPr>
        <w:t>Français</w:t>
      </w:r>
      <w:r>
        <w:rPr>
          <w:rFonts w:ascii="Times New Roman" w:hAnsi="Times New Roman" w:cs="Times New Roman"/>
        </w:rPr>
        <w:t> :</w:t>
      </w:r>
      <w:r w:rsidRPr="00524735">
        <w:rPr>
          <w:rFonts w:ascii="Times New Roman" w:hAnsi="Times New Roman" w:cs="Times New Roman"/>
        </w:rPr>
        <w:t xml:space="preserve"> bonnes capacités de communication orale et rédactionnelles</w:t>
      </w:r>
      <w:r w:rsidR="00607A62" w:rsidRPr="00607A62">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E22185" w:rsidRPr="00782068" w:rsidRDefault="00E22185"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AF9"/>
    <w:multiLevelType w:val="hybridMultilevel"/>
    <w:tmpl w:val="7CAEA134"/>
    <w:lvl w:ilvl="0" w:tplc="4C6C308A">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311A6865"/>
    <w:multiLevelType w:val="hybridMultilevel"/>
    <w:tmpl w:val="5F4E91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652A5BD7"/>
    <w:multiLevelType w:val="hybridMultilevel"/>
    <w:tmpl w:val="1658B32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9"/>
  </w:num>
  <w:num w:numId="3">
    <w:abstractNumId w:val="3"/>
  </w:num>
  <w:num w:numId="4">
    <w:abstractNumId w:val="6"/>
  </w:num>
  <w:num w:numId="5">
    <w:abstractNumId w:val="11"/>
  </w:num>
  <w:num w:numId="6">
    <w:abstractNumId w:val="10"/>
  </w:num>
  <w:num w:numId="7">
    <w:abstractNumId w:val="4"/>
  </w:num>
  <w:num w:numId="8">
    <w:abstractNumId w:val="8"/>
  </w:num>
  <w:num w:numId="9">
    <w:abstractNumId w:val="7"/>
  </w:num>
  <w:num w:numId="10">
    <w:abstractNumId w:val="1"/>
  </w:num>
  <w:num w:numId="11">
    <w:abstractNumId w:val="2"/>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93AF3"/>
    <w:rsid w:val="000A1797"/>
    <w:rsid w:val="000B03DD"/>
    <w:rsid w:val="000C6B7E"/>
    <w:rsid w:val="000D259F"/>
    <w:rsid w:val="000D6BD3"/>
    <w:rsid w:val="00130F26"/>
    <w:rsid w:val="0014734F"/>
    <w:rsid w:val="00165C06"/>
    <w:rsid w:val="001B3870"/>
    <w:rsid w:val="001B4CE7"/>
    <w:rsid w:val="001C7BD9"/>
    <w:rsid w:val="001D7A41"/>
    <w:rsid w:val="00203BA7"/>
    <w:rsid w:val="002249B3"/>
    <w:rsid w:val="002B01A7"/>
    <w:rsid w:val="002E490B"/>
    <w:rsid w:val="00394AD8"/>
    <w:rsid w:val="003D6E31"/>
    <w:rsid w:val="003F4F55"/>
    <w:rsid w:val="004048FF"/>
    <w:rsid w:val="004406BF"/>
    <w:rsid w:val="00456A5D"/>
    <w:rsid w:val="00462A9F"/>
    <w:rsid w:val="00487A9D"/>
    <w:rsid w:val="004A1EC4"/>
    <w:rsid w:val="004C0BE3"/>
    <w:rsid w:val="004D54C2"/>
    <w:rsid w:val="005175E6"/>
    <w:rsid w:val="00524735"/>
    <w:rsid w:val="00571B00"/>
    <w:rsid w:val="005E606B"/>
    <w:rsid w:val="005F0D83"/>
    <w:rsid w:val="005F771A"/>
    <w:rsid w:val="00607A62"/>
    <w:rsid w:val="00612243"/>
    <w:rsid w:val="00623A36"/>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22185"/>
    <w:rsid w:val="00E7324C"/>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mmanouil.Papaioannou@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F156A-CDD3-4152-BD2D-CDE06F5BE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1671</Words>
  <Characters>9409</Characters>
  <Application>Microsoft Office Word</Application>
  <DocSecurity>0</DocSecurity>
  <Lines>196</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2022-11-14T16:32:00Z</dcterms:created>
  <dcterms:modified xsi:type="dcterms:W3CDTF">2022-11-14T16:32:00Z</dcterms:modified>
</cp:coreProperties>
</file>