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DB6370"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COMP-C-3</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DB6370" w:rsidRPr="00DB6370" w:rsidRDefault="00DB6370" w:rsidP="00DB6370">
            <w:pPr>
              <w:spacing w:after="0" w:line="240" w:lineRule="auto"/>
              <w:jc w:val="both"/>
              <w:outlineLvl w:val="1"/>
              <w:rPr>
                <w:rFonts w:ascii="Times New Roman" w:eastAsia="Times New Roman" w:hAnsi="Times New Roman" w:cs="Times New Roman"/>
                <w:b/>
                <w:bCs/>
                <w:lang w:val="en-GB" w:eastAsia="fr-BE"/>
              </w:rPr>
            </w:pPr>
            <w:r w:rsidRPr="00DB6370">
              <w:rPr>
                <w:rFonts w:ascii="Times New Roman" w:eastAsia="Times New Roman" w:hAnsi="Times New Roman" w:cs="Times New Roman"/>
                <w:b/>
                <w:bCs/>
                <w:lang w:val="en-GB" w:eastAsia="fr-BE"/>
              </w:rPr>
              <w:t xml:space="preserve">Brice </w:t>
            </w:r>
            <w:proofErr w:type="spellStart"/>
            <w:r w:rsidRPr="00DB6370">
              <w:rPr>
                <w:rFonts w:ascii="Times New Roman" w:eastAsia="Times New Roman" w:hAnsi="Times New Roman" w:cs="Times New Roman"/>
                <w:b/>
                <w:bCs/>
                <w:lang w:val="en-GB" w:eastAsia="fr-BE"/>
              </w:rPr>
              <w:t>Allibert</w:t>
            </w:r>
            <w:proofErr w:type="spellEnd"/>
          </w:p>
          <w:p w:rsidR="00DB6370" w:rsidRPr="00DB6370" w:rsidRDefault="00DB6370" w:rsidP="00DB6370">
            <w:pPr>
              <w:spacing w:after="0" w:line="240" w:lineRule="auto"/>
              <w:jc w:val="both"/>
              <w:outlineLvl w:val="1"/>
              <w:rPr>
                <w:rFonts w:ascii="Times New Roman" w:eastAsia="Times New Roman" w:hAnsi="Times New Roman" w:cs="Times New Roman"/>
                <w:b/>
                <w:bCs/>
                <w:lang w:val="en-GB" w:eastAsia="fr-BE"/>
              </w:rPr>
            </w:pPr>
            <w:hyperlink r:id="rId9" w:history="1">
              <w:r w:rsidRPr="00DB6370">
                <w:rPr>
                  <w:rStyle w:val="Hyperlink"/>
                  <w:rFonts w:ascii="Times New Roman" w:eastAsia="Times New Roman" w:hAnsi="Times New Roman" w:cs="Times New Roman"/>
                  <w:b/>
                  <w:bCs/>
                  <w:color w:val="0000FF"/>
                  <w:lang w:val="en-GB" w:eastAsia="fr-BE"/>
                </w:rPr>
                <w:t>brice.allibert@ec.europa.eu</w:t>
              </w:r>
            </w:hyperlink>
            <w:r>
              <w:rPr>
                <w:rFonts w:ascii="Times New Roman" w:eastAsia="Times New Roman" w:hAnsi="Times New Roman" w:cs="Times New Roman"/>
                <w:b/>
                <w:bCs/>
                <w:lang w:val="en-GB" w:eastAsia="fr-BE"/>
              </w:rPr>
              <w:t xml:space="preserve"> </w:t>
            </w:r>
          </w:p>
          <w:p w:rsidR="00E9679F" w:rsidRDefault="00DB6370" w:rsidP="00DB6370">
            <w:pPr>
              <w:spacing w:after="0" w:line="240" w:lineRule="auto"/>
              <w:rPr>
                <w:rFonts w:ascii="Times New Roman" w:eastAsia="Calibri" w:hAnsi="Times New Roman" w:cs="Times New Roman"/>
                <w:b/>
                <w:lang w:val="es-ES" w:eastAsia="en-GB"/>
              </w:rPr>
            </w:pPr>
            <w:r w:rsidRPr="00DB6370">
              <w:rPr>
                <w:rFonts w:ascii="Times New Roman" w:eastAsia="Times New Roman" w:hAnsi="Times New Roman" w:cs="Times New Roman"/>
                <w:b/>
                <w:bCs/>
                <w:lang w:val="en-GB" w:eastAsia="fr-BE"/>
              </w:rPr>
              <w:t>+32 2 299.93.96</w:t>
            </w:r>
            <w:r>
              <w:rPr>
                <w:rFonts w:ascii="Times New Roman" w:eastAsia="Times New Roman" w:hAnsi="Times New Roman" w:cs="Times New Roman"/>
                <w:b/>
                <w:bCs/>
                <w:lang w:val="en-GB" w:eastAsia="fr-BE"/>
              </w:rPr>
              <w:t xml:space="preserve"> </w:t>
            </w:r>
          </w:p>
          <w:p w:rsidR="00811ED4" w:rsidRPr="00DD2AB6" w:rsidRDefault="005175E6" w:rsidP="00E9679F">
            <w:pPr>
              <w:spacing w:after="0" w:line="240" w:lineRule="auto"/>
              <w:rPr>
                <w:rFonts w:ascii="Times New Roman" w:eastAsia="Times New Roman" w:hAnsi="Times New Roman" w:cs="Times New Roman"/>
                <w:b/>
                <w:lang w:val="es-ES" w:eastAsia="en-GB"/>
              </w:rPr>
            </w:pPr>
            <w:r w:rsidRPr="00DD2AB6">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DB6370"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6 mois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DB6370" w:rsidRPr="00DB6370" w:rsidRDefault="00DB6370" w:rsidP="00DB6370">
      <w:pPr>
        <w:tabs>
          <w:tab w:val="left" w:pos="1276"/>
          <w:tab w:val="left" w:pos="1560"/>
        </w:tabs>
        <w:spacing w:after="0" w:line="240" w:lineRule="auto"/>
        <w:ind w:left="426"/>
        <w:jc w:val="both"/>
        <w:rPr>
          <w:rFonts w:ascii="Times New Roman" w:eastAsia="Calibri" w:hAnsi="Times New Roman" w:cs="Times New Roman"/>
          <w:lang w:eastAsia="en-GB"/>
        </w:rPr>
      </w:pPr>
      <w:r w:rsidRPr="00DB6370">
        <w:rPr>
          <w:rFonts w:ascii="Times New Roman" w:eastAsia="Calibri" w:hAnsi="Times New Roman" w:cs="Times New Roman"/>
          <w:lang w:eastAsia="en-GB"/>
        </w:rPr>
        <w:t xml:space="preserve">L’unité C.3 de la DG Concurrence s’occupe de l’application des règles de concurrence (articles 101 et 102 du TFUE) dans les secteurs de l’industrie de l’information, de l’internet et de l’électronique grand public. L’unité est notamment chargée des enquêtes concernant Google et Facebook et a traité précédemment des affaires impliquant Microsoft, Intel, </w:t>
      </w:r>
      <w:proofErr w:type="spellStart"/>
      <w:r w:rsidRPr="00DB6370">
        <w:rPr>
          <w:rFonts w:ascii="Times New Roman" w:eastAsia="Calibri" w:hAnsi="Times New Roman" w:cs="Times New Roman"/>
          <w:lang w:eastAsia="en-GB"/>
        </w:rPr>
        <w:t>Qualcomm</w:t>
      </w:r>
      <w:proofErr w:type="spellEnd"/>
      <w:r w:rsidRPr="00DB6370">
        <w:rPr>
          <w:rFonts w:ascii="Times New Roman" w:eastAsia="Calibri" w:hAnsi="Times New Roman" w:cs="Times New Roman"/>
          <w:lang w:eastAsia="en-GB"/>
        </w:rPr>
        <w:t xml:space="preserve">, Samsung et Motorola. </w:t>
      </w:r>
    </w:p>
    <w:p w:rsidR="00DB6370" w:rsidRPr="00DB6370" w:rsidRDefault="00DB6370" w:rsidP="00DB6370">
      <w:pPr>
        <w:tabs>
          <w:tab w:val="left" w:pos="1276"/>
          <w:tab w:val="left" w:pos="1560"/>
        </w:tabs>
        <w:spacing w:after="0" w:line="240" w:lineRule="auto"/>
        <w:ind w:left="426"/>
        <w:jc w:val="both"/>
        <w:rPr>
          <w:rFonts w:ascii="Times New Roman" w:eastAsia="Calibri" w:hAnsi="Times New Roman" w:cs="Times New Roman"/>
          <w:lang w:eastAsia="en-GB"/>
        </w:rPr>
      </w:pPr>
    </w:p>
    <w:p w:rsidR="00DB6370" w:rsidRPr="00DB6370" w:rsidRDefault="00DB6370" w:rsidP="00DB6370">
      <w:pPr>
        <w:tabs>
          <w:tab w:val="left" w:pos="1276"/>
          <w:tab w:val="left" w:pos="1560"/>
        </w:tabs>
        <w:spacing w:after="0" w:line="240" w:lineRule="auto"/>
        <w:ind w:left="426"/>
        <w:jc w:val="both"/>
        <w:rPr>
          <w:rFonts w:ascii="Times New Roman" w:eastAsia="Calibri" w:hAnsi="Times New Roman" w:cs="Times New Roman"/>
          <w:lang w:eastAsia="en-GB"/>
        </w:rPr>
      </w:pPr>
      <w:r w:rsidRPr="00DB6370">
        <w:rPr>
          <w:rFonts w:ascii="Times New Roman" w:eastAsia="Calibri" w:hAnsi="Times New Roman" w:cs="Times New Roman"/>
          <w:lang w:eastAsia="en-GB"/>
        </w:rPr>
        <w:t>Dans le cadre d’affaires liées à Google et Facebook, l’unité analyse les marchés des technologies d’affichage publicitaire en ligne.</w:t>
      </w:r>
    </w:p>
    <w:p w:rsidR="00DB6370" w:rsidRPr="00DB6370" w:rsidRDefault="00DB6370" w:rsidP="00DB6370">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Default="00DB6370" w:rsidP="00DB6370">
      <w:pPr>
        <w:tabs>
          <w:tab w:val="left" w:pos="1276"/>
          <w:tab w:val="left" w:pos="1560"/>
        </w:tabs>
        <w:spacing w:after="0" w:line="240" w:lineRule="auto"/>
        <w:ind w:left="426"/>
        <w:jc w:val="both"/>
        <w:rPr>
          <w:rFonts w:ascii="Times New Roman" w:eastAsia="Calibri" w:hAnsi="Times New Roman" w:cs="Times New Roman"/>
          <w:lang w:eastAsia="en-GB"/>
        </w:rPr>
      </w:pPr>
      <w:r w:rsidRPr="00DB6370">
        <w:rPr>
          <w:rFonts w:ascii="Times New Roman" w:eastAsia="Calibri" w:hAnsi="Times New Roman" w:cs="Times New Roman"/>
          <w:lang w:eastAsia="en-GB"/>
        </w:rPr>
        <w:t>Chaque chargé de cas est responsable d’un certain nombre de dossiers de l’unité, soit individuellement, soit, pour les cas les plus importants, en tant que membre d’une équipe, et traite chaque étape de la procédure, depuis l’enquête initiale jusqu’à, le cas échéant, l’adoption d’une décision formelle de la Commission. Le travail implique des contacts fréquents avec les collègues d’autres unités de la DG Concurrence ainsi qu’avec d’autres DG, ainsi que des contacts avec les entreprises et leurs conseillers juridiques et économiques.</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DB6370">
        <w:rPr>
          <w:rFonts w:ascii="Times New Roman" w:eastAsia="Times New Roman" w:hAnsi="Times New Roman" w:cs="Times New Roman"/>
          <w:lang w:eastAsia="en-GB"/>
        </w:rPr>
        <w:t>droit ou économie.</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DD2AB6" w:rsidRPr="00DD2AB6" w:rsidRDefault="00DB6370" w:rsidP="00DD2AB6">
      <w:pPr>
        <w:tabs>
          <w:tab w:val="left" w:pos="1418"/>
        </w:tabs>
        <w:spacing w:after="0" w:line="240" w:lineRule="auto"/>
        <w:ind w:left="709" w:right="60"/>
        <w:jc w:val="both"/>
        <w:rPr>
          <w:rFonts w:ascii="Times New Roman" w:hAnsi="Times New Roman" w:cs="Times New Roman"/>
        </w:rPr>
      </w:pPr>
      <w:r w:rsidRPr="00DB6370">
        <w:rPr>
          <w:rFonts w:ascii="Times New Roman" w:hAnsi="Times New Roman" w:cs="Times New Roman"/>
        </w:rPr>
        <w:t>Très bonne connaissance du droit de la concurrence et/ou de l’économie. Expérience de l’évaluation du droit de la concurrence dans le secteur numérique. La connaissance du fonctionnement des enchères dans les secteurs de la publicité en ligne serait particulièrement pertinente.</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DB6370"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DB6370">
        <w:rPr>
          <w:rFonts w:ascii="Times New Roman" w:hAnsi="Times New Roman" w:cs="Times New Roman"/>
        </w:rPr>
        <w:t>La maîtrise de l'anglais est essentielle. Une bonne connaissance d'autres langues de l'Union Européenne serait un avantage.</w:t>
      </w:r>
      <w:bookmarkStart w:id="0" w:name="_GoBack"/>
      <w:bookmarkEnd w:id="0"/>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F40CDA" w:rsidRPr="00782068" w:rsidRDefault="00F40CD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199"/>
    <w:multiLevelType w:val="hybridMultilevel"/>
    <w:tmpl w:val="7982FC6C"/>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ABC6145"/>
    <w:multiLevelType w:val="hybridMultilevel"/>
    <w:tmpl w:val="C622B774"/>
    <w:lvl w:ilvl="0" w:tplc="660AE6EE">
      <w:start w:val="7"/>
      <w:numFmt w:val="bullet"/>
      <w:lvlText w:val="-"/>
      <w:lvlJc w:val="left"/>
      <w:pPr>
        <w:ind w:left="1429" w:hanging="360"/>
      </w:pPr>
      <w:rPr>
        <w:rFonts w:ascii="Verdana" w:eastAsia="Cambria" w:hAnsi="Verdana"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9" w15:restartNumberingAfterBreak="0">
    <w:nsid w:val="281D226C"/>
    <w:multiLevelType w:val="hybridMultilevel"/>
    <w:tmpl w:val="6794042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FC13CD3"/>
    <w:multiLevelType w:val="hybridMultilevel"/>
    <w:tmpl w:val="651686A2"/>
    <w:lvl w:ilvl="0" w:tplc="660AE6EE">
      <w:start w:val="7"/>
      <w:numFmt w:val="bullet"/>
      <w:lvlText w:val="-"/>
      <w:lvlJc w:val="left"/>
      <w:pPr>
        <w:ind w:left="1429" w:hanging="360"/>
      </w:pPr>
      <w:rPr>
        <w:rFonts w:ascii="Verdana" w:eastAsia="Cambria" w:hAnsi="Verdana" w:cs="Times New Roman" w:hint="default"/>
      </w:rPr>
    </w:lvl>
    <w:lvl w:ilvl="1" w:tplc="3B300B6C">
      <w:start w:val="5"/>
      <w:numFmt w:val="bullet"/>
      <w:lvlText w:val="-"/>
      <w:lvlJc w:val="left"/>
      <w:pPr>
        <w:ind w:left="2149" w:hanging="360"/>
      </w:pPr>
      <w:rPr>
        <w:rFonts w:ascii="Times New Roman" w:eastAsia="Calibr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B712C46"/>
    <w:multiLevelType w:val="hybridMultilevel"/>
    <w:tmpl w:val="0CF686D0"/>
    <w:lvl w:ilvl="0" w:tplc="4782C242">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2"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13C044A"/>
    <w:multiLevelType w:val="hybridMultilevel"/>
    <w:tmpl w:val="B85043F6"/>
    <w:lvl w:ilvl="0" w:tplc="660AE6EE">
      <w:start w:val="7"/>
      <w:numFmt w:val="bullet"/>
      <w:lvlText w:val="-"/>
      <w:lvlJc w:val="left"/>
      <w:pPr>
        <w:ind w:left="1146" w:hanging="360"/>
      </w:pPr>
      <w:rPr>
        <w:rFonts w:ascii="Verdana" w:eastAsia="Cambria" w:hAnsi="Verdana" w:cs="Times New Roman" w:hint="default"/>
      </w:rPr>
    </w:lvl>
    <w:lvl w:ilvl="1" w:tplc="9F08A468">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B555C9F"/>
    <w:multiLevelType w:val="hybridMultilevel"/>
    <w:tmpl w:val="EEFE0E58"/>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5476D4B"/>
    <w:multiLevelType w:val="hybridMultilevel"/>
    <w:tmpl w:val="214E32E4"/>
    <w:lvl w:ilvl="0" w:tplc="E3EA162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7"/>
  </w:num>
  <w:num w:numId="3">
    <w:abstractNumId w:val="21"/>
  </w:num>
  <w:num w:numId="4">
    <w:abstractNumId w:val="13"/>
  </w:num>
  <w:num w:numId="5">
    <w:abstractNumId w:val="33"/>
  </w:num>
  <w:num w:numId="6">
    <w:abstractNumId w:val="8"/>
  </w:num>
  <w:num w:numId="7">
    <w:abstractNumId w:val="20"/>
  </w:num>
  <w:num w:numId="8">
    <w:abstractNumId w:val="11"/>
  </w:num>
  <w:num w:numId="9">
    <w:abstractNumId w:val="3"/>
  </w:num>
  <w:num w:numId="10">
    <w:abstractNumId w:val="34"/>
  </w:num>
  <w:num w:numId="11">
    <w:abstractNumId w:val="37"/>
  </w:num>
  <w:num w:numId="12">
    <w:abstractNumId w:val="31"/>
  </w:num>
  <w:num w:numId="13">
    <w:abstractNumId w:val="26"/>
  </w:num>
  <w:num w:numId="14">
    <w:abstractNumId w:val="28"/>
  </w:num>
  <w:num w:numId="15">
    <w:abstractNumId w:val="29"/>
  </w:num>
  <w:num w:numId="16">
    <w:abstractNumId w:val="23"/>
  </w:num>
  <w:num w:numId="17">
    <w:abstractNumId w:val="36"/>
  </w:num>
  <w:num w:numId="18">
    <w:abstractNumId w:val="16"/>
  </w:num>
  <w:num w:numId="19">
    <w:abstractNumId w:val="27"/>
  </w:num>
  <w:num w:numId="20">
    <w:abstractNumId w:val="10"/>
  </w:num>
  <w:num w:numId="21">
    <w:abstractNumId w:val="1"/>
  </w:num>
  <w:num w:numId="22">
    <w:abstractNumId w:val="22"/>
  </w:num>
  <w:num w:numId="23">
    <w:abstractNumId w:val="41"/>
  </w:num>
  <w:num w:numId="24">
    <w:abstractNumId w:val="19"/>
  </w:num>
  <w:num w:numId="25">
    <w:abstractNumId w:val="2"/>
  </w:num>
  <w:num w:numId="26">
    <w:abstractNumId w:val="6"/>
  </w:num>
  <w:num w:numId="27">
    <w:abstractNumId w:val="32"/>
  </w:num>
  <w:num w:numId="28">
    <w:abstractNumId w:val="40"/>
  </w:num>
  <w:num w:numId="29">
    <w:abstractNumId w:val="12"/>
  </w:num>
  <w:num w:numId="30">
    <w:abstractNumId w:val="42"/>
  </w:num>
  <w:num w:numId="31">
    <w:abstractNumId w:val="25"/>
  </w:num>
  <w:num w:numId="32">
    <w:abstractNumId w:val="24"/>
  </w:num>
  <w:num w:numId="33">
    <w:abstractNumId w:val="14"/>
  </w:num>
  <w:num w:numId="34">
    <w:abstractNumId w:val="39"/>
  </w:num>
  <w:num w:numId="35">
    <w:abstractNumId w:val="17"/>
  </w:num>
  <w:num w:numId="36">
    <w:abstractNumId w:val="30"/>
  </w:num>
  <w:num w:numId="37">
    <w:abstractNumId w:val="38"/>
  </w:num>
  <w:num w:numId="38">
    <w:abstractNumId w:val="9"/>
  </w:num>
  <w:num w:numId="39">
    <w:abstractNumId w:val="18"/>
  </w:num>
  <w:num w:numId="40">
    <w:abstractNumId w:val="35"/>
  </w:num>
  <w:num w:numId="41">
    <w:abstractNumId w:val="15"/>
  </w:num>
  <w:num w:numId="42">
    <w:abstractNumId w:val="0"/>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130F26"/>
    <w:rsid w:val="0014734F"/>
    <w:rsid w:val="00165C06"/>
    <w:rsid w:val="001B3870"/>
    <w:rsid w:val="001B4CE7"/>
    <w:rsid w:val="001C7BD9"/>
    <w:rsid w:val="001D7A41"/>
    <w:rsid w:val="00203BA7"/>
    <w:rsid w:val="002249B3"/>
    <w:rsid w:val="002E490B"/>
    <w:rsid w:val="003D6E31"/>
    <w:rsid w:val="004406BF"/>
    <w:rsid w:val="00456A5D"/>
    <w:rsid w:val="00462A9F"/>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rice.allibert@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8FB16-350C-4632-BCDC-D1325976A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7510</Characters>
  <Application>Microsoft Office Word</Application>
  <DocSecurity>0</DocSecurity>
  <Lines>166</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2022-11-14T11:34:00Z</dcterms:created>
  <dcterms:modified xsi:type="dcterms:W3CDTF">2022-11-14T11:34:00Z</dcterms:modified>
</cp:coreProperties>
</file>