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EA29E5" w:rsidP="000D259F">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JRC-B-6</w:t>
            </w:r>
            <w:r w:rsidR="00394AD8">
              <w:rPr>
                <w:rFonts w:ascii="Times New Roman" w:eastAsia="Times New Roman" w:hAnsi="Times New Roman" w:cs="Times New Roman"/>
                <w:b/>
                <w:sz w:val="24"/>
                <w:szCs w:val="20"/>
                <w:lang w:eastAsia="en-GB"/>
              </w:rPr>
              <w:t>_Inspections</w:t>
            </w:r>
            <w:bookmarkStart w:id="0" w:name="_GoBack"/>
            <w:bookmarkEnd w:id="0"/>
          </w:p>
        </w:tc>
      </w:tr>
      <w:tr w:rsidR="00130F26" w:rsidRPr="00745B97" w:rsidTr="00E741E0">
        <w:trPr>
          <w:trHeight w:val="1977"/>
          <w:jc w:val="center"/>
        </w:trPr>
        <w:tc>
          <w:tcPr>
            <w:tcW w:w="4359" w:type="dxa"/>
            <w:tcBorders>
              <w:bottom w:val="nil"/>
            </w:tcBorders>
          </w:tcPr>
          <w:p w:rsidR="00130F26" w:rsidRPr="00C4363D" w:rsidRDefault="002B01A7"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EA29E5" w:rsidRPr="00EA29E5" w:rsidRDefault="00EA29E5" w:rsidP="00EA29E5">
            <w:pPr>
              <w:spacing w:after="0" w:line="240" w:lineRule="auto"/>
              <w:jc w:val="both"/>
              <w:outlineLvl w:val="1"/>
              <w:rPr>
                <w:rFonts w:ascii="Times New Roman" w:eastAsia="Times New Roman" w:hAnsi="Times New Roman" w:cs="Times New Roman"/>
                <w:b/>
                <w:bCs/>
                <w:lang w:val="en-GB" w:eastAsia="fr-BE"/>
              </w:rPr>
            </w:pPr>
            <w:r w:rsidRPr="00EA29E5">
              <w:rPr>
                <w:rFonts w:ascii="Times New Roman" w:eastAsia="Times New Roman" w:hAnsi="Times New Roman" w:cs="Times New Roman"/>
                <w:b/>
                <w:bCs/>
                <w:lang w:val="en-GB" w:eastAsia="fr-BE"/>
              </w:rPr>
              <w:t xml:space="preserve">Carlos </w:t>
            </w:r>
            <w:proofErr w:type="spellStart"/>
            <w:r w:rsidRPr="00EA29E5">
              <w:rPr>
                <w:rFonts w:ascii="Times New Roman" w:eastAsia="Times New Roman" w:hAnsi="Times New Roman" w:cs="Times New Roman"/>
                <w:b/>
                <w:bCs/>
                <w:lang w:val="en-GB" w:eastAsia="fr-BE"/>
              </w:rPr>
              <w:t>Torrecilla</w:t>
            </w:r>
            <w:proofErr w:type="spellEnd"/>
            <w:r w:rsidRPr="00EA29E5">
              <w:rPr>
                <w:rFonts w:ascii="Times New Roman" w:eastAsia="Times New Roman" w:hAnsi="Times New Roman" w:cs="Times New Roman"/>
                <w:b/>
                <w:bCs/>
                <w:lang w:val="en-GB" w:eastAsia="fr-BE"/>
              </w:rPr>
              <w:t xml:space="preserve"> Salinas</w:t>
            </w:r>
          </w:p>
          <w:p w:rsidR="00EA29E5" w:rsidRPr="00EA29E5" w:rsidRDefault="00EA29E5" w:rsidP="00EA29E5">
            <w:pPr>
              <w:spacing w:after="0" w:line="240" w:lineRule="auto"/>
              <w:jc w:val="both"/>
              <w:outlineLvl w:val="1"/>
              <w:rPr>
                <w:rFonts w:ascii="Times New Roman" w:eastAsia="Times New Roman" w:hAnsi="Times New Roman" w:cs="Times New Roman"/>
                <w:b/>
                <w:bCs/>
                <w:lang w:val="en-GB" w:eastAsia="fr-BE"/>
              </w:rPr>
            </w:pPr>
            <w:hyperlink r:id="rId9" w:history="1">
              <w:r w:rsidRPr="00EA29E5">
                <w:rPr>
                  <w:rStyle w:val="Hyperlink"/>
                  <w:rFonts w:ascii="Times New Roman" w:eastAsia="Times New Roman" w:hAnsi="Times New Roman" w:cs="Times New Roman"/>
                  <w:b/>
                  <w:bCs/>
                  <w:color w:val="0000FF"/>
                  <w:lang w:val="en-GB" w:eastAsia="fr-BE"/>
                </w:rPr>
                <w:t>Carlos.TORRECILLA-SALINAS@ec.europa.eu</w:t>
              </w:r>
            </w:hyperlink>
            <w:r>
              <w:rPr>
                <w:rFonts w:ascii="Times New Roman" w:eastAsia="Times New Roman" w:hAnsi="Times New Roman" w:cs="Times New Roman"/>
                <w:b/>
                <w:bCs/>
                <w:lang w:val="en-GB" w:eastAsia="fr-BE"/>
              </w:rPr>
              <w:t xml:space="preserve"> </w:t>
            </w:r>
          </w:p>
          <w:p w:rsidR="00E9679F" w:rsidRDefault="00EA29E5" w:rsidP="00EA29E5">
            <w:pPr>
              <w:spacing w:after="0" w:line="240" w:lineRule="auto"/>
              <w:rPr>
                <w:rFonts w:ascii="Times New Roman" w:eastAsia="Calibri" w:hAnsi="Times New Roman" w:cs="Times New Roman"/>
                <w:b/>
                <w:lang w:val="es-ES" w:eastAsia="en-GB"/>
              </w:rPr>
            </w:pPr>
            <w:r w:rsidRPr="00EA29E5">
              <w:rPr>
                <w:rFonts w:ascii="Times New Roman" w:eastAsia="Times New Roman" w:hAnsi="Times New Roman" w:cs="Times New Roman"/>
                <w:b/>
                <w:bCs/>
                <w:lang w:val="en-GB" w:eastAsia="fr-BE"/>
              </w:rPr>
              <w:t>+ 34 9544-80580</w:t>
            </w:r>
          </w:p>
          <w:p w:rsidR="00811ED4" w:rsidRPr="00DD2AB6" w:rsidRDefault="00EA29E5" w:rsidP="00E9679F">
            <w:pPr>
              <w:spacing w:after="0" w:line="240" w:lineRule="auto"/>
              <w:rPr>
                <w:rFonts w:ascii="Times New Roman" w:eastAsia="Times New Roman" w:hAnsi="Times New Roman" w:cs="Times New Roman"/>
                <w:b/>
                <w:lang w:val="es-ES" w:eastAsia="en-GB"/>
              </w:rPr>
            </w:pPr>
            <w:r>
              <w:rPr>
                <w:rFonts w:ascii="Times New Roman" w:eastAsia="Times New Roman" w:hAnsi="Times New Roman" w:cs="Times New Roman"/>
                <w:b/>
                <w:lang w:val="es-ES" w:eastAsia="en-GB"/>
              </w:rPr>
              <w:t>5</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806871"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487A9D">
              <w:rPr>
                <w:rFonts w:ascii="Times New Roman" w:hAnsi="Times New Roman" w:cs="Times New Roman"/>
                <w:b/>
              </w:rPr>
              <w:t xml:space="preserve"> 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4048FF" w:rsidP="00EA29E5">
            <w:pPr>
              <w:spacing w:after="0" w:line="240" w:lineRule="auto"/>
              <w:rPr>
                <w:rFonts w:ascii="Times New Roman" w:eastAsia="Times New Roman" w:hAnsi="Times New Roman" w:cs="Times New Roman"/>
                <w:b/>
                <w:sz w:val="24"/>
                <w:szCs w:val="20"/>
                <w:lang w:eastAsia="en-GB"/>
              </w:rPr>
            </w:pPr>
            <w:r w:rsidRPr="00745B97">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EA29E5" w:rsidRPr="00745B97">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EA29E5">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xml:space="preserve">: </w:t>
            </w:r>
            <w:proofErr w:type="spellStart"/>
            <w:r w:rsidR="00EA29E5">
              <w:rPr>
                <w:rFonts w:ascii="Times New Roman" w:eastAsia="Times New Roman" w:hAnsi="Times New Roman" w:cs="Times New Roman"/>
                <w:b/>
                <w:lang w:eastAsia="en-GB"/>
              </w:rPr>
              <w:t>Ispra</w:t>
            </w:r>
            <w:proofErr w:type="spellEnd"/>
            <w:r w:rsidR="00EA29E5">
              <w:rPr>
                <w:rFonts w:ascii="Times New Roman" w:eastAsia="Times New Roman" w:hAnsi="Times New Roman" w:cs="Times New Roman"/>
                <w:b/>
                <w:lang w:eastAsia="en-GB"/>
              </w:rPr>
              <w:t xml:space="preserve"> ou Séville</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EA29E5" w:rsidRDefault="00EA29E5" w:rsidP="00EA29E5">
      <w:pPr>
        <w:spacing w:after="0" w:line="240" w:lineRule="auto"/>
        <w:ind w:left="426"/>
        <w:jc w:val="both"/>
        <w:rPr>
          <w:rFonts w:ascii="Times New Roman" w:eastAsia="Calibri" w:hAnsi="Times New Roman" w:cs="Times New Roman"/>
        </w:rPr>
      </w:pPr>
      <w:r w:rsidRPr="00EA29E5">
        <w:rPr>
          <w:rFonts w:ascii="Times New Roman" w:eastAsia="Calibri" w:hAnsi="Times New Roman" w:cs="Times New Roman"/>
        </w:rPr>
        <w:t xml:space="preserve">Le </w:t>
      </w:r>
      <w:hyperlink r:id="rId10" w:history="1">
        <w:r w:rsidRPr="00EA29E5">
          <w:rPr>
            <w:rFonts w:ascii="Times New Roman" w:eastAsia="Calibri" w:hAnsi="Times New Roman" w:cs="Times New Roman"/>
          </w:rPr>
          <w:t>Centre commun de recherche (JRC)</w:t>
        </w:r>
      </w:hyperlink>
      <w:r w:rsidRPr="00EA29E5">
        <w:rPr>
          <w:rFonts w:ascii="Times New Roman" w:eastAsia="Calibri" w:hAnsi="Times New Roman" w:cs="Times New Roman"/>
        </w:rPr>
        <w:t xml:space="preserve"> est le service scientifique et de la connaissance de la Commission européenne: notre mission est de soutenir les politiques de l’UE grâce à des données factuelles indépendantes tout au long du cycle politique.</w:t>
      </w:r>
    </w:p>
    <w:p w:rsidR="00EA29E5" w:rsidRPr="00EA29E5" w:rsidRDefault="00EA29E5" w:rsidP="00EA29E5">
      <w:pPr>
        <w:spacing w:after="0" w:line="240" w:lineRule="auto"/>
        <w:ind w:left="426"/>
        <w:jc w:val="both"/>
        <w:rPr>
          <w:rFonts w:ascii="Times New Roman" w:eastAsia="Calibri" w:hAnsi="Times New Roman" w:cs="Times New Roman"/>
        </w:rPr>
      </w:pPr>
    </w:p>
    <w:p w:rsidR="00EA29E5" w:rsidRPr="00EA29E5" w:rsidRDefault="00EA29E5" w:rsidP="00EA29E5">
      <w:pPr>
        <w:spacing w:after="0" w:line="240" w:lineRule="auto"/>
        <w:ind w:left="426"/>
        <w:jc w:val="both"/>
        <w:rPr>
          <w:rFonts w:ascii="Times New Roman" w:eastAsia="Calibri" w:hAnsi="Times New Roman" w:cs="Times New Roman"/>
        </w:rPr>
      </w:pPr>
      <w:r w:rsidRPr="00EA29E5">
        <w:rPr>
          <w:rFonts w:ascii="Times New Roman" w:eastAsia="Calibri" w:hAnsi="Times New Roman" w:cs="Times New Roman"/>
        </w:rPr>
        <w:t xml:space="preserve">Le présent avis de vacance concerne le  Centre européen pour la transparence algorithmique </w:t>
      </w:r>
      <w:hyperlink r:id="rId11" w:history="1">
        <w:r w:rsidRPr="00EA29E5">
          <w:rPr>
            <w:rFonts w:ascii="Times New Roman" w:eastAsia="Calibri" w:hAnsi="Times New Roman" w:cs="Times New Roman"/>
            <w:color w:val="0000FF"/>
            <w:u w:val="single"/>
          </w:rPr>
          <w:t>(ECAT)</w:t>
        </w:r>
      </w:hyperlink>
      <w:r w:rsidRPr="00EA29E5">
        <w:rPr>
          <w:rFonts w:ascii="Times New Roman" w:eastAsia="Calibri" w:hAnsi="Times New Roman" w:cs="Times New Roman"/>
        </w:rPr>
        <w:t>, qui,  grâce à son expertise et à ses analyses scientifiques et techniques, renforcera le rôle de surveillance de la Commission européenne dans le cadre de la législation de l’UE sur les services numériques, en étroite collaboration avec la direction générale des réseaux de communication, du contenu et des technologies (</w:t>
      </w:r>
      <w:hyperlink r:id="rId12" w:history="1">
        <w:r w:rsidRPr="00EA29E5">
          <w:rPr>
            <w:rFonts w:ascii="Times New Roman" w:eastAsia="Calibri" w:hAnsi="Times New Roman" w:cs="Times New Roman"/>
            <w:color w:val="0000FF"/>
            <w:u w:val="single"/>
          </w:rPr>
          <w:t>DG CONNECT</w:t>
        </w:r>
      </w:hyperlink>
      <w:r w:rsidRPr="00EA29E5">
        <w:rPr>
          <w:rFonts w:ascii="Times New Roman" w:eastAsia="Calibri" w:hAnsi="Times New Roman" w:cs="Times New Roman"/>
        </w:rPr>
        <w:t xml:space="preserve">). L’ECAT sera créé au cours du second semestre de 2022 et sera situé sur trois sites du CCR (Séville, </w:t>
      </w:r>
      <w:proofErr w:type="spellStart"/>
      <w:r w:rsidRPr="00EA29E5">
        <w:rPr>
          <w:rFonts w:ascii="Times New Roman" w:eastAsia="Calibri" w:hAnsi="Times New Roman" w:cs="Times New Roman"/>
        </w:rPr>
        <w:t>Ispra</w:t>
      </w:r>
      <w:proofErr w:type="spellEnd"/>
      <w:r w:rsidRPr="00EA29E5">
        <w:rPr>
          <w:rFonts w:ascii="Times New Roman" w:eastAsia="Calibri" w:hAnsi="Times New Roman" w:cs="Times New Roman"/>
        </w:rPr>
        <w:t xml:space="preserve"> et Bruxelles). </w:t>
      </w:r>
    </w:p>
    <w:p w:rsidR="00EA29E5" w:rsidRPr="00EA29E5" w:rsidRDefault="00EA29E5" w:rsidP="00EA29E5">
      <w:pPr>
        <w:spacing w:after="0" w:line="240" w:lineRule="auto"/>
        <w:ind w:left="426"/>
        <w:jc w:val="both"/>
        <w:rPr>
          <w:rFonts w:ascii="Times New Roman" w:eastAsia="Calibri" w:hAnsi="Times New Roman" w:cs="Times New Roman"/>
        </w:rPr>
      </w:pPr>
    </w:p>
    <w:p w:rsidR="00EA29E5" w:rsidRDefault="00EA29E5" w:rsidP="00EA29E5">
      <w:pPr>
        <w:spacing w:after="0" w:line="240" w:lineRule="auto"/>
        <w:ind w:left="426"/>
        <w:jc w:val="both"/>
        <w:rPr>
          <w:rFonts w:ascii="Times New Roman" w:eastAsia="Calibri" w:hAnsi="Times New Roman" w:cs="Times New Roman"/>
        </w:rPr>
      </w:pPr>
      <w:r w:rsidRPr="00EA29E5">
        <w:rPr>
          <w:rFonts w:ascii="Times New Roman" w:eastAsia="Calibri" w:hAnsi="Times New Roman" w:cs="Times New Roman"/>
        </w:rPr>
        <w:t xml:space="preserve">La législation de l’UE sur les services numériques est le premier règlement au monde sur les plateformes qui vise à traiter de manière globale les risques sociétaux les plus urgents découlant de l’utilisation des plateformes en ligne. Elle se concentre, entre autres, sur la lutte contre la diffusion de contenus, de biens et de services illicites en ligne, sur la protection de la liberté d’expression et sur la lutte contre la désinformation. </w:t>
      </w:r>
    </w:p>
    <w:p w:rsidR="00EA29E5" w:rsidRPr="00EA29E5" w:rsidRDefault="00EA29E5" w:rsidP="00EA29E5">
      <w:pPr>
        <w:spacing w:after="0" w:line="240" w:lineRule="auto"/>
        <w:ind w:left="426"/>
        <w:jc w:val="both"/>
        <w:rPr>
          <w:rFonts w:ascii="Times New Roman" w:eastAsia="Calibri" w:hAnsi="Times New Roman" w:cs="Times New Roman"/>
        </w:rPr>
      </w:pPr>
    </w:p>
    <w:p w:rsidR="00EA29E5" w:rsidRPr="00EA29E5" w:rsidRDefault="00EA29E5" w:rsidP="00EA29E5">
      <w:pPr>
        <w:spacing w:after="0" w:line="240" w:lineRule="auto"/>
        <w:ind w:left="426"/>
        <w:jc w:val="both"/>
        <w:rPr>
          <w:rFonts w:ascii="Times New Roman" w:eastAsia="Calibri" w:hAnsi="Times New Roman" w:cs="Times New Roman"/>
        </w:rPr>
      </w:pPr>
      <w:r w:rsidRPr="00EA29E5">
        <w:rPr>
          <w:rFonts w:ascii="Times New Roman" w:eastAsia="Calibri" w:hAnsi="Times New Roman" w:cs="Times New Roman"/>
        </w:rPr>
        <w:t xml:space="preserve">Elle impose des obligations aux intermédiaires et plateformes en ligne (par exemple, les places de marché en ligne, les réseaux sociaux, les plateformes de partage de contenu, les plateformes d’applications et les plateformes de voyage et d’hébergement en ligne) en fonction de leur rôle, de leur taille et de leur incidence sur la société. Elle vise à donner aux utilisateurs de services numériques les moyens d’agir — par exemple en réglementant les systèmes de publicité et de recommandation sur les plateformes en ligne — et à les protéger, en imposant des obligations aux services numériques et en les obligeant à rendre des comptes au moyen d’un mécanisme de transparence sans précédent. </w:t>
      </w:r>
    </w:p>
    <w:p w:rsidR="00EA29E5" w:rsidRDefault="00EA29E5" w:rsidP="00EA29E5">
      <w:pPr>
        <w:spacing w:after="0" w:line="240" w:lineRule="auto"/>
        <w:ind w:left="426"/>
        <w:jc w:val="both"/>
        <w:rPr>
          <w:rFonts w:ascii="Times New Roman" w:eastAsia="Calibri" w:hAnsi="Times New Roman" w:cs="Times New Roman"/>
        </w:rPr>
      </w:pPr>
      <w:r w:rsidRPr="00EA29E5">
        <w:rPr>
          <w:rFonts w:ascii="Times New Roman" w:eastAsia="Calibri" w:hAnsi="Times New Roman" w:cs="Times New Roman"/>
        </w:rPr>
        <w:lastRenderedPageBreak/>
        <w:t xml:space="preserve">Étant donné qu’une portée plus large est associée aux risques les plus graves, les très grandes plateformes et les moteurs de recherche ayant une base d’utilisateurs de plus de 45 millions d’utilisateurs moyens mensuels (représentant environ 10 % de la population de l’UE) sont soumis à des obligations particulières. Plus important encore, ils seront soumis à une obligation de gestion des risques surveillée et devront adapter leur service, leurs systèmes et leurs algorithmes pour faire face aux risques sociétaux qu’ils peuvent présenter. Ils feront l’objet d’un audit externe indépendant et feront l’objet d’un contrôle public de la part de la société civile, de chercheurs agréés et d’autres personnes. </w:t>
      </w:r>
    </w:p>
    <w:p w:rsidR="00EA29E5" w:rsidRPr="00EA29E5" w:rsidRDefault="00EA29E5" w:rsidP="00EA29E5">
      <w:pPr>
        <w:spacing w:after="0" w:line="240" w:lineRule="auto"/>
        <w:ind w:left="426"/>
        <w:jc w:val="both"/>
        <w:rPr>
          <w:rFonts w:ascii="Times New Roman" w:eastAsia="Calibri" w:hAnsi="Times New Roman" w:cs="Times New Roman"/>
        </w:rPr>
      </w:pPr>
    </w:p>
    <w:p w:rsidR="00EA29E5" w:rsidRPr="00EA29E5" w:rsidRDefault="00EA29E5" w:rsidP="00EA29E5">
      <w:pPr>
        <w:spacing w:after="0" w:line="240" w:lineRule="auto"/>
        <w:ind w:left="426"/>
        <w:jc w:val="both"/>
        <w:rPr>
          <w:rFonts w:ascii="Times New Roman" w:eastAsia="Calibri" w:hAnsi="Times New Roman" w:cs="Times New Roman"/>
        </w:rPr>
      </w:pPr>
      <w:r w:rsidRPr="00EA29E5">
        <w:rPr>
          <w:rFonts w:ascii="Times New Roman" w:eastAsia="Calibri" w:hAnsi="Times New Roman" w:cs="Times New Roman"/>
        </w:rPr>
        <w:t xml:space="preserve">Ce cadre juridique adaptatif et anticipatif nécessite une surveillance réglementaire forte et des compétences de pointe au sein des régulateurs. La Commission européenne dirigera la surveillance et l’application des obligations pour les plus grandes plateformes et moteurs de recherche. Cet avis de vacance s’inscrit dans le cadre des efforts déployés par la Commission pour renforcer ses capacités et préparer l’application des règles. Le règlement a été proposé par la Commission européenne en décembre 2020 et devrait entrer en vigueur au cours du dernier trimestre de 2022. </w:t>
      </w:r>
    </w:p>
    <w:p w:rsidR="00EA29E5" w:rsidRPr="00EA29E5" w:rsidRDefault="00EA29E5" w:rsidP="00EA29E5">
      <w:pPr>
        <w:spacing w:after="0" w:line="240" w:lineRule="auto"/>
        <w:ind w:left="426"/>
        <w:jc w:val="both"/>
        <w:rPr>
          <w:rFonts w:ascii="Times New Roman" w:eastAsia="Calibri" w:hAnsi="Times New Roman" w:cs="Times New Roman"/>
        </w:rPr>
      </w:pPr>
    </w:p>
    <w:p w:rsidR="00EA29E5" w:rsidRPr="00EA29E5" w:rsidRDefault="00EA29E5" w:rsidP="00EA29E5">
      <w:pPr>
        <w:spacing w:after="0" w:line="240" w:lineRule="auto"/>
        <w:ind w:left="426"/>
        <w:jc w:val="both"/>
        <w:rPr>
          <w:rFonts w:ascii="Times New Roman" w:eastAsia="Calibri" w:hAnsi="Times New Roman" w:cs="Times New Roman"/>
        </w:rPr>
      </w:pPr>
      <w:r w:rsidRPr="00EA29E5">
        <w:rPr>
          <w:rFonts w:ascii="Times New Roman" w:eastAsia="Calibri" w:hAnsi="Times New Roman" w:cs="Times New Roman"/>
        </w:rPr>
        <w:t>Nous offrons</w:t>
      </w:r>
    </w:p>
    <w:p w:rsidR="00EA29E5" w:rsidRPr="00EA29E5" w:rsidRDefault="00EA29E5" w:rsidP="00EA29E5">
      <w:pPr>
        <w:pStyle w:val="ListParagraph"/>
        <w:numPr>
          <w:ilvl w:val="0"/>
          <w:numId w:val="7"/>
        </w:numPr>
        <w:tabs>
          <w:tab w:val="num" w:pos="360"/>
        </w:tabs>
        <w:spacing w:after="0" w:line="240" w:lineRule="auto"/>
        <w:ind w:left="709" w:hanging="283"/>
        <w:jc w:val="both"/>
        <w:rPr>
          <w:rFonts w:ascii="Times New Roman" w:eastAsia="Calibri" w:hAnsi="Times New Roman" w:cs="Times New Roman"/>
        </w:rPr>
      </w:pPr>
      <w:proofErr w:type="gramStart"/>
      <w:r w:rsidRPr="00EA29E5">
        <w:rPr>
          <w:rFonts w:ascii="Times New Roman" w:eastAsia="Calibri" w:hAnsi="Times New Roman" w:cs="Times New Roman"/>
        </w:rPr>
        <w:t>un</w:t>
      </w:r>
      <w:proofErr w:type="gramEnd"/>
      <w:r w:rsidRPr="00EA29E5">
        <w:rPr>
          <w:rFonts w:ascii="Times New Roman" w:eastAsia="Calibri" w:hAnsi="Times New Roman" w:cs="Times New Roman"/>
        </w:rPr>
        <w:t xml:space="preserve"> emploi dans un domaine de recherche dynamique et pluridisciplinaire à la pointe de la transparence des systèmes algorithmiques et d’une intelligence artificielle digne de confiance, avec un impact sociétal considérable en Europe et au-delà; </w:t>
      </w:r>
    </w:p>
    <w:p w:rsidR="00EA29E5" w:rsidRPr="00EA29E5" w:rsidRDefault="00EA29E5" w:rsidP="00EA29E5">
      <w:pPr>
        <w:pStyle w:val="ListParagraph"/>
        <w:numPr>
          <w:ilvl w:val="0"/>
          <w:numId w:val="7"/>
        </w:numPr>
        <w:tabs>
          <w:tab w:val="num" w:pos="360"/>
        </w:tabs>
        <w:spacing w:after="0" w:line="240" w:lineRule="auto"/>
        <w:ind w:left="709" w:hanging="283"/>
        <w:jc w:val="both"/>
        <w:rPr>
          <w:rFonts w:ascii="Times New Roman" w:eastAsia="Calibri" w:hAnsi="Times New Roman" w:cs="Times New Roman"/>
        </w:rPr>
      </w:pPr>
      <w:proofErr w:type="gramStart"/>
      <w:r w:rsidRPr="00EA29E5">
        <w:rPr>
          <w:rFonts w:ascii="Times New Roman" w:eastAsia="Calibri" w:hAnsi="Times New Roman" w:cs="Times New Roman"/>
        </w:rPr>
        <w:t>une</w:t>
      </w:r>
      <w:proofErr w:type="gramEnd"/>
      <w:r w:rsidRPr="00EA29E5">
        <w:rPr>
          <w:rFonts w:ascii="Times New Roman" w:eastAsia="Calibri" w:hAnsi="Times New Roman" w:cs="Times New Roman"/>
        </w:rPr>
        <w:t xml:space="preserve"> occasion unique de contribuer à rendre l’espace en ligne plus sûr et plus transparent pour tous les Européens et de travailler de manière pratique sur certains des défis les plus passionnants et les plus complexes posés par les plateformes en ligne;</w:t>
      </w:r>
    </w:p>
    <w:p w:rsidR="00EA29E5" w:rsidRPr="00EA29E5" w:rsidRDefault="00EA29E5" w:rsidP="00EA29E5">
      <w:pPr>
        <w:pStyle w:val="ListParagraph"/>
        <w:numPr>
          <w:ilvl w:val="0"/>
          <w:numId w:val="7"/>
        </w:numPr>
        <w:tabs>
          <w:tab w:val="num" w:pos="360"/>
        </w:tabs>
        <w:spacing w:after="0" w:line="240" w:lineRule="auto"/>
        <w:ind w:left="709" w:hanging="283"/>
        <w:jc w:val="both"/>
        <w:rPr>
          <w:rFonts w:ascii="Times New Roman" w:eastAsia="Calibri" w:hAnsi="Times New Roman" w:cs="Times New Roman"/>
        </w:rPr>
      </w:pPr>
      <w:proofErr w:type="gramStart"/>
      <w:r w:rsidRPr="00EA29E5">
        <w:rPr>
          <w:rFonts w:ascii="Times New Roman" w:eastAsia="Calibri" w:hAnsi="Times New Roman" w:cs="Times New Roman"/>
        </w:rPr>
        <w:t>un</w:t>
      </w:r>
      <w:proofErr w:type="gramEnd"/>
      <w:r w:rsidRPr="00EA29E5">
        <w:rPr>
          <w:rFonts w:ascii="Times New Roman" w:eastAsia="Calibri" w:hAnsi="Times New Roman" w:cs="Times New Roman"/>
        </w:rPr>
        <w:t xml:space="preserve"> environnement de travail favorable à la famille, avec une collaboration en ligne et des déplacements occasionnels pour des enquêtes sur place dans les locaux de plateformes en ligne et un travail de coopération avec des collègues à Bruxelles, Séville ou </w:t>
      </w:r>
      <w:proofErr w:type="spellStart"/>
      <w:r w:rsidRPr="00EA29E5">
        <w:rPr>
          <w:rFonts w:ascii="Times New Roman" w:eastAsia="Calibri" w:hAnsi="Times New Roman" w:cs="Times New Roman"/>
        </w:rPr>
        <w:t>Ispra</w:t>
      </w:r>
      <w:proofErr w:type="spellEnd"/>
      <w:r w:rsidRPr="00EA29E5">
        <w:rPr>
          <w:rFonts w:ascii="Times New Roman" w:eastAsia="Calibri" w:hAnsi="Times New Roman" w:cs="Times New Roman"/>
        </w:rPr>
        <w:t>.</w:t>
      </w:r>
    </w:p>
    <w:p w:rsidR="00EA29E5" w:rsidRDefault="00EA29E5" w:rsidP="00EA29E5">
      <w:pPr>
        <w:spacing w:after="0" w:line="240" w:lineRule="auto"/>
        <w:ind w:left="426"/>
        <w:jc w:val="both"/>
        <w:rPr>
          <w:rFonts w:ascii="Times New Roman" w:eastAsia="Calibri" w:hAnsi="Times New Roman" w:cs="Times New Roman"/>
        </w:rPr>
      </w:pPr>
    </w:p>
    <w:p w:rsidR="00EA29E5" w:rsidRDefault="00EA29E5" w:rsidP="00EA29E5">
      <w:pPr>
        <w:spacing w:after="0" w:line="240" w:lineRule="auto"/>
        <w:ind w:left="426"/>
        <w:jc w:val="both"/>
        <w:rPr>
          <w:rFonts w:ascii="Times New Roman" w:eastAsia="Calibri" w:hAnsi="Times New Roman" w:cs="Times New Roman"/>
        </w:rPr>
      </w:pPr>
      <w:r w:rsidRPr="00EA29E5">
        <w:rPr>
          <w:rFonts w:ascii="Times New Roman" w:eastAsia="Calibri" w:hAnsi="Times New Roman" w:cs="Times New Roman"/>
        </w:rPr>
        <w:t>Le titulaire du poste rejoindra une équipe interdisciplinaire et multiculturelle de chercheurs travaillant au sein de l’ECAT et contribuera plus largement au portefeuille de recherche du JRC sur une intelligence artificielle digne de confiance et sur la transparence algorithmique. Le titulaire du poste travaillera en étroite collaboration avec des chercheurs scientifiques de l'ECAT et un large éventail de partenaires, en particulier des experts juridiques et politiques au sein des unités chargées de faire appliquer la législation de la Commission européenne à la DG CONNECT. Il fera partie d’équipes interservices pendant les enquêtes et interagira avec les services techniques des très grandes plateformes en ligne et des très grands moteurs de recherche en ligne. Les activités peuvent également comprendre des collaborations avec des chercheurs et des scientifiques externes, ainsi qu’avec d’autres parties prenantes dans les États membres de l’UE et des organisations de la société civile.</w:t>
      </w:r>
    </w:p>
    <w:p w:rsidR="00EA29E5" w:rsidRPr="00EA29E5" w:rsidRDefault="00EA29E5" w:rsidP="00EA29E5">
      <w:pPr>
        <w:spacing w:after="0" w:line="240" w:lineRule="auto"/>
        <w:ind w:left="426"/>
        <w:jc w:val="both"/>
        <w:rPr>
          <w:rFonts w:ascii="Times New Roman" w:eastAsia="Calibri" w:hAnsi="Times New Roman" w:cs="Times New Roman"/>
        </w:rPr>
      </w:pPr>
    </w:p>
    <w:p w:rsidR="00EA29E5" w:rsidRPr="00EA29E5" w:rsidRDefault="00EA29E5" w:rsidP="00EA29E5">
      <w:pPr>
        <w:spacing w:after="0" w:line="240" w:lineRule="auto"/>
        <w:ind w:left="426"/>
        <w:jc w:val="both"/>
        <w:rPr>
          <w:rFonts w:ascii="Times New Roman" w:eastAsia="Calibri" w:hAnsi="Times New Roman" w:cs="Times New Roman"/>
        </w:rPr>
      </w:pPr>
      <w:r w:rsidRPr="00EA29E5">
        <w:rPr>
          <w:rFonts w:ascii="Times New Roman" w:eastAsia="Calibri" w:hAnsi="Times New Roman" w:cs="Times New Roman"/>
        </w:rPr>
        <w:t>Pour cette équipe, nous recherchons des candidats chercheurs ayant une forte motivation à travailler dans un environnement axé sur les objectifs pour le bien public. Le candidat idéal doit avoir une curiosité et une créativité vives, ainsi qu’une mentalité de résolution de problèmes permettant — collectivement, au sein d’une équipe chargée du dossier — d’obtenir et de relier différents éléments de preuve. Ils devraient avoir la capacité de formuler des questions créatives et des méthodes d’enquête afin d’approfondir notre compréhension de certains des systèmes algorithmiques les plus avancés utilisés par les plateformes en ligne et des défis réels qu’elles posent, tout en respectant des protocoles stricts de traitement des dossiers.</w:t>
      </w:r>
    </w:p>
    <w:p w:rsidR="00EA29E5" w:rsidRDefault="00EA29E5" w:rsidP="00EA29E5">
      <w:pPr>
        <w:spacing w:after="0" w:line="240" w:lineRule="auto"/>
        <w:ind w:left="426"/>
        <w:jc w:val="both"/>
        <w:rPr>
          <w:rFonts w:ascii="Times New Roman" w:eastAsia="Calibri" w:hAnsi="Times New Roman" w:cs="Times New Roman"/>
        </w:rPr>
      </w:pPr>
    </w:p>
    <w:p w:rsidR="00EA29E5" w:rsidRPr="00EA29E5" w:rsidRDefault="00EA29E5" w:rsidP="00EA29E5">
      <w:pPr>
        <w:spacing w:after="0" w:line="240" w:lineRule="auto"/>
        <w:ind w:left="426"/>
        <w:jc w:val="both"/>
        <w:rPr>
          <w:rFonts w:ascii="Times New Roman" w:eastAsia="Calibri" w:hAnsi="Times New Roman" w:cs="Times New Roman"/>
        </w:rPr>
      </w:pPr>
      <w:r w:rsidRPr="00EA29E5">
        <w:rPr>
          <w:rFonts w:ascii="Times New Roman" w:eastAsia="Calibri" w:hAnsi="Times New Roman" w:cs="Times New Roman"/>
        </w:rPr>
        <w:t>Les travaux peuvent comprendre:</w:t>
      </w:r>
    </w:p>
    <w:p w:rsidR="00EA29E5" w:rsidRPr="00EA29E5" w:rsidRDefault="00EA29E5" w:rsidP="00EA29E5">
      <w:pPr>
        <w:pStyle w:val="ListParagraph"/>
        <w:numPr>
          <w:ilvl w:val="0"/>
          <w:numId w:val="8"/>
        </w:numPr>
        <w:tabs>
          <w:tab w:val="num" w:pos="360"/>
        </w:tabs>
        <w:spacing w:after="0" w:line="240" w:lineRule="auto"/>
        <w:jc w:val="both"/>
        <w:rPr>
          <w:rFonts w:ascii="Times New Roman" w:eastAsia="Calibri" w:hAnsi="Times New Roman" w:cs="Times New Roman"/>
        </w:rPr>
      </w:pPr>
      <w:proofErr w:type="gramStart"/>
      <w:r w:rsidRPr="00EA29E5">
        <w:rPr>
          <w:rFonts w:ascii="Times New Roman" w:eastAsia="Calibri" w:hAnsi="Times New Roman" w:cs="Times New Roman"/>
        </w:rPr>
        <w:t>la</w:t>
      </w:r>
      <w:proofErr w:type="gramEnd"/>
      <w:r w:rsidRPr="00EA29E5">
        <w:rPr>
          <w:rFonts w:ascii="Times New Roman" w:eastAsia="Calibri" w:hAnsi="Times New Roman" w:cs="Times New Roman"/>
        </w:rPr>
        <w:t xml:space="preserve"> capacité de concevoir des expériences pratiques pour évaluer les risques sociétaux posés par les systèmes algorithmiques des plateformes en ligne, en produisant des preuves de leur impact sur les utilisateurs et la société;</w:t>
      </w:r>
    </w:p>
    <w:p w:rsidR="00EA29E5" w:rsidRPr="00EA29E5" w:rsidRDefault="00EA29E5" w:rsidP="00EA29E5">
      <w:pPr>
        <w:pStyle w:val="ListParagraph"/>
        <w:numPr>
          <w:ilvl w:val="0"/>
          <w:numId w:val="8"/>
        </w:numPr>
        <w:tabs>
          <w:tab w:val="num" w:pos="360"/>
        </w:tabs>
        <w:spacing w:after="0" w:line="240" w:lineRule="auto"/>
        <w:jc w:val="both"/>
        <w:rPr>
          <w:rFonts w:ascii="Times New Roman" w:eastAsia="Calibri" w:hAnsi="Times New Roman" w:cs="Times New Roman"/>
        </w:rPr>
      </w:pPr>
      <w:proofErr w:type="gramStart"/>
      <w:r w:rsidRPr="00EA29E5">
        <w:rPr>
          <w:rFonts w:ascii="Times New Roman" w:eastAsia="Calibri" w:hAnsi="Times New Roman" w:cs="Times New Roman"/>
        </w:rPr>
        <w:t>la</w:t>
      </w:r>
      <w:proofErr w:type="gramEnd"/>
      <w:r w:rsidRPr="00EA29E5">
        <w:rPr>
          <w:rFonts w:ascii="Times New Roman" w:eastAsia="Calibri" w:hAnsi="Times New Roman" w:cs="Times New Roman"/>
        </w:rPr>
        <w:t xml:space="preserve"> mise en œuvre et application de méthodes d’audit algorithmique et d’évaluation de l’impact/des risques dans des scénarios pratiques soumis à des contraintes réelles;</w:t>
      </w:r>
    </w:p>
    <w:p w:rsidR="004048FF" w:rsidRPr="00EA29E5" w:rsidRDefault="00EA29E5" w:rsidP="00EA29E5">
      <w:pPr>
        <w:pStyle w:val="ListParagraph"/>
        <w:numPr>
          <w:ilvl w:val="0"/>
          <w:numId w:val="8"/>
        </w:numPr>
        <w:tabs>
          <w:tab w:val="left" w:pos="1276"/>
          <w:tab w:val="left" w:pos="1560"/>
        </w:tabs>
        <w:spacing w:after="0" w:line="240" w:lineRule="auto"/>
        <w:jc w:val="both"/>
        <w:rPr>
          <w:rFonts w:ascii="Times New Roman" w:eastAsia="Calibri" w:hAnsi="Times New Roman" w:cs="Times New Roman"/>
          <w:lang w:eastAsia="en-GB"/>
        </w:rPr>
      </w:pPr>
      <w:proofErr w:type="gramStart"/>
      <w:r w:rsidRPr="00EA29E5">
        <w:rPr>
          <w:rFonts w:ascii="Times New Roman" w:eastAsia="Calibri" w:hAnsi="Times New Roman" w:cs="Times New Roman"/>
        </w:rPr>
        <w:t>le</w:t>
      </w:r>
      <w:proofErr w:type="gramEnd"/>
      <w:r w:rsidRPr="00EA29E5">
        <w:rPr>
          <w:rFonts w:ascii="Times New Roman" w:eastAsia="Calibri" w:hAnsi="Times New Roman" w:cs="Times New Roman"/>
        </w:rPr>
        <w:t xml:space="preserve"> développement de nouvelles compétences en collaboration avec leur équipe.</w:t>
      </w:r>
    </w:p>
    <w:p w:rsidR="004048FF" w:rsidRPr="004048FF" w:rsidRDefault="004048FF" w:rsidP="004048FF">
      <w:pPr>
        <w:tabs>
          <w:tab w:val="left" w:pos="1276"/>
          <w:tab w:val="left" w:pos="1560"/>
        </w:tabs>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8F4C33">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EA29E5" w:rsidRPr="00EA29E5">
        <w:rPr>
          <w:rFonts w:ascii="Times New Roman" w:eastAsia="Times New Roman" w:hAnsi="Times New Roman" w:cs="Times New Roman"/>
          <w:lang w:eastAsia="en-GB"/>
        </w:rPr>
        <w:t>informatique, intelligence artificielle, sciences sociales ou</w:t>
      </w:r>
      <w:r w:rsidR="00EA29E5">
        <w:rPr>
          <w:rFonts w:ascii="Times New Roman" w:eastAsia="Times New Roman" w:hAnsi="Times New Roman" w:cs="Times New Roman"/>
          <w:lang w:eastAsia="en-GB"/>
        </w:rPr>
        <w:t xml:space="preserve"> </w:t>
      </w:r>
      <w:r w:rsidR="00EA29E5" w:rsidRPr="00EA29E5">
        <w:rPr>
          <w:rFonts w:ascii="Times New Roman" w:eastAsia="Times New Roman" w:hAnsi="Times New Roman" w:cs="Times New Roman"/>
          <w:lang w:eastAsia="en-GB"/>
        </w:rPr>
        <w:t>ingénierie.</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EA29E5" w:rsidRPr="00EA29E5" w:rsidRDefault="00EA29E5" w:rsidP="00EA29E5">
      <w:pPr>
        <w:tabs>
          <w:tab w:val="left" w:pos="1418"/>
        </w:tabs>
        <w:spacing w:after="0" w:line="240" w:lineRule="auto"/>
        <w:ind w:left="993" w:right="60" w:hanging="284"/>
        <w:jc w:val="both"/>
        <w:rPr>
          <w:rFonts w:ascii="Times New Roman" w:hAnsi="Times New Roman" w:cs="Times New Roman"/>
        </w:rPr>
      </w:pPr>
      <w:r w:rsidRPr="00EA29E5">
        <w:rPr>
          <w:rFonts w:ascii="Times New Roman" w:hAnsi="Times New Roman" w:cs="Times New Roman"/>
        </w:rPr>
        <w:t>•</w:t>
      </w:r>
      <w:r w:rsidRPr="00EA29E5">
        <w:rPr>
          <w:rFonts w:ascii="Times New Roman" w:hAnsi="Times New Roman" w:cs="Times New Roman"/>
        </w:rPr>
        <w:tab/>
        <w:t xml:space="preserve">au moins 2 ans d’expérience pertinente dans le domaine de la recherche ou un doctorat dans des disciplines en rapport avec le présent avis de vacance telles que l’informatique, l’intelligence artificielle, les sciences sociales ou l’ingénierie. </w:t>
      </w:r>
    </w:p>
    <w:p w:rsidR="00EA29E5" w:rsidRPr="00EA29E5" w:rsidRDefault="00EA29E5" w:rsidP="00EA29E5">
      <w:pPr>
        <w:tabs>
          <w:tab w:val="left" w:pos="1418"/>
        </w:tabs>
        <w:spacing w:after="0" w:line="240" w:lineRule="auto"/>
        <w:ind w:left="993" w:right="60" w:hanging="284"/>
        <w:jc w:val="both"/>
        <w:rPr>
          <w:rFonts w:ascii="Times New Roman" w:hAnsi="Times New Roman" w:cs="Times New Roman"/>
        </w:rPr>
      </w:pPr>
      <w:r w:rsidRPr="00EA29E5">
        <w:rPr>
          <w:rFonts w:ascii="Times New Roman" w:hAnsi="Times New Roman" w:cs="Times New Roman"/>
        </w:rPr>
        <w:t>•</w:t>
      </w:r>
      <w:r w:rsidRPr="00EA29E5">
        <w:rPr>
          <w:rFonts w:ascii="Times New Roman" w:hAnsi="Times New Roman" w:cs="Times New Roman"/>
        </w:rPr>
        <w:tab/>
        <w:t>Expérience pratique dans la conception, le développement et/ou l’évaluation de systèmes algorithmiques tels que la recommandation de contenu fondé sur l’IA, les systèmes de modération et de recherche.</w:t>
      </w:r>
    </w:p>
    <w:p w:rsidR="00EA29E5" w:rsidRPr="00EA29E5" w:rsidRDefault="00EA29E5" w:rsidP="00EA29E5">
      <w:pPr>
        <w:tabs>
          <w:tab w:val="left" w:pos="1418"/>
        </w:tabs>
        <w:spacing w:after="0" w:line="240" w:lineRule="auto"/>
        <w:ind w:left="709" w:right="60"/>
        <w:jc w:val="both"/>
        <w:rPr>
          <w:rFonts w:ascii="Times New Roman" w:hAnsi="Times New Roman" w:cs="Times New Roman"/>
        </w:rPr>
      </w:pPr>
    </w:p>
    <w:p w:rsidR="00EA29E5" w:rsidRDefault="00EA29E5" w:rsidP="00EA29E5">
      <w:pPr>
        <w:tabs>
          <w:tab w:val="left" w:pos="1418"/>
        </w:tabs>
        <w:spacing w:after="0" w:line="240" w:lineRule="auto"/>
        <w:ind w:left="709" w:right="60"/>
        <w:jc w:val="both"/>
        <w:rPr>
          <w:rFonts w:ascii="Times New Roman" w:hAnsi="Times New Roman" w:cs="Times New Roman"/>
        </w:rPr>
      </w:pPr>
      <w:r w:rsidRPr="00EA29E5">
        <w:rPr>
          <w:rFonts w:ascii="Times New Roman" w:hAnsi="Times New Roman" w:cs="Times New Roman"/>
        </w:rPr>
        <w:t xml:space="preserve">En outre, l’expérience suivante serait souhaitable: </w:t>
      </w:r>
    </w:p>
    <w:p w:rsidR="00EA29E5" w:rsidRPr="00EA29E5" w:rsidRDefault="00EA29E5" w:rsidP="00EA29E5">
      <w:pPr>
        <w:tabs>
          <w:tab w:val="left" w:pos="1418"/>
        </w:tabs>
        <w:spacing w:after="0" w:line="240" w:lineRule="auto"/>
        <w:ind w:left="709" w:right="60"/>
        <w:jc w:val="both"/>
        <w:rPr>
          <w:rFonts w:ascii="Times New Roman" w:hAnsi="Times New Roman" w:cs="Times New Roman"/>
        </w:rPr>
      </w:pPr>
    </w:p>
    <w:p w:rsidR="00EA29E5" w:rsidRPr="00EA29E5" w:rsidRDefault="00EA29E5" w:rsidP="00EA29E5">
      <w:pPr>
        <w:tabs>
          <w:tab w:val="left" w:pos="1418"/>
        </w:tabs>
        <w:spacing w:after="0" w:line="240" w:lineRule="auto"/>
        <w:ind w:left="993" w:right="60" w:hanging="284"/>
        <w:jc w:val="both"/>
        <w:rPr>
          <w:rFonts w:ascii="Times New Roman" w:hAnsi="Times New Roman" w:cs="Times New Roman"/>
        </w:rPr>
      </w:pPr>
      <w:r w:rsidRPr="00EA29E5">
        <w:rPr>
          <w:rFonts w:ascii="Times New Roman" w:hAnsi="Times New Roman" w:cs="Times New Roman"/>
        </w:rPr>
        <w:t>•</w:t>
      </w:r>
      <w:r w:rsidRPr="00EA29E5">
        <w:rPr>
          <w:rFonts w:ascii="Times New Roman" w:hAnsi="Times New Roman" w:cs="Times New Roman"/>
        </w:rPr>
        <w:tab/>
        <w:t>Expérience en matière de conceptualisation et de réalisation d’activités d’inspection, d’audit ou de tests d’algorithmes.  Connaissance de l’architecture et du cycle de vie (conception, vérification, déploiement, exploitation) des algorithmes à grande échelle utilisés par les plateformes en ligne et les moteurs de recherche.</w:t>
      </w:r>
    </w:p>
    <w:p w:rsidR="00EA29E5" w:rsidRPr="00EA29E5" w:rsidRDefault="00EA29E5" w:rsidP="00EA29E5">
      <w:pPr>
        <w:tabs>
          <w:tab w:val="left" w:pos="1418"/>
        </w:tabs>
        <w:spacing w:after="0" w:line="240" w:lineRule="auto"/>
        <w:ind w:left="993" w:right="60" w:hanging="284"/>
        <w:jc w:val="both"/>
        <w:rPr>
          <w:rFonts w:ascii="Times New Roman" w:hAnsi="Times New Roman" w:cs="Times New Roman"/>
        </w:rPr>
      </w:pPr>
      <w:r w:rsidRPr="00EA29E5">
        <w:rPr>
          <w:rFonts w:ascii="Times New Roman" w:hAnsi="Times New Roman" w:cs="Times New Roman"/>
        </w:rPr>
        <w:t>•</w:t>
      </w:r>
      <w:r w:rsidRPr="00EA29E5">
        <w:rPr>
          <w:rFonts w:ascii="Times New Roman" w:hAnsi="Times New Roman" w:cs="Times New Roman"/>
        </w:rPr>
        <w:tab/>
        <w:t>Expérience dans l’examen et l’analyse du code source et de la documentation technique de systèmes logiciels complexes, y compris les rapports techniques, les rapports d’audit, les spécifications d’architecture et de conception, les demandes de brevets, les articles scientifiques, les normes techniques et la documentation API;</w:t>
      </w:r>
    </w:p>
    <w:p w:rsidR="00EA29E5" w:rsidRPr="00EA29E5" w:rsidRDefault="00EA29E5" w:rsidP="00EA29E5">
      <w:pPr>
        <w:tabs>
          <w:tab w:val="left" w:pos="1418"/>
        </w:tabs>
        <w:spacing w:after="0" w:line="240" w:lineRule="auto"/>
        <w:ind w:left="993" w:right="60" w:hanging="284"/>
        <w:jc w:val="both"/>
        <w:rPr>
          <w:rFonts w:ascii="Times New Roman" w:hAnsi="Times New Roman" w:cs="Times New Roman"/>
        </w:rPr>
      </w:pPr>
      <w:r w:rsidRPr="00EA29E5">
        <w:rPr>
          <w:rFonts w:ascii="Times New Roman" w:hAnsi="Times New Roman" w:cs="Times New Roman"/>
        </w:rPr>
        <w:t>•</w:t>
      </w:r>
      <w:r w:rsidRPr="00EA29E5">
        <w:rPr>
          <w:rFonts w:ascii="Times New Roman" w:hAnsi="Times New Roman" w:cs="Times New Roman"/>
        </w:rPr>
        <w:tab/>
        <w:t>Une expérience des techniques de renseignement de source ouverte (OSINT) et des compétences en matière de collecte à grande échelle (</w:t>
      </w:r>
      <w:proofErr w:type="spellStart"/>
      <w:r w:rsidRPr="00EA29E5">
        <w:rPr>
          <w:rFonts w:ascii="Times New Roman" w:hAnsi="Times New Roman" w:cs="Times New Roman"/>
        </w:rPr>
        <w:t>scraping</w:t>
      </w:r>
      <w:proofErr w:type="spellEnd"/>
      <w:r w:rsidRPr="00EA29E5">
        <w:rPr>
          <w:rFonts w:ascii="Times New Roman" w:hAnsi="Times New Roman" w:cs="Times New Roman"/>
        </w:rPr>
        <w:t>) et d’analyse/d’extraction de données et d’informations en direct provenant de sources en ligne, telles que les moteurs de recherche, les réseaux sociaux et d’autres plateformes en ligne;</w:t>
      </w:r>
    </w:p>
    <w:p w:rsidR="00EA29E5" w:rsidRPr="00EA29E5" w:rsidRDefault="00EA29E5" w:rsidP="00EA29E5">
      <w:pPr>
        <w:tabs>
          <w:tab w:val="left" w:pos="1418"/>
        </w:tabs>
        <w:spacing w:after="0" w:line="240" w:lineRule="auto"/>
        <w:ind w:left="993" w:right="60" w:hanging="284"/>
        <w:jc w:val="both"/>
        <w:rPr>
          <w:rFonts w:ascii="Times New Roman" w:hAnsi="Times New Roman" w:cs="Times New Roman"/>
        </w:rPr>
      </w:pPr>
      <w:r w:rsidRPr="00EA29E5">
        <w:rPr>
          <w:rFonts w:ascii="Times New Roman" w:hAnsi="Times New Roman" w:cs="Times New Roman"/>
        </w:rPr>
        <w:t>•</w:t>
      </w:r>
      <w:r w:rsidRPr="00EA29E5">
        <w:rPr>
          <w:rFonts w:ascii="Times New Roman" w:hAnsi="Times New Roman" w:cs="Times New Roman"/>
        </w:rPr>
        <w:tab/>
        <w:t>Connaissance des différents outils logiciels et bibliothèques qui soutiennent ou automatisent l’une des activités décrites ci-dessus; aptitude à mettre au point des outils logiciels personnalisés pour interagir avec les systèmes de plateformes en ligne et pour les activités connexes de collecte et d’analyse de données;</w:t>
      </w:r>
    </w:p>
    <w:p w:rsidR="00EA29E5" w:rsidRPr="00EA29E5" w:rsidRDefault="00EA29E5" w:rsidP="00EA29E5">
      <w:pPr>
        <w:tabs>
          <w:tab w:val="left" w:pos="1418"/>
        </w:tabs>
        <w:spacing w:after="0" w:line="240" w:lineRule="auto"/>
        <w:ind w:left="993" w:right="60" w:hanging="284"/>
        <w:jc w:val="both"/>
        <w:rPr>
          <w:rFonts w:ascii="Times New Roman" w:hAnsi="Times New Roman" w:cs="Times New Roman"/>
        </w:rPr>
      </w:pPr>
      <w:r w:rsidRPr="00EA29E5">
        <w:rPr>
          <w:rFonts w:ascii="Times New Roman" w:hAnsi="Times New Roman" w:cs="Times New Roman"/>
        </w:rPr>
        <w:t>•</w:t>
      </w:r>
      <w:r w:rsidRPr="00EA29E5">
        <w:rPr>
          <w:rFonts w:ascii="Times New Roman" w:hAnsi="Times New Roman" w:cs="Times New Roman"/>
        </w:rPr>
        <w:tab/>
        <w:t xml:space="preserve">Expérience du travail d’enquête appliqué dans le contexte des plateformes en ligne, des médias sociaux, de l’intelligence artificielle et/ou des technologies numériques. </w:t>
      </w:r>
    </w:p>
    <w:p w:rsidR="00DD2AB6" w:rsidRPr="00DD2AB6" w:rsidRDefault="00EA29E5" w:rsidP="00EA29E5">
      <w:pPr>
        <w:tabs>
          <w:tab w:val="left" w:pos="1418"/>
        </w:tabs>
        <w:spacing w:after="0" w:line="240" w:lineRule="auto"/>
        <w:ind w:left="993" w:right="60" w:hanging="284"/>
        <w:jc w:val="both"/>
        <w:rPr>
          <w:rFonts w:ascii="Times New Roman" w:hAnsi="Times New Roman" w:cs="Times New Roman"/>
        </w:rPr>
      </w:pPr>
      <w:r w:rsidRPr="00EA29E5">
        <w:rPr>
          <w:rFonts w:ascii="Times New Roman" w:hAnsi="Times New Roman" w:cs="Times New Roman"/>
        </w:rPr>
        <w:t>•</w:t>
      </w:r>
      <w:r w:rsidRPr="00EA29E5">
        <w:rPr>
          <w:rFonts w:ascii="Times New Roman" w:hAnsi="Times New Roman" w:cs="Times New Roman"/>
        </w:rPr>
        <w:tab/>
        <w:t>Expérience en matière d’inspections sur place, de coopération avec les régulateurs et/ou de mise en place de capacités de criminalistique numérique.</w:t>
      </w:r>
    </w:p>
    <w:p w:rsidR="00DD2AB6" w:rsidRPr="00DD2AB6" w:rsidRDefault="00DD2AB6" w:rsidP="00DD2AB6">
      <w:pPr>
        <w:tabs>
          <w:tab w:val="left" w:pos="1418"/>
        </w:tabs>
        <w:spacing w:after="0" w:line="240" w:lineRule="auto"/>
        <w:ind w:left="709" w:right="60"/>
        <w:jc w:val="both"/>
        <w:rPr>
          <w:rFonts w:ascii="Times New Roman" w:hAnsi="Times New Roman" w:cs="Times New Roman"/>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EA29E5"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sidRPr="00EA29E5">
        <w:rPr>
          <w:rFonts w:ascii="Times New Roman" w:hAnsi="Times New Roman" w:cs="Times New Roman"/>
        </w:rPr>
        <w:t>Très bonne connaissance de l’anglais (C1).</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3"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487A9D" w:rsidRPr="00782068" w:rsidRDefault="00487A9D"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4"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5"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6"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7"/>
      <w:headerReference w:type="default" r:id="rId18"/>
      <w:footerReference w:type="even" r:id="rId19"/>
      <w:footerReference w:type="default" r:id="rId20"/>
      <w:headerReference w:type="first" r:id="rId21"/>
      <w:footerReference w:type="first" r:id="rId2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0759"/>
    <w:multiLevelType w:val="hybridMultilevel"/>
    <w:tmpl w:val="23C45D54"/>
    <w:lvl w:ilvl="0" w:tplc="660AE6EE">
      <w:start w:val="7"/>
      <w:numFmt w:val="bullet"/>
      <w:lvlText w:val="-"/>
      <w:lvlJc w:val="left"/>
      <w:pPr>
        <w:ind w:left="1146" w:hanging="360"/>
      </w:pPr>
      <w:rPr>
        <w:rFonts w:ascii="Verdana" w:eastAsia="Cambria" w:hAnsi="Verdana" w:cs="Times New Roman" w:hint="default"/>
      </w:rPr>
    </w:lvl>
    <w:lvl w:ilvl="1" w:tplc="3B300B6C">
      <w:start w:val="5"/>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369A6255"/>
    <w:multiLevelType w:val="hybridMultilevel"/>
    <w:tmpl w:val="3A8C9B48"/>
    <w:lvl w:ilvl="0" w:tplc="3B300B6C">
      <w:start w:val="5"/>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A8E1945"/>
    <w:multiLevelType w:val="hybridMultilevel"/>
    <w:tmpl w:val="47E456A4"/>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5DB10FBA"/>
    <w:multiLevelType w:val="hybridMultilevel"/>
    <w:tmpl w:val="1E1A4766"/>
    <w:lvl w:ilvl="0" w:tplc="660AE6EE">
      <w:start w:val="7"/>
      <w:numFmt w:val="bullet"/>
      <w:lvlText w:val="-"/>
      <w:lvlJc w:val="left"/>
      <w:pPr>
        <w:ind w:left="1146" w:hanging="360"/>
      </w:pPr>
      <w:rPr>
        <w:rFonts w:ascii="Verdana" w:eastAsia="Cambria" w:hAnsi="Verdana" w:cs="Times New Roman" w:hint="default"/>
      </w:rPr>
    </w:lvl>
    <w:lvl w:ilvl="1" w:tplc="660AE6EE">
      <w:start w:val="7"/>
      <w:numFmt w:val="bullet"/>
      <w:lvlText w:val="-"/>
      <w:lvlJc w:val="left"/>
      <w:pPr>
        <w:ind w:left="1866" w:hanging="360"/>
      </w:pPr>
      <w:rPr>
        <w:rFonts w:ascii="Verdana" w:eastAsia="Cambria" w:hAnsi="Verdana"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6C165CDD"/>
    <w:multiLevelType w:val="hybridMultilevel"/>
    <w:tmpl w:val="C418686A"/>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3A83755"/>
    <w:multiLevelType w:val="hybridMultilevel"/>
    <w:tmpl w:val="6100B612"/>
    <w:lvl w:ilvl="0" w:tplc="660AE6EE">
      <w:start w:val="7"/>
      <w:numFmt w:val="bullet"/>
      <w:lvlText w:val="-"/>
      <w:lvlJc w:val="left"/>
      <w:pPr>
        <w:ind w:left="1146" w:hanging="360"/>
      </w:pPr>
      <w:rPr>
        <w:rFonts w:ascii="Verdana" w:eastAsia="Cambria" w:hAnsi="Verdana" w:cs="Times New Roman" w:hint="default"/>
      </w:rPr>
    </w:lvl>
    <w:lvl w:ilvl="1" w:tplc="84DA2538">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76630FE4"/>
    <w:multiLevelType w:val="hybridMultilevel"/>
    <w:tmpl w:val="4CB66E16"/>
    <w:lvl w:ilvl="0" w:tplc="B06CC7D8">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798711C1"/>
    <w:multiLevelType w:val="hybridMultilevel"/>
    <w:tmpl w:val="B7CC804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7"/>
  </w:num>
  <w:num w:numId="6">
    <w:abstractNumId w:val="6"/>
  </w:num>
  <w:num w:numId="7">
    <w:abstractNumId w:val="1"/>
  </w:num>
  <w:num w:numId="8">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A1797"/>
    <w:rsid w:val="000B03DD"/>
    <w:rsid w:val="000C6B7E"/>
    <w:rsid w:val="000D259F"/>
    <w:rsid w:val="00130F26"/>
    <w:rsid w:val="0014734F"/>
    <w:rsid w:val="00165C06"/>
    <w:rsid w:val="001B3870"/>
    <w:rsid w:val="001B4CE7"/>
    <w:rsid w:val="001C7BD9"/>
    <w:rsid w:val="001D7A41"/>
    <w:rsid w:val="00203BA7"/>
    <w:rsid w:val="002249B3"/>
    <w:rsid w:val="002B01A7"/>
    <w:rsid w:val="002E490B"/>
    <w:rsid w:val="00394AD8"/>
    <w:rsid w:val="003D6E31"/>
    <w:rsid w:val="004048FF"/>
    <w:rsid w:val="004406BF"/>
    <w:rsid w:val="00456A5D"/>
    <w:rsid w:val="00462A9F"/>
    <w:rsid w:val="00487A9D"/>
    <w:rsid w:val="004A1EC4"/>
    <w:rsid w:val="004C0BE3"/>
    <w:rsid w:val="004D54C2"/>
    <w:rsid w:val="005175E6"/>
    <w:rsid w:val="00571B00"/>
    <w:rsid w:val="005E606B"/>
    <w:rsid w:val="005F0D83"/>
    <w:rsid w:val="005F771A"/>
    <w:rsid w:val="00612243"/>
    <w:rsid w:val="0066595C"/>
    <w:rsid w:val="006F7C8A"/>
    <w:rsid w:val="00707641"/>
    <w:rsid w:val="00724B13"/>
    <w:rsid w:val="00755542"/>
    <w:rsid w:val="00782068"/>
    <w:rsid w:val="00783069"/>
    <w:rsid w:val="00806871"/>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BE14B3"/>
    <w:rsid w:val="00C226B5"/>
    <w:rsid w:val="00C4363D"/>
    <w:rsid w:val="00C4452E"/>
    <w:rsid w:val="00C54D41"/>
    <w:rsid w:val="00C60F8A"/>
    <w:rsid w:val="00C77C1F"/>
    <w:rsid w:val="00CE30FC"/>
    <w:rsid w:val="00CE55D0"/>
    <w:rsid w:val="00CF1A8E"/>
    <w:rsid w:val="00D32B7F"/>
    <w:rsid w:val="00D343AE"/>
    <w:rsid w:val="00D86EEB"/>
    <w:rsid w:val="00DB6370"/>
    <w:rsid w:val="00DB7D1A"/>
    <w:rsid w:val="00DD2AB6"/>
    <w:rsid w:val="00E9679F"/>
    <w:rsid w:val="00EA08A5"/>
    <w:rsid w:val="00EA29E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uropass.cedefop.europa.eu/fr/documents/curriculum-vita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c.europa.eu/info/departments/communications-networks-content-and-technology_e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dps@edps.europa.e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gital-strategy.ec.europa.eu/en/policies/eca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DATA-PROTECTION-OFFICER@ec.europa.eu" TargetMode="External"/><Relationship Id="rId23" Type="http://schemas.openxmlformats.org/officeDocument/2006/relationships/fontTable" Target="fontTable.xml"/><Relationship Id="rId10" Type="http://schemas.openxmlformats.org/officeDocument/2006/relationships/hyperlink" Target="https://ec.europa.eu/jrc/"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arlos.TORRECILLA-SALINAS@ec.europa.eu" TargetMode="External"/><Relationship Id="rId14" Type="http://schemas.openxmlformats.org/officeDocument/2006/relationships/hyperlink" Target="mailto:HR-B1-DPR@ec.europa.e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B2D18-22E4-4FFD-AB2A-69BC75574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2388</Words>
  <Characters>13736</Characters>
  <Application>Microsoft Office Word</Application>
  <DocSecurity>0</DocSecurity>
  <Lines>245</Lines>
  <Paragraphs>110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2022-11-14T14:31:00Z</dcterms:created>
  <dcterms:modified xsi:type="dcterms:W3CDTF">2022-11-14T14:32:00Z</dcterms:modified>
</cp:coreProperties>
</file>