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EA29E5" w:rsidP="00093AF3">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JRC-B-6</w:t>
            </w:r>
            <w:r w:rsidR="00394AD8">
              <w:rPr>
                <w:rFonts w:ascii="Times New Roman" w:eastAsia="Times New Roman" w:hAnsi="Times New Roman" w:cs="Times New Roman"/>
                <w:b/>
                <w:sz w:val="24"/>
                <w:szCs w:val="20"/>
                <w:lang w:eastAsia="en-GB"/>
              </w:rPr>
              <w:t>_</w:t>
            </w:r>
            <w:r w:rsidR="00093AF3">
              <w:rPr>
                <w:rFonts w:ascii="Times New Roman" w:eastAsia="Times New Roman" w:hAnsi="Times New Roman" w:cs="Times New Roman"/>
                <w:b/>
                <w:sz w:val="24"/>
                <w:szCs w:val="20"/>
                <w:lang w:eastAsia="en-GB"/>
              </w:rPr>
              <w:t>Research</w:t>
            </w:r>
          </w:p>
        </w:tc>
      </w:tr>
      <w:tr w:rsidR="00130F26" w:rsidRPr="00745B97" w:rsidTr="00E741E0">
        <w:trPr>
          <w:trHeight w:val="1977"/>
          <w:jc w:val="center"/>
        </w:trPr>
        <w:tc>
          <w:tcPr>
            <w:tcW w:w="4359" w:type="dxa"/>
            <w:tcBorders>
              <w:bottom w:val="nil"/>
            </w:tcBorders>
          </w:tcPr>
          <w:p w:rsidR="00130F26" w:rsidRPr="00C4363D" w:rsidRDefault="002B01A7"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EA29E5" w:rsidRPr="00EA29E5" w:rsidRDefault="00EA29E5" w:rsidP="00EA29E5">
            <w:pPr>
              <w:spacing w:after="0" w:line="240" w:lineRule="auto"/>
              <w:jc w:val="both"/>
              <w:outlineLvl w:val="1"/>
              <w:rPr>
                <w:rFonts w:ascii="Times New Roman" w:eastAsia="Times New Roman" w:hAnsi="Times New Roman" w:cs="Times New Roman"/>
                <w:b/>
                <w:bCs/>
                <w:lang w:val="en-GB" w:eastAsia="fr-BE"/>
              </w:rPr>
            </w:pPr>
            <w:r w:rsidRPr="00EA29E5">
              <w:rPr>
                <w:rFonts w:ascii="Times New Roman" w:eastAsia="Times New Roman" w:hAnsi="Times New Roman" w:cs="Times New Roman"/>
                <w:b/>
                <w:bCs/>
                <w:lang w:val="en-GB" w:eastAsia="fr-BE"/>
              </w:rPr>
              <w:t xml:space="preserve">Carlos </w:t>
            </w:r>
            <w:proofErr w:type="spellStart"/>
            <w:r w:rsidRPr="00EA29E5">
              <w:rPr>
                <w:rFonts w:ascii="Times New Roman" w:eastAsia="Times New Roman" w:hAnsi="Times New Roman" w:cs="Times New Roman"/>
                <w:b/>
                <w:bCs/>
                <w:lang w:val="en-GB" w:eastAsia="fr-BE"/>
              </w:rPr>
              <w:t>Torrecilla</w:t>
            </w:r>
            <w:proofErr w:type="spellEnd"/>
            <w:r w:rsidRPr="00EA29E5">
              <w:rPr>
                <w:rFonts w:ascii="Times New Roman" w:eastAsia="Times New Roman" w:hAnsi="Times New Roman" w:cs="Times New Roman"/>
                <w:b/>
                <w:bCs/>
                <w:lang w:val="en-GB" w:eastAsia="fr-BE"/>
              </w:rPr>
              <w:t xml:space="preserve"> Salinas</w:t>
            </w:r>
          </w:p>
          <w:p w:rsidR="00EA29E5" w:rsidRPr="00EA29E5" w:rsidRDefault="00EA29E5" w:rsidP="00EA29E5">
            <w:pPr>
              <w:spacing w:after="0" w:line="240" w:lineRule="auto"/>
              <w:jc w:val="both"/>
              <w:outlineLvl w:val="1"/>
              <w:rPr>
                <w:rFonts w:ascii="Times New Roman" w:eastAsia="Times New Roman" w:hAnsi="Times New Roman" w:cs="Times New Roman"/>
                <w:b/>
                <w:bCs/>
                <w:lang w:val="en-GB" w:eastAsia="fr-BE"/>
              </w:rPr>
            </w:pPr>
            <w:hyperlink r:id="rId9" w:history="1">
              <w:r w:rsidRPr="00EA29E5">
                <w:rPr>
                  <w:rStyle w:val="Hyperlink"/>
                  <w:rFonts w:ascii="Times New Roman" w:eastAsia="Times New Roman" w:hAnsi="Times New Roman" w:cs="Times New Roman"/>
                  <w:b/>
                  <w:bCs/>
                  <w:color w:val="0000FF"/>
                  <w:lang w:val="en-GB" w:eastAsia="fr-BE"/>
                </w:rPr>
                <w:t>Carlos.TORRECILLA-SALINAS@ec.europa.eu</w:t>
              </w:r>
            </w:hyperlink>
            <w:r>
              <w:rPr>
                <w:rFonts w:ascii="Times New Roman" w:eastAsia="Times New Roman" w:hAnsi="Times New Roman" w:cs="Times New Roman"/>
                <w:b/>
                <w:bCs/>
                <w:lang w:val="en-GB" w:eastAsia="fr-BE"/>
              </w:rPr>
              <w:t xml:space="preserve"> </w:t>
            </w:r>
          </w:p>
          <w:p w:rsidR="00E9679F" w:rsidRDefault="00EA29E5" w:rsidP="00EA29E5">
            <w:pPr>
              <w:spacing w:after="0" w:line="240" w:lineRule="auto"/>
              <w:rPr>
                <w:rFonts w:ascii="Times New Roman" w:eastAsia="Calibri" w:hAnsi="Times New Roman" w:cs="Times New Roman"/>
                <w:b/>
                <w:lang w:val="es-ES" w:eastAsia="en-GB"/>
              </w:rPr>
            </w:pPr>
            <w:r w:rsidRPr="00EA29E5">
              <w:rPr>
                <w:rFonts w:ascii="Times New Roman" w:eastAsia="Times New Roman" w:hAnsi="Times New Roman" w:cs="Times New Roman"/>
                <w:b/>
                <w:bCs/>
                <w:lang w:val="en-GB" w:eastAsia="fr-BE"/>
              </w:rPr>
              <w:t>+ 34 9544-80580</w:t>
            </w:r>
          </w:p>
          <w:p w:rsidR="00811ED4" w:rsidRPr="00DD2AB6" w:rsidRDefault="00093AF3" w:rsidP="00E9679F">
            <w:pPr>
              <w:spacing w:after="0" w:line="240" w:lineRule="auto"/>
              <w:rPr>
                <w:rFonts w:ascii="Times New Roman" w:eastAsia="Times New Roman" w:hAnsi="Times New Roman" w:cs="Times New Roman"/>
                <w:b/>
                <w:lang w:val="es-ES" w:eastAsia="en-GB"/>
              </w:rPr>
            </w:pPr>
            <w:r>
              <w:rPr>
                <w:rFonts w:ascii="Times New Roman" w:eastAsia="Times New Roman" w:hAnsi="Times New Roman" w:cs="Times New Roman"/>
                <w:b/>
                <w:lang w:val="es-ES" w:eastAsia="en-GB"/>
              </w:rPr>
              <w:t>1</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806871"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487A9D">
              <w:rPr>
                <w:rFonts w:ascii="Times New Roman" w:hAnsi="Times New Roman" w:cs="Times New Roman"/>
                <w:b/>
              </w:rPr>
              <w:t xml:space="preserve"> 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4048FF" w:rsidP="00EA29E5">
            <w:pPr>
              <w:spacing w:after="0" w:line="240" w:lineRule="auto"/>
              <w:rPr>
                <w:rFonts w:ascii="Times New Roman" w:eastAsia="Times New Roman" w:hAnsi="Times New Roman" w:cs="Times New Roman"/>
                <w:b/>
                <w:sz w:val="24"/>
                <w:szCs w:val="20"/>
                <w:lang w:eastAsia="en-GB"/>
              </w:rPr>
            </w:pPr>
            <w:r w:rsidRPr="00745B97">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EA29E5" w:rsidRPr="00745B97">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EA29E5">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xml:space="preserve">: </w:t>
            </w:r>
            <w:proofErr w:type="spellStart"/>
            <w:r w:rsidR="00EA29E5">
              <w:rPr>
                <w:rFonts w:ascii="Times New Roman" w:eastAsia="Times New Roman" w:hAnsi="Times New Roman" w:cs="Times New Roman"/>
                <w:b/>
                <w:lang w:eastAsia="en-GB"/>
              </w:rPr>
              <w:t>Ispra</w:t>
            </w:r>
            <w:proofErr w:type="spellEnd"/>
            <w:r w:rsidR="00EA29E5">
              <w:rPr>
                <w:rFonts w:ascii="Times New Roman" w:eastAsia="Times New Roman" w:hAnsi="Times New Roman" w:cs="Times New Roman"/>
                <w:b/>
                <w:lang w:eastAsia="en-GB"/>
              </w:rPr>
              <w:t xml:space="preserve"> ou Séville</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EA29E5" w:rsidRDefault="00EA29E5" w:rsidP="00EA29E5">
      <w:pPr>
        <w:spacing w:after="0" w:line="240" w:lineRule="auto"/>
        <w:ind w:left="426"/>
        <w:jc w:val="both"/>
        <w:rPr>
          <w:rFonts w:ascii="Times New Roman" w:eastAsia="Calibri" w:hAnsi="Times New Roman" w:cs="Times New Roman"/>
        </w:rPr>
      </w:pPr>
      <w:r w:rsidRPr="00EA29E5">
        <w:rPr>
          <w:rFonts w:ascii="Times New Roman" w:eastAsia="Calibri" w:hAnsi="Times New Roman" w:cs="Times New Roman"/>
        </w:rPr>
        <w:t xml:space="preserve">Le </w:t>
      </w:r>
      <w:hyperlink r:id="rId10" w:history="1">
        <w:r w:rsidRPr="00EA29E5">
          <w:rPr>
            <w:rFonts w:ascii="Times New Roman" w:eastAsia="Calibri" w:hAnsi="Times New Roman" w:cs="Times New Roman"/>
          </w:rPr>
          <w:t>Centre commun de recherche (JRC)</w:t>
        </w:r>
      </w:hyperlink>
      <w:r w:rsidRPr="00EA29E5">
        <w:rPr>
          <w:rFonts w:ascii="Times New Roman" w:eastAsia="Calibri" w:hAnsi="Times New Roman" w:cs="Times New Roman"/>
        </w:rPr>
        <w:t xml:space="preserve"> est le service scientifique et de la connaissance de la Commission européenne: notre mission est de soutenir les politiques de l’UE grâce à des données factuelles indépendantes tout au long du cycle politique.</w:t>
      </w:r>
    </w:p>
    <w:p w:rsidR="00EA29E5" w:rsidRPr="00EA29E5" w:rsidRDefault="00EA29E5" w:rsidP="00EA29E5">
      <w:pPr>
        <w:spacing w:after="0" w:line="240" w:lineRule="auto"/>
        <w:ind w:left="426"/>
        <w:jc w:val="both"/>
        <w:rPr>
          <w:rFonts w:ascii="Times New Roman" w:eastAsia="Calibri" w:hAnsi="Times New Roman" w:cs="Times New Roman"/>
        </w:rPr>
      </w:pPr>
    </w:p>
    <w:p w:rsidR="00EA29E5" w:rsidRPr="00EA29E5" w:rsidRDefault="00EA29E5" w:rsidP="00EA29E5">
      <w:pPr>
        <w:spacing w:after="0" w:line="240" w:lineRule="auto"/>
        <w:ind w:left="426"/>
        <w:jc w:val="both"/>
        <w:rPr>
          <w:rFonts w:ascii="Times New Roman" w:eastAsia="Calibri" w:hAnsi="Times New Roman" w:cs="Times New Roman"/>
        </w:rPr>
      </w:pPr>
      <w:r w:rsidRPr="00EA29E5">
        <w:rPr>
          <w:rFonts w:ascii="Times New Roman" w:eastAsia="Calibri" w:hAnsi="Times New Roman" w:cs="Times New Roman"/>
        </w:rPr>
        <w:t xml:space="preserve">Le présent avis de vacance concerne le  Centre européen pour la transparence algorithmique </w:t>
      </w:r>
      <w:hyperlink r:id="rId11" w:history="1">
        <w:r w:rsidRPr="00EA29E5">
          <w:rPr>
            <w:rFonts w:ascii="Times New Roman" w:eastAsia="Calibri" w:hAnsi="Times New Roman" w:cs="Times New Roman"/>
            <w:color w:val="0000FF"/>
            <w:u w:val="single"/>
          </w:rPr>
          <w:t>(ECAT)</w:t>
        </w:r>
      </w:hyperlink>
      <w:r w:rsidRPr="00EA29E5">
        <w:rPr>
          <w:rFonts w:ascii="Times New Roman" w:eastAsia="Calibri" w:hAnsi="Times New Roman" w:cs="Times New Roman"/>
        </w:rPr>
        <w:t>, qui,  grâce à son expertise et à ses analyses scientifiques et techniques, renforcera le rôle de surveillance de la Commission européenne dans le cadre de la législation de l’UE sur les services numériques, en étroite collaboration avec la direction générale des réseaux de communication, du contenu et des technologies (</w:t>
      </w:r>
      <w:hyperlink r:id="rId12" w:history="1">
        <w:r w:rsidRPr="00EA29E5">
          <w:rPr>
            <w:rFonts w:ascii="Times New Roman" w:eastAsia="Calibri" w:hAnsi="Times New Roman" w:cs="Times New Roman"/>
            <w:color w:val="0000FF"/>
            <w:u w:val="single"/>
          </w:rPr>
          <w:t>DG CONNECT</w:t>
        </w:r>
      </w:hyperlink>
      <w:r w:rsidRPr="00EA29E5">
        <w:rPr>
          <w:rFonts w:ascii="Times New Roman" w:eastAsia="Calibri" w:hAnsi="Times New Roman" w:cs="Times New Roman"/>
        </w:rPr>
        <w:t xml:space="preserve">). L’ECAT sera créé au cours du second semestre de 2022 et sera situé sur trois sites du CCR (Séville, </w:t>
      </w:r>
      <w:proofErr w:type="spellStart"/>
      <w:r w:rsidRPr="00EA29E5">
        <w:rPr>
          <w:rFonts w:ascii="Times New Roman" w:eastAsia="Calibri" w:hAnsi="Times New Roman" w:cs="Times New Roman"/>
        </w:rPr>
        <w:t>Ispra</w:t>
      </w:r>
      <w:proofErr w:type="spellEnd"/>
      <w:r w:rsidRPr="00EA29E5">
        <w:rPr>
          <w:rFonts w:ascii="Times New Roman" w:eastAsia="Calibri" w:hAnsi="Times New Roman" w:cs="Times New Roman"/>
        </w:rPr>
        <w:t xml:space="preserve"> et Bruxelles). </w:t>
      </w:r>
    </w:p>
    <w:p w:rsidR="00EA29E5" w:rsidRPr="00EA29E5" w:rsidRDefault="00EA29E5" w:rsidP="00EA29E5">
      <w:pPr>
        <w:spacing w:after="0" w:line="240" w:lineRule="auto"/>
        <w:ind w:left="426"/>
        <w:jc w:val="both"/>
        <w:rPr>
          <w:rFonts w:ascii="Times New Roman" w:eastAsia="Calibri" w:hAnsi="Times New Roman" w:cs="Times New Roman"/>
        </w:rPr>
      </w:pPr>
    </w:p>
    <w:p w:rsidR="00EA29E5" w:rsidRDefault="00EA29E5" w:rsidP="00EA29E5">
      <w:pPr>
        <w:spacing w:after="0" w:line="240" w:lineRule="auto"/>
        <w:ind w:left="426"/>
        <w:jc w:val="both"/>
        <w:rPr>
          <w:rFonts w:ascii="Times New Roman" w:eastAsia="Calibri" w:hAnsi="Times New Roman" w:cs="Times New Roman"/>
        </w:rPr>
      </w:pPr>
      <w:r w:rsidRPr="00EA29E5">
        <w:rPr>
          <w:rFonts w:ascii="Times New Roman" w:eastAsia="Calibri" w:hAnsi="Times New Roman" w:cs="Times New Roman"/>
        </w:rPr>
        <w:t xml:space="preserve">La législation de l’UE sur les services numériques est le premier règlement au monde sur les plateformes qui vise à traiter de manière globale les risques sociétaux les plus urgents découlant de l’utilisation des plateformes en ligne. Elle se concentre, entre autres, sur la lutte contre la diffusion de contenus, de biens et de services illicites en ligne, sur la protection de la liberté d’expression et sur la lutte contre la désinformation. </w:t>
      </w:r>
    </w:p>
    <w:p w:rsidR="00EA29E5" w:rsidRPr="00EA29E5" w:rsidRDefault="00EA29E5" w:rsidP="00EA29E5">
      <w:pPr>
        <w:spacing w:after="0" w:line="240" w:lineRule="auto"/>
        <w:ind w:left="426"/>
        <w:jc w:val="both"/>
        <w:rPr>
          <w:rFonts w:ascii="Times New Roman" w:eastAsia="Calibri" w:hAnsi="Times New Roman" w:cs="Times New Roman"/>
        </w:rPr>
      </w:pPr>
    </w:p>
    <w:p w:rsidR="00EA29E5" w:rsidRPr="00EA29E5" w:rsidRDefault="00EA29E5" w:rsidP="00EA29E5">
      <w:pPr>
        <w:spacing w:after="0" w:line="240" w:lineRule="auto"/>
        <w:ind w:left="426"/>
        <w:jc w:val="both"/>
        <w:rPr>
          <w:rFonts w:ascii="Times New Roman" w:eastAsia="Calibri" w:hAnsi="Times New Roman" w:cs="Times New Roman"/>
        </w:rPr>
      </w:pPr>
      <w:r w:rsidRPr="00EA29E5">
        <w:rPr>
          <w:rFonts w:ascii="Times New Roman" w:eastAsia="Calibri" w:hAnsi="Times New Roman" w:cs="Times New Roman"/>
        </w:rPr>
        <w:t xml:space="preserve">Elle impose des obligations aux intermédiaires et plateformes en ligne (par exemple, les places de marché en ligne, les réseaux sociaux, les plateformes de partage de contenu, les plateformes d’applications et les plateformes de voyage et d’hébergement en ligne) en fonction de leur rôle, de leur taille et de leur incidence sur la société. Elle vise à donner aux utilisateurs de services numériques les moyens d’agir — par exemple en réglementant les systèmes de publicité et de recommandation sur les plateformes en ligne — et à les protéger, en imposant des obligations aux services numériques et en les obligeant à rendre des comptes au moyen d’un mécanisme de transparence sans précédent. </w:t>
      </w:r>
    </w:p>
    <w:p w:rsidR="00EA29E5" w:rsidRDefault="00EA29E5" w:rsidP="00EA29E5">
      <w:pPr>
        <w:spacing w:after="0" w:line="240" w:lineRule="auto"/>
        <w:ind w:left="426"/>
        <w:jc w:val="both"/>
        <w:rPr>
          <w:rFonts w:ascii="Times New Roman" w:eastAsia="Calibri" w:hAnsi="Times New Roman" w:cs="Times New Roman"/>
        </w:rPr>
      </w:pPr>
      <w:r w:rsidRPr="00EA29E5">
        <w:rPr>
          <w:rFonts w:ascii="Times New Roman" w:eastAsia="Calibri" w:hAnsi="Times New Roman" w:cs="Times New Roman"/>
        </w:rPr>
        <w:lastRenderedPageBreak/>
        <w:t xml:space="preserve">Étant donné qu’une portée plus large est associée aux risques les plus graves, les très grandes plateformes et les moteurs de recherche ayant une base d’utilisateurs de plus de 45 millions d’utilisateurs moyens mensuels (représentant environ 10 % de la population de l’UE) sont soumis à des obligations particulières. Plus important encore, ils seront soumis à une obligation de gestion des risques surveillée et devront adapter leur service, leurs systèmes et leurs algorithmes pour faire face aux risques sociétaux qu’ils peuvent présenter. Ils feront l’objet d’un audit externe indépendant et feront l’objet d’un contrôle public de la part de la société civile, de chercheurs agréés et d’autres personnes. </w:t>
      </w:r>
    </w:p>
    <w:p w:rsidR="00EA29E5" w:rsidRPr="00EA29E5" w:rsidRDefault="00EA29E5" w:rsidP="00EA29E5">
      <w:pPr>
        <w:spacing w:after="0" w:line="240" w:lineRule="auto"/>
        <w:ind w:left="426"/>
        <w:jc w:val="both"/>
        <w:rPr>
          <w:rFonts w:ascii="Times New Roman" w:eastAsia="Calibri" w:hAnsi="Times New Roman" w:cs="Times New Roman"/>
        </w:rPr>
      </w:pPr>
    </w:p>
    <w:p w:rsidR="00EA29E5" w:rsidRPr="00EA29E5" w:rsidRDefault="00EA29E5" w:rsidP="00EA29E5">
      <w:pPr>
        <w:spacing w:after="0" w:line="240" w:lineRule="auto"/>
        <w:ind w:left="426"/>
        <w:jc w:val="both"/>
        <w:rPr>
          <w:rFonts w:ascii="Times New Roman" w:eastAsia="Calibri" w:hAnsi="Times New Roman" w:cs="Times New Roman"/>
        </w:rPr>
      </w:pPr>
      <w:r w:rsidRPr="00EA29E5">
        <w:rPr>
          <w:rFonts w:ascii="Times New Roman" w:eastAsia="Calibri" w:hAnsi="Times New Roman" w:cs="Times New Roman"/>
        </w:rPr>
        <w:t xml:space="preserve">Ce cadre juridique adaptatif et anticipatif nécessite une surveillance réglementaire forte et des compétences de pointe au sein des régulateurs. La Commission européenne dirigera la surveillance et l’application des obligations pour les plus grandes plateformes et moteurs de recherche. Cet avis de vacance s’inscrit dans le cadre des efforts déployés par la Commission pour renforcer ses capacités et préparer l’application des règles. Le règlement a été proposé par la Commission européenne en décembre 2020 et devrait entrer en vigueur au cours du dernier trimestre de 2022. </w:t>
      </w:r>
    </w:p>
    <w:p w:rsidR="00EA29E5" w:rsidRPr="00EA29E5" w:rsidRDefault="00EA29E5" w:rsidP="00EA29E5">
      <w:pPr>
        <w:spacing w:after="0" w:line="240" w:lineRule="auto"/>
        <w:ind w:left="426"/>
        <w:jc w:val="both"/>
        <w:rPr>
          <w:rFonts w:ascii="Times New Roman" w:eastAsia="Calibri" w:hAnsi="Times New Roman" w:cs="Times New Roman"/>
        </w:rPr>
      </w:pPr>
    </w:p>
    <w:p w:rsidR="00EA29E5" w:rsidRPr="00EA29E5" w:rsidRDefault="00EA29E5" w:rsidP="00EA29E5">
      <w:pPr>
        <w:spacing w:after="0" w:line="240" w:lineRule="auto"/>
        <w:ind w:left="426"/>
        <w:jc w:val="both"/>
        <w:rPr>
          <w:rFonts w:ascii="Times New Roman" w:eastAsia="Calibri" w:hAnsi="Times New Roman" w:cs="Times New Roman"/>
        </w:rPr>
      </w:pPr>
      <w:r w:rsidRPr="00EA29E5">
        <w:rPr>
          <w:rFonts w:ascii="Times New Roman" w:eastAsia="Calibri" w:hAnsi="Times New Roman" w:cs="Times New Roman"/>
        </w:rPr>
        <w:t>Nous offrons</w:t>
      </w:r>
    </w:p>
    <w:p w:rsidR="00EA29E5" w:rsidRPr="00EA29E5" w:rsidRDefault="00EA29E5" w:rsidP="00EA29E5">
      <w:pPr>
        <w:pStyle w:val="ListParagraph"/>
        <w:numPr>
          <w:ilvl w:val="0"/>
          <w:numId w:val="7"/>
        </w:numPr>
        <w:tabs>
          <w:tab w:val="num" w:pos="360"/>
        </w:tabs>
        <w:spacing w:after="0" w:line="240" w:lineRule="auto"/>
        <w:ind w:left="709" w:hanging="283"/>
        <w:jc w:val="both"/>
        <w:rPr>
          <w:rFonts w:ascii="Times New Roman" w:eastAsia="Calibri" w:hAnsi="Times New Roman" w:cs="Times New Roman"/>
        </w:rPr>
      </w:pPr>
      <w:proofErr w:type="gramStart"/>
      <w:r w:rsidRPr="00EA29E5">
        <w:rPr>
          <w:rFonts w:ascii="Times New Roman" w:eastAsia="Calibri" w:hAnsi="Times New Roman" w:cs="Times New Roman"/>
        </w:rPr>
        <w:t>un</w:t>
      </w:r>
      <w:proofErr w:type="gramEnd"/>
      <w:r w:rsidRPr="00EA29E5">
        <w:rPr>
          <w:rFonts w:ascii="Times New Roman" w:eastAsia="Calibri" w:hAnsi="Times New Roman" w:cs="Times New Roman"/>
        </w:rPr>
        <w:t xml:space="preserve"> emploi dans un domaine de recherche dynamique et pluridisciplinaire à la pointe de la transparence des systèmes algorithmiques et d’une intelligence artificielle digne de confiance, avec un impact sociétal considérable en Europe et au-delà; </w:t>
      </w:r>
    </w:p>
    <w:p w:rsidR="00EA29E5" w:rsidRPr="00EA29E5" w:rsidRDefault="00EA29E5" w:rsidP="00EA29E5">
      <w:pPr>
        <w:pStyle w:val="ListParagraph"/>
        <w:numPr>
          <w:ilvl w:val="0"/>
          <w:numId w:val="7"/>
        </w:numPr>
        <w:tabs>
          <w:tab w:val="num" w:pos="360"/>
        </w:tabs>
        <w:spacing w:after="0" w:line="240" w:lineRule="auto"/>
        <w:ind w:left="709" w:hanging="283"/>
        <w:jc w:val="both"/>
        <w:rPr>
          <w:rFonts w:ascii="Times New Roman" w:eastAsia="Calibri" w:hAnsi="Times New Roman" w:cs="Times New Roman"/>
        </w:rPr>
      </w:pPr>
      <w:proofErr w:type="gramStart"/>
      <w:r w:rsidRPr="00EA29E5">
        <w:rPr>
          <w:rFonts w:ascii="Times New Roman" w:eastAsia="Calibri" w:hAnsi="Times New Roman" w:cs="Times New Roman"/>
        </w:rPr>
        <w:t>une</w:t>
      </w:r>
      <w:proofErr w:type="gramEnd"/>
      <w:r w:rsidRPr="00EA29E5">
        <w:rPr>
          <w:rFonts w:ascii="Times New Roman" w:eastAsia="Calibri" w:hAnsi="Times New Roman" w:cs="Times New Roman"/>
        </w:rPr>
        <w:t xml:space="preserve"> occasion unique de contribuer à rendre l’espace en ligne plus sûr et plus transparent pour tous les Européens et de travailler de manière pratique sur certains des défis les plus passionnants et les plus complexes posés par les plateformes en ligne;</w:t>
      </w:r>
    </w:p>
    <w:p w:rsidR="00EA29E5" w:rsidRPr="00EA29E5" w:rsidRDefault="00EA29E5" w:rsidP="00EA29E5">
      <w:pPr>
        <w:pStyle w:val="ListParagraph"/>
        <w:numPr>
          <w:ilvl w:val="0"/>
          <w:numId w:val="7"/>
        </w:numPr>
        <w:tabs>
          <w:tab w:val="num" w:pos="360"/>
        </w:tabs>
        <w:spacing w:after="0" w:line="240" w:lineRule="auto"/>
        <w:ind w:left="709" w:hanging="283"/>
        <w:jc w:val="both"/>
        <w:rPr>
          <w:rFonts w:ascii="Times New Roman" w:eastAsia="Calibri" w:hAnsi="Times New Roman" w:cs="Times New Roman"/>
        </w:rPr>
      </w:pPr>
      <w:proofErr w:type="gramStart"/>
      <w:r w:rsidRPr="00EA29E5">
        <w:rPr>
          <w:rFonts w:ascii="Times New Roman" w:eastAsia="Calibri" w:hAnsi="Times New Roman" w:cs="Times New Roman"/>
        </w:rPr>
        <w:t>un</w:t>
      </w:r>
      <w:proofErr w:type="gramEnd"/>
      <w:r w:rsidRPr="00EA29E5">
        <w:rPr>
          <w:rFonts w:ascii="Times New Roman" w:eastAsia="Calibri" w:hAnsi="Times New Roman" w:cs="Times New Roman"/>
        </w:rPr>
        <w:t xml:space="preserve"> environnement de travail favorable à la famille, avec une collaboration en ligne et des déplacements occasionnels pour des enquêtes sur place dans les locaux de plateformes en ligne et un travail de coopération avec des collègues à Bruxelles, Séville ou </w:t>
      </w:r>
      <w:proofErr w:type="spellStart"/>
      <w:r w:rsidRPr="00EA29E5">
        <w:rPr>
          <w:rFonts w:ascii="Times New Roman" w:eastAsia="Calibri" w:hAnsi="Times New Roman" w:cs="Times New Roman"/>
        </w:rPr>
        <w:t>Ispra</w:t>
      </w:r>
      <w:proofErr w:type="spellEnd"/>
      <w:r w:rsidRPr="00EA29E5">
        <w:rPr>
          <w:rFonts w:ascii="Times New Roman" w:eastAsia="Calibri" w:hAnsi="Times New Roman" w:cs="Times New Roman"/>
        </w:rPr>
        <w:t>.</w:t>
      </w:r>
    </w:p>
    <w:p w:rsidR="00EA29E5" w:rsidRDefault="00EA29E5" w:rsidP="00EA29E5">
      <w:pPr>
        <w:spacing w:after="0" w:line="240" w:lineRule="auto"/>
        <w:ind w:left="426"/>
        <w:jc w:val="both"/>
        <w:rPr>
          <w:rFonts w:ascii="Times New Roman" w:eastAsia="Calibri" w:hAnsi="Times New Roman" w:cs="Times New Roman"/>
        </w:rPr>
      </w:pPr>
    </w:p>
    <w:p w:rsidR="00093AF3" w:rsidRDefault="00093AF3" w:rsidP="00093AF3">
      <w:pPr>
        <w:tabs>
          <w:tab w:val="left" w:pos="1276"/>
          <w:tab w:val="left" w:pos="1560"/>
        </w:tabs>
        <w:spacing w:after="0" w:line="240" w:lineRule="auto"/>
        <w:ind w:left="360"/>
        <w:jc w:val="both"/>
        <w:rPr>
          <w:rFonts w:ascii="Times New Roman" w:eastAsia="Calibri" w:hAnsi="Times New Roman" w:cs="Times New Roman"/>
        </w:rPr>
      </w:pPr>
      <w:r w:rsidRPr="00093AF3">
        <w:rPr>
          <w:rFonts w:ascii="Times New Roman" w:eastAsia="Calibri" w:hAnsi="Times New Roman" w:cs="Times New Roman"/>
        </w:rPr>
        <w:t>Le titulaire du poste rejoindra une équipe interdisciplinaire et multiculturelle de chercheurs travaillant au sein de l’ECAT et contribuera plus largement au portefeuille de recherche du JRC sur une intelligence artificielle digne de confiance et sur la transparence algorithmique. Il travaillera en étroite collaboration avec un large éventail de partenaires, en particulier des experts juridiques et politiques au sein des unités chargées de faire appliquer la législation de la Commission européenne, de la DG CONNECT, des chercheurs et scientifiques externes et d’autres parties prenantes dans les États membres de l’UE et des organisations de la société civile.</w:t>
      </w:r>
    </w:p>
    <w:p w:rsidR="00093AF3" w:rsidRPr="00093AF3" w:rsidRDefault="00093AF3" w:rsidP="00093AF3">
      <w:pPr>
        <w:tabs>
          <w:tab w:val="left" w:pos="1276"/>
          <w:tab w:val="left" w:pos="1560"/>
        </w:tabs>
        <w:spacing w:after="0" w:line="240" w:lineRule="auto"/>
        <w:ind w:left="360"/>
        <w:jc w:val="both"/>
        <w:rPr>
          <w:rFonts w:ascii="Times New Roman" w:eastAsia="Calibri" w:hAnsi="Times New Roman" w:cs="Times New Roman"/>
        </w:rPr>
      </w:pPr>
    </w:p>
    <w:p w:rsidR="00093AF3" w:rsidRDefault="00093AF3" w:rsidP="00093AF3">
      <w:pPr>
        <w:tabs>
          <w:tab w:val="left" w:pos="1276"/>
          <w:tab w:val="left" w:pos="1560"/>
        </w:tabs>
        <w:spacing w:after="0" w:line="240" w:lineRule="auto"/>
        <w:ind w:left="360"/>
        <w:jc w:val="both"/>
        <w:rPr>
          <w:rFonts w:ascii="Times New Roman" w:eastAsia="Calibri" w:hAnsi="Times New Roman" w:cs="Times New Roman"/>
        </w:rPr>
      </w:pPr>
      <w:r w:rsidRPr="00093AF3">
        <w:rPr>
          <w:rFonts w:ascii="Times New Roman" w:eastAsia="Calibri" w:hAnsi="Times New Roman" w:cs="Times New Roman"/>
        </w:rPr>
        <w:t xml:space="preserve">Pour cette équipe, nous recherchons des chercheurs dans le domaine des algorithmes sur les plateformes en ligne et les moteurs de recherche, y compris pour les systèmes de modération et de recommandation. </w:t>
      </w:r>
    </w:p>
    <w:p w:rsidR="00093AF3" w:rsidRPr="00093AF3" w:rsidRDefault="00093AF3" w:rsidP="00093AF3">
      <w:pPr>
        <w:tabs>
          <w:tab w:val="left" w:pos="1276"/>
          <w:tab w:val="left" w:pos="1560"/>
        </w:tabs>
        <w:spacing w:after="0" w:line="240" w:lineRule="auto"/>
        <w:ind w:left="360"/>
        <w:jc w:val="both"/>
        <w:rPr>
          <w:rFonts w:ascii="Times New Roman" w:eastAsia="Calibri" w:hAnsi="Times New Roman" w:cs="Times New Roman"/>
        </w:rPr>
      </w:pPr>
    </w:p>
    <w:p w:rsidR="00093AF3" w:rsidRPr="00093AF3" w:rsidRDefault="00093AF3" w:rsidP="00093AF3">
      <w:pPr>
        <w:tabs>
          <w:tab w:val="left" w:pos="1276"/>
          <w:tab w:val="left" w:pos="1560"/>
        </w:tabs>
        <w:spacing w:after="0" w:line="240" w:lineRule="auto"/>
        <w:ind w:left="360"/>
        <w:jc w:val="both"/>
        <w:rPr>
          <w:rFonts w:ascii="Times New Roman" w:eastAsia="Calibri" w:hAnsi="Times New Roman" w:cs="Times New Roman"/>
        </w:rPr>
      </w:pPr>
      <w:r w:rsidRPr="00093AF3">
        <w:rPr>
          <w:rFonts w:ascii="Times New Roman" w:eastAsia="Calibri" w:hAnsi="Times New Roman" w:cs="Times New Roman"/>
        </w:rPr>
        <w:t xml:space="preserve">Le titulaire du poste travaillera à l’intersection entre la recherche scientifique et l’élaboration des politiques. Du côté de la recherche, il contribuera à l’établissement d’une feuille de route pour la recherche et réalisera des recherches indépendantes dans le domaine des algorithmes des plateformes en ligne et des moteurs de recherche en ligne, par exemple en définissant des méthodes pour tester des mesures d’atténuation des risques et pour garantir l’équité, la transparence, le contrôle humain et le bien-être social grâce à l’utilisation d’algorithmes, et analyser leur impact sur la société, y compris sur les droits fondamentaux. Sur le plan politique, il soutiendra les activités de l’ECAT relatives à la mise en œuvre et à l’application de la législation sur les services numériques, en étroite collaboration avec d’autres services de la Commission, d’autres scientifiques et parties prenantes/experts dans les États membres de l’UE et des organisations de la société civile. </w:t>
      </w:r>
    </w:p>
    <w:p w:rsidR="00093AF3" w:rsidRDefault="00093AF3" w:rsidP="00093AF3">
      <w:pPr>
        <w:tabs>
          <w:tab w:val="left" w:pos="1276"/>
          <w:tab w:val="left" w:pos="1560"/>
        </w:tabs>
        <w:spacing w:after="0" w:line="240" w:lineRule="auto"/>
        <w:ind w:left="360"/>
        <w:jc w:val="both"/>
        <w:rPr>
          <w:rFonts w:ascii="Times New Roman" w:eastAsia="Calibri" w:hAnsi="Times New Roman" w:cs="Times New Roman"/>
        </w:rPr>
      </w:pPr>
    </w:p>
    <w:p w:rsidR="00093AF3" w:rsidRPr="00093AF3" w:rsidRDefault="00093AF3" w:rsidP="00093AF3">
      <w:pPr>
        <w:tabs>
          <w:tab w:val="left" w:pos="1276"/>
          <w:tab w:val="left" w:pos="1560"/>
        </w:tabs>
        <w:spacing w:after="0" w:line="240" w:lineRule="auto"/>
        <w:ind w:left="360"/>
        <w:jc w:val="both"/>
        <w:rPr>
          <w:rFonts w:ascii="Times New Roman" w:eastAsia="Calibri" w:hAnsi="Times New Roman" w:cs="Times New Roman"/>
        </w:rPr>
      </w:pPr>
      <w:r w:rsidRPr="00093AF3">
        <w:rPr>
          <w:rFonts w:ascii="Times New Roman" w:eastAsia="Calibri" w:hAnsi="Times New Roman" w:cs="Times New Roman"/>
        </w:rPr>
        <w:t>Les travaux peuvent comprendre:</w:t>
      </w:r>
    </w:p>
    <w:p w:rsidR="00093AF3" w:rsidRPr="00093AF3" w:rsidRDefault="00093AF3" w:rsidP="00093AF3">
      <w:pPr>
        <w:pStyle w:val="ListParagraph"/>
        <w:numPr>
          <w:ilvl w:val="0"/>
          <w:numId w:val="8"/>
        </w:numPr>
        <w:tabs>
          <w:tab w:val="left" w:pos="1276"/>
          <w:tab w:val="left" w:pos="1560"/>
        </w:tabs>
        <w:spacing w:after="0" w:line="240" w:lineRule="auto"/>
        <w:jc w:val="both"/>
        <w:rPr>
          <w:rFonts w:ascii="Times New Roman" w:eastAsia="Calibri" w:hAnsi="Times New Roman" w:cs="Times New Roman"/>
        </w:rPr>
      </w:pPr>
      <w:proofErr w:type="gramStart"/>
      <w:r w:rsidRPr="00093AF3">
        <w:rPr>
          <w:rFonts w:ascii="Times New Roman" w:eastAsia="Calibri" w:hAnsi="Times New Roman" w:cs="Times New Roman"/>
        </w:rPr>
        <w:t>recherche</w:t>
      </w:r>
      <w:proofErr w:type="gramEnd"/>
      <w:r w:rsidRPr="00093AF3">
        <w:rPr>
          <w:rFonts w:ascii="Times New Roman" w:eastAsia="Calibri" w:hAnsi="Times New Roman" w:cs="Times New Roman"/>
        </w:rPr>
        <w:t xml:space="preserve"> sur les méthodologies visant à garantir l’équité, la transparence, l’</w:t>
      </w:r>
      <w:proofErr w:type="spellStart"/>
      <w:r w:rsidRPr="00093AF3">
        <w:rPr>
          <w:rFonts w:ascii="Times New Roman" w:eastAsia="Calibri" w:hAnsi="Times New Roman" w:cs="Times New Roman"/>
        </w:rPr>
        <w:t>explicabilité</w:t>
      </w:r>
      <w:proofErr w:type="spellEnd"/>
      <w:r w:rsidRPr="00093AF3">
        <w:rPr>
          <w:rFonts w:ascii="Times New Roman" w:eastAsia="Calibri" w:hAnsi="Times New Roman" w:cs="Times New Roman"/>
        </w:rPr>
        <w:t xml:space="preserve"> et le contrôle humain des algorithmes; </w:t>
      </w:r>
    </w:p>
    <w:p w:rsidR="00093AF3" w:rsidRPr="00093AF3" w:rsidRDefault="00093AF3" w:rsidP="00093AF3">
      <w:pPr>
        <w:pStyle w:val="ListParagraph"/>
        <w:numPr>
          <w:ilvl w:val="0"/>
          <w:numId w:val="8"/>
        </w:numPr>
        <w:tabs>
          <w:tab w:val="left" w:pos="1276"/>
          <w:tab w:val="left" w:pos="1560"/>
        </w:tabs>
        <w:spacing w:after="0" w:line="240" w:lineRule="auto"/>
        <w:jc w:val="both"/>
        <w:rPr>
          <w:rFonts w:ascii="Times New Roman" w:eastAsia="Calibri" w:hAnsi="Times New Roman" w:cs="Times New Roman"/>
        </w:rPr>
      </w:pPr>
      <w:proofErr w:type="gramStart"/>
      <w:r w:rsidRPr="00093AF3">
        <w:rPr>
          <w:rFonts w:ascii="Times New Roman" w:eastAsia="Calibri" w:hAnsi="Times New Roman" w:cs="Times New Roman"/>
        </w:rPr>
        <w:t>collecter</w:t>
      </w:r>
      <w:proofErr w:type="gramEnd"/>
      <w:r w:rsidRPr="00093AF3">
        <w:rPr>
          <w:rFonts w:ascii="Times New Roman" w:eastAsia="Calibri" w:hAnsi="Times New Roman" w:cs="Times New Roman"/>
        </w:rPr>
        <w:t>, traiter et analyser des données provenant de différentes sources afin d’évaluer les possibilités, les risques et l’impact socio-économique des algorithmes;</w:t>
      </w:r>
    </w:p>
    <w:p w:rsidR="00093AF3" w:rsidRPr="00093AF3" w:rsidRDefault="00093AF3" w:rsidP="00093AF3">
      <w:pPr>
        <w:pStyle w:val="ListParagraph"/>
        <w:numPr>
          <w:ilvl w:val="0"/>
          <w:numId w:val="8"/>
        </w:numPr>
        <w:tabs>
          <w:tab w:val="left" w:pos="1276"/>
          <w:tab w:val="left" w:pos="1560"/>
        </w:tabs>
        <w:spacing w:after="0" w:line="240" w:lineRule="auto"/>
        <w:jc w:val="both"/>
        <w:rPr>
          <w:rFonts w:ascii="Times New Roman" w:eastAsia="Calibri" w:hAnsi="Times New Roman" w:cs="Times New Roman"/>
        </w:rPr>
      </w:pPr>
      <w:proofErr w:type="gramStart"/>
      <w:r w:rsidRPr="00093AF3">
        <w:rPr>
          <w:rFonts w:ascii="Times New Roman" w:eastAsia="Calibri" w:hAnsi="Times New Roman" w:cs="Times New Roman"/>
        </w:rPr>
        <w:t>définir</w:t>
      </w:r>
      <w:proofErr w:type="gramEnd"/>
      <w:r w:rsidRPr="00093AF3">
        <w:rPr>
          <w:rFonts w:ascii="Times New Roman" w:eastAsia="Calibri" w:hAnsi="Times New Roman" w:cs="Times New Roman"/>
        </w:rPr>
        <w:t xml:space="preserve"> des méthodologies pour la documentation, l’évaluation et l’audit des algorithmes;</w:t>
      </w:r>
    </w:p>
    <w:p w:rsidR="00093AF3" w:rsidRPr="00093AF3" w:rsidRDefault="00093AF3" w:rsidP="00093AF3">
      <w:pPr>
        <w:pStyle w:val="ListParagraph"/>
        <w:numPr>
          <w:ilvl w:val="0"/>
          <w:numId w:val="8"/>
        </w:numPr>
        <w:tabs>
          <w:tab w:val="left" w:pos="1276"/>
          <w:tab w:val="left" w:pos="1560"/>
        </w:tabs>
        <w:spacing w:after="0" w:line="240" w:lineRule="auto"/>
        <w:jc w:val="both"/>
        <w:rPr>
          <w:rFonts w:ascii="Times New Roman" w:eastAsia="Calibri" w:hAnsi="Times New Roman" w:cs="Times New Roman"/>
        </w:rPr>
      </w:pPr>
      <w:proofErr w:type="gramStart"/>
      <w:r w:rsidRPr="00093AF3">
        <w:rPr>
          <w:rFonts w:ascii="Times New Roman" w:eastAsia="Calibri" w:hAnsi="Times New Roman" w:cs="Times New Roman"/>
        </w:rPr>
        <w:t>apporter</w:t>
      </w:r>
      <w:proofErr w:type="gramEnd"/>
      <w:r w:rsidRPr="00093AF3">
        <w:rPr>
          <w:rFonts w:ascii="Times New Roman" w:eastAsia="Calibri" w:hAnsi="Times New Roman" w:cs="Times New Roman"/>
        </w:rPr>
        <w:t xml:space="preserve"> un soutien scientifique à la mise en œuvre et à l’application de la législation sur les services numériques; </w:t>
      </w:r>
    </w:p>
    <w:p w:rsidR="00093AF3" w:rsidRPr="00093AF3" w:rsidRDefault="00093AF3" w:rsidP="00093AF3">
      <w:pPr>
        <w:pStyle w:val="ListParagraph"/>
        <w:numPr>
          <w:ilvl w:val="0"/>
          <w:numId w:val="8"/>
        </w:numPr>
        <w:tabs>
          <w:tab w:val="left" w:pos="1276"/>
          <w:tab w:val="left" w:pos="1560"/>
        </w:tabs>
        <w:spacing w:after="0" w:line="240" w:lineRule="auto"/>
        <w:jc w:val="both"/>
        <w:rPr>
          <w:rFonts w:ascii="Times New Roman" w:eastAsia="Calibri" w:hAnsi="Times New Roman" w:cs="Times New Roman"/>
        </w:rPr>
      </w:pPr>
      <w:proofErr w:type="gramStart"/>
      <w:r w:rsidRPr="00093AF3">
        <w:rPr>
          <w:rFonts w:ascii="Times New Roman" w:eastAsia="Calibri" w:hAnsi="Times New Roman" w:cs="Times New Roman"/>
        </w:rPr>
        <w:t>collaborer</w:t>
      </w:r>
      <w:proofErr w:type="gramEnd"/>
      <w:r w:rsidRPr="00093AF3">
        <w:rPr>
          <w:rFonts w:ascii="Times New Roman" w:eastAsia="Calibri" w:hAnsi="Times New Roman" w:cs="Times New Roman"/>
        </w:rPr>
        <w:t xml:space="preserve"> étroitement avec les collègues impliqués dans les enquêtes sur les plateformes en ligne;</w:t>
      </w:r>
    </w:p>
    <w:p w:rsidR="00093AF3" w:rsidRPr="00093AF3" w:rsidRDefault="00093AF3" w:rsidP="00093AF3">
      <w:pPr>
        <w:pStyle w:val="ListParagraph"/>
        <w:numPr>
          <w:ilvl w:val="0"/>
          <w:numId w:val="8"/>
        </w:numPr>
        <w:tabs>
          <w:tab w:val="left" w:pos="1276"/>
          <w:tab w:val="left" w:pos="1560"/>
        </w:tabs>
        <w:spacing w:after="0" w:line="240" w:lineRule="auto"/>
        <w:jc w:val="both"/>
        <w:rPr>
          <w:rFonts w:ascii="Times New Roman" w:eastAsia="Calibri" w:hAnsi="Times New Roman" w:cs="Times New Roman"/>
        </w:rPr>
      </w:pPr>
      <w:proofErr w:type="gramStart"/>
      <w:r w:rsidRPr="00093AF3">
        <w:rPr>
          <w:rFonts w:ascii="Times New Roman" w:eastAsia="Calibri" w:hAnsi="Times New Roman" w:cs="Times New Roman"/>
        </w:rPr>
        <w:lastRenderedPageBreak/>
        <w:t>le</w:t>
      </w:r>
      <w:proofErr w:type="gramEnd"/>
      <w:r w:rsidRPr="00093AF3">
        <w:rPr>
          <w:rFonts w:ascii="Times New Roman" w:eastAsia="Calibri" w:hAnsi="Times New Roman" w:cs="Times New Roman"/>
        </w:rPr>
        <w:t xml:space="preserve"> dialogue et l’interaction avec les parties prenantes et les experts dans les domaines susmentionnés, y compris l’audit des algorithmes;</w:t>
      </w:r>
    </w:p>
    <w:p w:rsidR="00093AF3" w:rsidRPr="00093AF3" w:rsidRDefault="00093AF3" w:rsidP="00093AF3">
      <w:pPr>
        <w:pStyle w:val="ListParagraph"/>
        <w:numPr>
          <w:ilvl w:val="0"/>
          <w:numId w:val="8"/>
        </w:numPr>
        <w:tabs>
          <w:tab w:val="left" w:pos="1276"/>
          <w:tab w:val="left" w:pos="1560"/>
        </w:tabs>
        <w:spacing w:after="0" w:line="240" w:lineRule="auto"/>
        <w:jc w:val="both"/>
        <w:rPr>
          <w:rFonts w:ascii="Times New Roman" w:eastAsia="Calibri" w:hAnsi="Times New Roman" w:cs="Times New Roman"/>
        </w:rPr>
      </w:pPr>
      <w:proofErr w:type="gramStart"/>
      <w:r w:rsidRPr="00093AF3">
        <w:rPr>
          <w:rFonts w:ascii="Times New Roman" w:eastAsia="Calibri" w:hAnsi="Times New Roman" w:cs="Times New Roman"/>
        </w:rPr>
        <w:t>contribuer</w:t>
      </w:r>
      <w:proofErr w:type="gramEnd"/>
      <w:r w:rsidRPr="00093AF3">
        <w:rPr>
          <w:rFonts w:ascii="Times New Roman" w:eastAsia="Calibri" w:hAnsi="Times New Roman" w:cs="Times New Roman"/>
        </w:rPr>
        <w:t xml:space="preserve"> aux séances d’information et apporter des contributions sur les demandes à court terme des partenaires clés (sous la supervision du chef d’équipe responsable);</w:t>
      </w:r>
    </w:p>
    <w:p w:rsidR="00093AF3" w:rsidRPr="00093AF3" w:rsidRDefault="00093AF3" w:rsidP="00093AF3">
      <w:pPr>
        <w:pStyle w:val="ListParagraph"/>
        <w:numPr>
          <w:ilvl w:val="0"/>
          <w:numId w:val="8"/>
        </w:numPr>
        <w:tabs>
          <w:tab w:val="left" w:pos="1276"/>
          <w:tab w:val="left" w:pos="1560"/>
        </w:tabs>
        <w:spacing w:after="0" w:line="240" w:lineRule="auto"/>
        <w:jc w:val="both"/>
        <w:rPr>
          <w:rFonts w:ascii="Times New Roman" w:eastAsia="Calibri" w:hAnsi="Times New Roman" w:cs="Times New Roman"/>
        </w:rPr>
      </w:pPr>
      <w:proofErr w:type="gramStart"/>
      <w:r w:rsidRPr="00093AF3">
        <w:rPr>
          <w:rFonts w:ascii="Times New Roman" w:eastAsia="Calibri" w:hAnsi="Times New Roman" w:cs="Times New Roman"/>
        </w:rPr>
        <w:t>le</w:t>
      </w:r>
      <w:proofErr w:type="gramEnd"/>
      <w:r w:rsidRPr="00093AF3">
        <w:rPr>
          <w:rFonts w:ascii="Times New Roman" w:eastAsia="Calibri" w:hAnsi="Times New Roman" w:cs="Times New Roman"/>
        </w:rPr>
        <w:t xml:space="preserve"> développement d’un réseau de chercheurs et de centres de recherche internationaux, notamment par la rédaction de publications et de rapports scientifiques destinés à divers publics (experts/scientifiques, décideurs politiques, grand public);</w:t>
      </w:r>
    </w:p>
    <w:p w:rsidR="004048FF" w:rsidRPr="00EA29E5" w:rsidRDefault="00093AF3" w:rsidP="00093AF3">
      <w:pPr>
        <w:pStyle w:val="ListParagraph"/>
        <w:numPr>
          <w:ilvl w:val="0"/>
          <w:numId w:val="8"/>
        </w:numPr>
        <w:tabs>
          <w:tab w:val="left" w:pos="1276"/>
          <w:tab w:val="left" w:pos="1560"/>
        </w:tabs>
        <w:spacing w:after="0" w:line="240" w:lineRule="auto"/>
        <w:jc w:val="both"/>
        <w:rPr>
          <w:rFonts w:ascii="Times New Roman" w:eastAsia="Calibri" w:hAnsi="Times New Roman" w:cs="Times New Roman"/>
          <w:lang w:eastAsia="en-GB"/>
        </w:rPr>
      </w:pPr>
      <w:proofErr w:type="gramStart"/>
      <w:r w:rsidRPr="00093AF3">
        <w:rPr>
          <w:rFonts w:ascii="Times New Roman" w:eastAsia="Calibri" w:hAnsi="Times New Roman" w:cs="Times New Roman"/>
        </w:rPr>
        <w:t>la</w:t>
      </w:r>
      <w:proofErr w:type="gramEnd"/>
      <w:r w:rsidRPr="00093AF3">
        <w:rPr>
          <w:rFonts w:ascii="Times New Roman" w:eastAsia="Calibri" w:hAnsi="Times New Roman" w:cs="Times New Roman"/>
        </w:rPr>
        <w:t xml:space="preserve"> définition et le suivi des études externes ou des contrats de services.</w:t>
      </w:r>
      <w:bookmarkStart w:id="0" w:name="_GoBack"/>
      <w:bookmarkEnd w:id="0"/>
    </w:p>
    <w:p w:rsidR="004048FF" w:rsidRPr="004048FF" w:rsidRDefault="004048FF" w:rsidP="004048FF">
      <w:pPr>
        <w:tabs>
          <w:tab w:val="left" w:pos="1276"/>
          <w:tab w:val="left" w:pos="1560"/>
        </w:tabs>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8F4C33">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093AF3" w:rsidRPr="00093AF3">
        <w:rPr>
          <w:rFonts w:ascii="Times New Roman" w:eastAsia="Times New Roman" w:hAnsi="Times New Roman" w:cs="Times New Roman"/>
          <w:lang w:eastAsia="en-GB"/>
        </w:rPr>
        <w:t xml:space="preserve">informatique, </w:t>
      </w:r>
      <w:r w:rsidR="00093AF3">
        <w:rPr>
          <w:rFonts w:ascii="Times New Roman" w:eastAsia="Times New Roman" w:hAnsi="Times New Roman" w:cs="Times New Roman"/>
          <w:lang w:eastAsia="en-GB"/>
        </w:rPr>
        <w:t xml:space="preserve">science des </w:t>
      </w:r>
      <w:r w:rsidR="00093AF3" w:rsidRPr="00093AF3">
        <w:rPr>
          <w:rFonts w:ascii="Times New Roman" w:eastAsia="Times New Roman" w:hAnsi="Times New Roman" w:cs="Times New Roman"/>
          <w:lang w:eastAsia="en-GB"/>
        </w:rPr>
        <w:t>données, intelligence artificielle ou tout autre domaine pertinent pour le poste, idéalement axé sur la conception et l’audit algorithmiques</w:t>
      </w:r>
      <w:r w:rsidR="00EA29E5" w:rsidRPr="00EA29E5">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093AF3" w:rsidRPr="00093AF3" w:rsidRDefault="00093AF3" w:rsidP="00093AF3">
      <w:pPr>
        <w:tabs>
          <w:tab w:val="left" w:pos="1418"/>
        </w:tabs>
        <w:spacing w:after="0" w:line="240" w:lineRule="auto"/>
        <w:ind w:left="709" w:right="60"/>
        <w:jc w:val="both"/>
        <w:rPr>
          <w:rFonts w:ascii="Times New Roman" w:hAnsi="Times New Roman" w:cs="Times New Roman"/>
        </w:rPr>
      </w:pPr>
      <w:r>
        <w:rPr>
          <w:rFonts w:ascii="Times New Roman" w:hAnsi="Times New Roman" w:cs="Times New Roman"/>
        </w:rPr>
        <w:t>A</w:t>
      </w:r>
      <w:r w:rsidRPr="00093AF3">
        <w:rPr>
          <w:rFonts w:ascii="Times New Roman" w:hAnsi="Times New Roman" w:cs="Times New Roman"/>
        </w:rPr>
        <w:t>u moins 3 ans d’expérience pertinente dans la recherche dans les domaines susmentionnés</w:t>
      </w:r>
      <w:r>
        <w:rPr>
          <w:rFonts w:ascii="Times New Roman" w:hAnsi="Times New Roman" w:cs="Times New Roman"/>
        </w:rPr>
        <w:t>.</w:t>
      </w:r>
    </w:p>
    <w:p w:rsidR="00093AF3" w:rsidRDefault="00093AF3" w:rsidP="00093AF3">
      <w:pPr>
        <w:tabs>
          <w:tab w:val="left" w:pos="1418"/>
        </w:tabs>
        <w:spacing w:after="0" w:line="240" w:lineRule="auto"/>
        <w:ind w:left="709" w:right="60"/>
        <w:jc w:val="both"/>
        <w:rPr>
          <w:rFonts w:ascii="Times New Roman" w:hAnsi="Times New Roman" w:cs="Times New Roman"/>
        </w:rPr>
      </w:pPr>
    </w:p>
    <w:p w:rsidR="00093AF3" w:rsidRPr="00093AF3" w:rsidRDefault="00093AF3" w:rsidP="00093AF3">
      <w:pPr>
        <w:tabs>
          <w:tab w:val="left" w:pos="1418"/>
        </w:tabs>
        <w:spacing w:after="0" w:line="240" w:lineRule="auto"/>
        <w:ind w:left="709" w:right="60"/>
        <w:jc w:val="both"/>
        <w:rPr>
          <w:rFonts w:ascii="Times New Roman" w:hAnsi="Times New Roman" w:cs="Times New Roman"/>
        </w:rPr>
      </w:pPr>
      <w:r w:rsidRPr="00093AF3">
        <w:rPr>
          <w:rFonts w:ascii="Times New Roman" w:hAnsi="Times New Roman" w:cs="Times New Roman"/>
        </w:rPr>
        <w:t xml:space="preserve">En outre, l’expérience suivante serait souhaitable: </w:t>
      </w:r>
    </w:p>
    <w:p w:rsidR="00093AF3" w:rsidRPr="00093AF3" w:rsidRDefault="00093AF3" w:rsidP="00093AF3">
      <w:pPr>
        <w:tabs>
          <w:tab w:val="left" w:pos="1418"/>
        </w:tabs>
        <w:spacing w:after="0" w:line="240" w:lineRule="auto"/>
        <w:ind w:left="993" w:right="60" w:hanging="284"/>
        <w:jc w:val="both"/>
        <w:rPr>
          <w:rFonts w:ascii="Times New Roman" w:hAnsi="Times New Roman" w:cs="Times New Roman"/>
        </w:rPr>
      </w:pPr>
      <w:r w:rsidRPr="00093AF3">
        <w:rPr>
          <w:rFonts w:ascii="Times New Roman" w:hAnsi="Times New Roman" w:cs="Times New Roman"/>
        </w:rPr>
        <w:t>•</w:t>
      </w:r>
      <w:r w:rsidRPr="00093AF3">
        <w:rPr>
          <w:rFonts w:ascii="Times New Roman" w:hAnsi="Times New Roman" w:cs="Times New Roman"/>
        </w:rPr>
        <w:tab/>
        <w:t>Résultats de recherche démontrés par des publications scientifiques dans le domaine de la prise de décision algorithmique, répondant à des préoccupations telles que l’équité, la transparence, l’</w:t>
      </w:r>
      <w:proofErr w:type="spellStart"/>
      <w:r w:rsidRPr="00093AF3">
        <w:rPr>
          <w:rFonts w:ascii="Times New Roman" w:hAnsi="Times New Roman" w:cs="Times New Roman"/>
        </w:rPr>
        <w:t>explicabilité</w:t>
      </w:r>
      <w:proofErr w:type="spellEnd"/>
      <w:r w:rsidRPr="00093AF3">
        <w:rPr>
          <w:rFonts w:ascii="Times New Roman" w:hAnsi="Times New Roman" w:cs="Times New Roman"/>
        </w:rPr>
        <w:t xml:space="preserve">, le contrôle humain et l’impact. </w:t>
      </w:r>
    </w:p>
    <w:p w:rsidR="00093AF3" w:rsidRPr="00093AF3" w:rsidRDefault="00093AF3" w:rsidP="00093AF3">
      <w:pPr>
        <w:tabs>
          <w:tab w:val="left" w:pos="1418"/>
        </w:tabs>
        <w:spacing w:after="0" w:line="240" w:lineRule="auto"/>
        <w:ind w:left="993" w:right="60" w:hanging="284"/>
        <w:jc w:val="both"/>
        <w:rPr>
          <w:rFonts w:ascii="Times New Roman" w:hAnsi="Times New Roman" w:cs="Times New Roman"/>
        </w:rPr>
      </w:pPr>
      <w:r w:rsidRPr="00093AF3">
        <w:rPr>
          <w:rFonts w:ascii="Times New Roman" w:hAnsi="Times New Roman" w:cs="Times New Roman"/>
        </w:rPr>
        <w:t>•</w:t>
      </w:r>
      <w:r w:rsidRPr="00093AF3">
        <w:rPr>
          <w:rFonts w:ascii="Times New Roman" w:hAnsi="Times New Roman" w:cs="Times New Roman"/>
        </w:rPr>
        <w:tab/>
        <w:t xml:space="preserve">Expérience pratique de la prise de décision algorithmique des plateformes en ligne, comme les systèmes de recommandation ou les moteurs de recherche, en mettant l’accent sur leur évaluation d’un point de vue centré sur le système et/ou centré sur l’utilisateur.  </w:t>
      </w:r>
    </w:p>
    <w:p w:rsidR="00DD2AB6" w:rsidRDefault="00093AF3" w:rsidP="00093AF3">
      <w:pPr>
        <w:tabs>
          <w:tab w:val="left" w:pos="1418"/>
        </w:tabs>
        <w:spacing w:after="0" w:line="240" w:lineRule="auto"/>
        <w:ind w:left="993" w:right="60" w:hanging="284"/>
        <w:jc w:val="both"/>
        <w:rPr>
          <w:rFonts w:ascii="Times New Roman" w:hAnsi="Times New Roman" w:cs="Times New Roman"/>
        </w:rPr>
      </w:pPr>
      <w:r w:rsidRPr="00093AF3">
        <w:rPr>
          <w:rFonts w:ascii="Times New Roman" w:hAnsi="Times New Roman" w:cs="Times New Roman"/>
        </w:rPr>
        <w:t>•</w:t>
      </w:r>
      <w:r w:rsidRPr="00093AF3">
        <w:rPr>
          <w:rFonts w:ascii="Times New Roman" w:hAnsi="Times New Roman" w:cs="Times New Roman"/>
        </w:rPr>
        <w:tab/>
        <w:t>Expérience de travail au sein d’équipes interdisciplinaires suivant des pratiques de reproductibilité et des initiatives communautaires de premier plan.</w:t>
      </w:r>
    </w:p>
    <w:p w:rsidR="00093AF3" w:rsidRPr="00DD2AB6" w:rsidRDefault="00093AF3" w:rsidP="00093AF3">
      <w:pPr>
        <w:tabs>
          <w:tab w:val="left" w:pos="1418"/>
        </w:tabs>
        <w:spacing w:after="0" w:line="240" w:lineRule="auto"/>
        <w:ind w:left="709" w:right="60"/>
        <w:jc w:val="both"/>
        <w:rPr>
          <w:rFonts w:ascii="Times New Roman" w:hAnsi="Times New Roman" w:cs="Times New Roman"/>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EA29E5"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sidRPr="00EA29E5">
        <w:rPr>
          <w:rFonts w:ascii="Times New Roman" w:hAnsi="Times New Roman" w:cs="Times New Roman"/>
        </w:rPr>
        <w:t>Très bonne connaissance de l’anglais (C1).</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3"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487A9D" w:rsidRPr="00782068" w:rsidRDefault="00487A9D"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w:t>
      </w:r>
      <w:r w:rsidRPr="00745B97">
        <w:rPr>
          <w:rFonts w:ascii="Times New Roman" w:eastAsia="Times New Roman" w:hAnsi="Times New Roman" w:cs="Times New Roman"/>
          <w:lang w:eastAsia="en-GB"/>
        </w:rPr>
        <w:lastRenderedPageBreak/>
        <w:t xml:space="preserve">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4"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5"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6"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7"/>
      <w:headerReference w:type="default" r:id="rId18"/>
      <w:footerReference w:type="even" r:id="rId19"/>
      <w:footerReference w:type="default" r:id="rId20"/>
      <w:headerReference w:type="first" r:id="rId21"/>
      <w:footerReference w:type="first" r:id="rId2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0759"/>
    <w:multiLevelType w:val="hybridMultilevel"/>
    <w:tmpl w:val="23C45D54"/>
    <w:lvl w:ilvl="0" w:tplc="660AE6EE">
      <w:start w:val="7"/>
      <w:numFmt w:val="bullet"/>
      <w:lvlText w:val="-"/>
      <w:lvlJc w:val="left"/>
      <w:pPr>
        <w:ind w:left="1146" w:hanging="360"/>
      </w:pPr>
      <w:rPr>
        <w:rFonts w:ascii="Verdana" w:eastAsia="Cambria" w:hAnsi="Verdana" w:cs="Times New Roman" w:hint="default"/>
      </w:rPr>
    </w:lvl>
    <w:lvl w:ilvl="1" w:tplc="3B300B6C">
      <w:start w:val="5"/>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369A6255"/>
    <w:multiLevelType w:val="hybridMultilevel"/>
    <w:tmpl w:val="3A8C9B48"/>
    <w:lvl w:ilvl="0" w:tplc="3B300B6C">
      <w:start w:val="5"/>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A8E1945"/>
    <w:multiLevelType w:val="hybridMultilevel"/>
    <w:tmpl w:val="47E456A4"/>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5DB10FBA"/>
    <w:multiLevelType w:val="hybridMultilevel"/>
    <w:tmpl w:val="1E1A4766"/>
    <w:lvl w:ilvl="0" w:tplc="660AE6EE">
      <w:start w:val="7"/>
      <w:numFmt w:val="bullet"/>
      <w:lvlText w:val="-"/>
      <w:lvlJc w:val="left"/>
      <w:pPr>
        <w:ind w:left="1146" w:hanging="360"/>
      </w:pPr>
      <w:rPr>
        <w:rFonts w:ascii="Verdana" w:eastAsia="Cambria" w:hAnsi="Verdana" w:cs="Times New Roman" w:hint="default"/>
      </w:rPr>
    </w:lvl>
    <w:lvl w:ilvl="1" w:tplc="660AE6EE">
      <w:start w:val="7"/>
      <w:numFmt w:val="bullet"/>
      <w:lvlText w:val="-"/>
      <w:lvlJc w:val="left"/>
      <w:pPr>
        <w:ind w:left="1866" w:hanging="360"/>
      </w:pPr>
      <w:rPr>
        <w:rFonts w:ascii="Verdana" w:eastAsia="Cambria" w:hAnsi="Verdana"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6C165CDD"/>
    <w:multiLevelType w:val="hybridMultilevel"/>
    <w:tmpl w:val="C418686A"/>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3A83755"/>
    <w:multiLevelType w:val="hybridMultilevel"/>
    <w:tmpl w:val="6100B612"/>
    <w:lvl w:ilvl="0" w:tplc="660AE6EE">
      <w:start w:val="7"/>
      <w:numFmt w:val="bullet"/>
      <w:lvlText w:val="-"/>
      <w:lvlJc w:val="left"/>
      <w:pPr>
        <w:ind w:left="1146" w:hanging="360"/>
      </w:pPr>
      <w:rPr>
        <w:rFonts w:ascii="Verdana" w:eastAsia="Cambria" w:hAnsi="Verdana" w:cs="Times New Roman" w:hint="default"/>
      </w:rPr>
    </w:lvl>
    <w:lvl w:ilvl="1" w:tplc="84DA2538">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76630FE4"/>
    <w:multiLevelType w:val="hybridMultilevel"/>
    <w:tmpl w:val="4CB66E16"/>
    <w:lvl w:ilvl="0" w:tplc="B06CC7D8">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798711C1"/>
    <w:multiLevelType w:val="hybridMultilevel"/>
    <w:tmpl w:val="B7CC804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7"/>
  </w:num>
  <w:num w:numId="6">
    <w:abstractNumId w:val="6"/>
  </w:num>
  <w:num w:numId="7">
    <w:abstractNumId w:val="1"/>
  </w:num>
  <w:num w:numId="8">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93AF3"/>
    <w:rsid w:val="000A1797"/>
    <w:rsid w:val="000B03DD"/>
    <w:rsid w:val="000C6B7E"/>
    <w:rsid w:val="000D259F"/>
    <w:rsid w:val="00130F26"/>
    <w:rsid w:val="0014734F"/>
    <w:rsid w:val="00165C06"/>
    <w:rsid w:val="001B3870"/>
    <w:rsid w:val="001B4CE7"/>
    <w:rsid w:val="001C7BD9"/>
    <w:rsid w:val="001D7A41"/>
    <w:rsid w:val="00203BA7"/>
    <w:rsid w:val="002249B3"/>
    <w:rsid w:val="002B01A7"/>
    <w:rsid w:val="002E490B"/>
    <w:rsid w:val="00394AD8"/>
    <w:rsid w:val="003D6E31"/>
    <w:rsid w:val="004048FF"/>
    <w:rsid w:val="004406BF"/>
    <w:rsid w:val="00456A5D"/>
    <w:rsid w:val="00462A9F"/>
    <w:rsid w:val="00487A9D"/>
    <w:rsid w:val="004A1EC4"/>
    <w:rsid w:val="004C0BE3"/>
    <w:rsid w:val="004D54C2"/>
    <w:rsid w:val="005175E6"/>
    <w:rsid w:val="00571B00"/>
    <w:rsid w:val="005E606B"/>
    <w:rsid w:val="005F0D83"/>
    <w:rsid w:val="005F771A"/>
    <w:rsid w:val="00612243"/>
    <w:rsid w:val="00623A36"/>
    <w:rsid w:val="0066595C"/>
    <w:rsid w:val="006F7C8A"/>
    <w:rsid w:val="00707641"/>
    <w:rsid w:val="00724B13"/>
    <w:rsid w:val="00755542"/>
    <w:rsid w:val="00782068"/>
    <w:rsid w:val="00783069"/>
    <w:rsid w:val="00806871"/>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BE14B3"/>
    <w:rsid w:val="00C226B5"/>
    <w:rsid w:val="00C4363D"/>
    <w:rsid w:val="00C4452E"/>
    <w:rsid w:val="00C54D41"/>
    <w:rsid w:val="00C60F8A"/>
    <w:rsid w:val="00C77C1F"/>
    <w:rsid w:val="00CE30FC"/>
    <w:rsid w:val="00CE55D0"/>
    <w:rsid w:val="00CF1A8E"/>
    <w:rsid w:val="00D32B7F"/>
    <w:rsid w:val="00D343AE"/>
    <w:rsid w:val="00D86EEB"/>
    <w:rsid w:val="00DB6370"/>
    <w:rsid w:val="00DB7D1A"/>
    <w:rsid w:val="00DD2AB6"/>
    <w:rsid w:val="00E9679F"/>
    <w:rsid w:val="00EA08A5"/>
    <w:rsid w:val="00EA29E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uropass.cedefop.europa.eu/fr/documents/curriculum-vita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c.europa.eu/info/departments/communications-networks-content-and-technology_e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dps@edps.europa.e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gital-strategy.ec.europa.eu/en/policies/eca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DATA-PROTECTION-OFFICER@ec.europa.eu" TargetMode="External"/><Relationship Id="rId23" Type="http://schemas.openxmlformats.org/officeDocument/2006/relationships/fontTable" Target="fontTable.xml"/><Relationship Id="rId10" Type="http://schemas.openxmlformats.org/officeDocument/2006/relationships/hyperlink" Target="https://ec.europa.eu/jrc/"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arlos.TORRECILLA-SALINAS@ec.europa.eu" TargetMode="External"/><Relationship Id="rId14" Type="http://schemas.openxmlformats.org/officeDocument/2006/relationships/hyperlink" Target="mailto:HR-B1-DPR@ec.europa.e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8D5B7-B323-442C-B257-B93D18A4C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1884</Words>
  <Characters>13886</Characters>
  <Application>Microsoft Office Word</Application>
  <DocSecurity>0</DocSecurity>
  <Lines>257</Lines>
  <Paragraphs>111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2022-11-14T14:50:00Z</dcterms:created>
  <dcterms:modified xsi:type="dcterms:W3CDTF">2022-11-14T14:54:00Z</dcterms:modified>
</cp:coreProperties>
</file>