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F3226D"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COMP-C-3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F3226D" w:rsidRPr="000B207F" w:rsidRDefault="00F3226D" w:rsidP="00F3226D">
            <w:pPr>
              <w:jc w:val="both"/>
              <w:outlineLvl w:val="1"/>
              <w:rPr>
                <w:rFonts w:ascii="Times New Roman" w:eastAsia="Times New Roman" w:hAnsi="Times New Roman" w:cs="Times New Roman"/>
                <w:b/>
                <w:bCs/>
                <w:lang w:val="en-GB" w:eastAsia="fr-BE"/>
              </w:rPr>
            </w:pPr>
            <w:r w:rsidRPr="000B207F">
              <w:rPr>
                <w:rFonts w:ascii="Times New Roman" w:eastAsia="Times New Roman" w:hAnsi="Times New Roman" w:cs="Times New Roman"/>
                <w:b/>
                <w:bCs/>
                <w:lang w:val="en-GB" w:eastAsia="fr-BE"/>
              </w:rPr>
              <w:t xml:space="preserve">Brice </w:t>
            </w:r>
            <w:proofErr w:type="spellStart"/>
            <w:r w:rsidRPr="000B207F">
              <w:rPr>
                <w:rFonts w:ascii="Times New Roman" w:eastAsia="Times New Roman" w:hAnsi="Times New Roman" w:cs="Times New Roman"/>
                <w:b/>
                <w:bCs/>
                <w:lang w:val="en-GB" w:eastAsia="fr-BE"/>
              </w:rPr>
              <w:t>Allibert</w:t>
            </w:r>
            <w:proofErr w:type="spellEnd"/>
          </w:p>
          <w:p w:rsidR="00F3226D" w:rsidRPr="000B207F" w:rsidRDefault="00F3226D" w:rsidP="00F3226D">
            <w:pPr>
              <w:jc w:val="both"/>
              <w:outlineLvl w:val="1"/>
              <w:rPr>
                <w:rFonts w:ascii="Times New Roman" w:eastAsia="Times New Roman" w:hAnsi="Times New Roman" w:cs="Times New Roman"/>
                <w:b/>
                <w:bCs/>
                <w:lang w:val="en-GB" w:eastAsia="fr-BE"/>
              </w:rPr>
            </w:pPr>
            <w:hyperlink r:id="rId8" w:history="1">
              <w:r w:rsidRPr="000B207F">
                <w:rPr>
                  <w:rFonts w:ascii="Times New Roman" w:eastAsia="Times New Roman" w:hAnsi="Times New Roman" w:cs="Times New Roman"/>
                  <w:b/>
                  <w:bCs/>
                  <w:color w:val="0000FF"/>
                  <w:u w:val="single"/>
                  <w:lang w:val="en-GB" w:eastAsia="fr-BE"/>
                </w:rPr>
                <w:t>brice.allibert@ec.europa.eu</w:t>
              </w:r>
            </w:hyperlink>
            <w:r w:rsidRPr="000B207F">
              <w:rPr>
                <w:rFonts w:ascii="Times New Roman" w:eastAsia="Times New Roman" w:hAnsi="Times New Roman" w:cs="Times New Roman"/>
                <w:b/>
                <w:bCs/>
                <w:lang w:val="en-GB" w:eastAsia="fr-BE"/>
              </w:rPr>
              <w:t xml:space="preserve"> </w:t>
            </w:r>
          </w:p>
          <w:p w:rsidR="00E21280" w:rsidRPr="00806A75" w:rsidRDefault="00F3226D" w:rsidP="00F3226D">
            <w:pPr>
              <w:ind w:right="1317"/>
              <w:jc w:val="both"/>
              <w:rPr>
                <w:rFonts w:ascii="Times New Roman" w:hAnsi="Times New Roman" w:cs="Times New Roman"/>
                <w:b/>
                <w:lang w:val="de-DE"/>
              </w:rPr>
            </w:pPr>
            <w:r w:rsidRPr="000B207F">
              <w:rPr>
                <w:rFonts w:ascii="Times New Roman" w:eastAsia="Times New Roman" w:hAnsi="Times New Roman" w:cs="Times New Roman"/>
                <w:b/>
                <w:bCs/>
                <w:lang w:val="en-GB" w:eastAsia="fr-BE"/>
              </w:rPr>
              <w:t>+32 2 299.93.96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F3226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6 Monate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3226D" w:rsidRPr="00F3226D" w:rsidRDefault="00F3226D" w:rsidP="00F3226D">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F3226D">
        <w:rPr>
          <w:rFonts w:ascii="Times New Roman" w:eastAsia="Times New Roman" w:hAnsi="Times New Roman" w:cs="Times New Roman"/>
          <w:lang w:val="de-DE" w:eastAsia="en-GB"/>
        </w:rPr>
        <w:t>Das Referat C.3 der Generaldirektion Wettbewerb ist zuständig für die Anwendung der Wettbewerbsregeln (Artikel 101 und 102 AEUV) in den Bereichen Informationstechnologie, Internet und Unterhaltungselektronik. Das Referat befasst sich unter anderem mit den Untersuchungen hinsichtlich Google und Facebook und war bisher für die Fälle bezüglich Microsoft, Intel, Qualcomm, Samsung und Motorola zuständig.</w:t>
      </w:r>
    </w:p>
    <w:p w:rsidR="00F3226D" w:rsidRPr="00F3226D" w:rsidRDefault="00F3226D" w:rsidP="00F3226D">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F3226D" w:rsidRPr="00F3226D" w:rsidRDefault="00F3226D" w:rsidP="00F3226D">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F3226D">
        <w:rPr>
          <w:rFonts w:ascii="Times New Roman" w:eastAsia="Times New Roman" w:hAnsi="Times New Roman" w:cs="Times New Roman"/>
          <w:lang w:val="de-DE" w:eastAsia="en-GB"/>
        </w:rPr>
        <w:t>Im Zusammenhang mit den Fällen bezüglich Google und Facebook analysiert das Referat die Technologie-Märkte im Bereich Online-Anzeigenwerbung.</w:t>
      </w:r>
    </w:p>
    <w:p w:rsidR="00F3226D" w:rsidRPr="00F3226D" w:rsidRDefault="00F3226D" w:rsidP="00F3226D">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Default="00F3226D" w:rsidP="00F3226D">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F3226D">
        <w:rPr>
          <w:rFonts w:ascii="Times New Roman" w:eastAsia="Times New Roman" w:hAnsi="Times New Roman" w:cs="Times New Roman"/>
          <w:lang w:val="de-DE" w:eastAsia="en-GB"/>
        </w:rPr>
        <w:t>Jede/r Sachbearbeiter/in ist für eine Anzahl der Fälle des Referats verantwortlich, entweder eigenständig oder, für größere Fälle, als Teil eines Teams, und befasst sich mit jedem Schritt des Verfahrens, von der anfänglichen Untersuchung bis gegebenenfalls zur Annahme eines Kommissionsbeschlusses. Die Arbeit erfordert häufige Kontakte mit Kollegen und Kolleginnen anderer Referate der Generaldirektion Wettbewerb, anderer Generaldirektionen sowie mit Firmen und deren rechtlichen und wirtschaftlichen Beratern.</w:t>
      </w:r>
    </w:p>
    <w:p w:rsidR="00F3226D" w:rsidRPr="00763378" w:rsidRDefault="00F3226D" w:rsidP="00F3226D">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F3226D" w:rsidRPr="00F3226D">
        <w:rPr>
          <w:rFonts w:ascii="Times New Roman" w:eastAsia="Times New Roman" w:hAnsi="Times New Roman" w:cs="Times New Roman"/>
          <w:lang w:val="de-DE" w:eastAsia="en-GB"/>
        </w:rPr>
        <w:t>Jura oder Wirtschaftswissenschaften</w:t>
      </w:r>
      <w:r w:rsidR="005907BC" w:rsidRPr="005907B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3378" w:rsidRPr="00763378" w:rsidRDefault="00F3226D" w:rsidP="00763378">
      <w:pPr>
        <w:tabs>
          <w:tab w:val="left" w:pos="1276"/>
        </w:tabs>
        <w:spacing w:after="0" w:line="240" w:lineRule="auto"/>
        <w:ind w:left="709" w:right="60"/>
        <w:jc w:val="both"/>
        <w:rPr>
          <w:rFonts w:ascii="Times New Roman" w:eastAsia="Times New Roman" w:hAnsi="Times New Roman" w:cs="Times New Roman"/>
          <w:lang w:val="de-DE" w:eastAsia="en-GB"/>
        </w:rPr>
      </w:pPr>
      <w:r w:rsidRPr="00F3226D">
        <w:rPr>
          <w:rFonts w:ascii="Times New Roman" w:eastAsia="Times New Roman" w:hAnsi="Times New Roman" w:cs="Times New Roman"/>
          <w:lang w:val="de-DE" w:eastAsia="en-GB"/>
        </w:rPr>
        <w:t>Sehr gute Kenntnisse in den Bereichen Wettbewerbsrecht und/oder Wirtschaftswesen. Kenntnisse der wettbewerbsrechtlichen Beurteilung im digitalen Sektor. Kenntnisse der Funktionsweise von Auktionen im Bereich Online-Anzeigenwerbung wären besonders relevant.</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F3226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3226D">
        <w:rPr>
          <w:rFonts w:ascii="Times New Roman" w:eastAsia="Times New Roman" w:hAnsi="Times New Roman" w:cs="Times New Roman"/>
          <w:lang w:val="de-DE" w:eastAsia="en-GB"/>
        </w:rPr>
        <w:t>Sehr gute Englischkenntnisse sind notwendig. Gute Arbeitskenntnisse in weiteren EU-Sprachen wären von Vorteil.</w:t>
      </w:r>
      <w:bookmarkStart w:id="0" w:name="_GoBack"/>
      <w:bookmarkEnd w:id="0"/>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C6BF4" w:rsidRDefault="00EC6BF4"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3226D">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E34213"/>
    <w:multiLevelType w:val="hybridMultilevel"/>
    <w:tmpl w:val="6D78FCEC"/>
    <w:lvl w:ilvl="0" w:tplc="659436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B456F39"/>
    <w:multiLevelType w:val="hybridMultilevel"/>
    <w:tmpl w:val="4BD4630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2C730611"/>
    <w:multiLevelType w:val="hybridMultilevel"/>
    <w:tmpl w:val="BFE8E39A"/>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3"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6"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8"/>
  </w:num>
  <w:num w:numId="2">
    <w:abstractNumId w:val="44"/>
  </w:num>
  <w:num w:numId="3">
    <w:abstractNumId w:val="28"/>
  </w:num>
  <w:num w:numId="4">
    <w:abstractNumId w:val="3"/>
  </w:num>
  <w:num w:numId="5">
    <w:abstractNumId w:val="22"/>
  </w:num>
  <w:num w:numId="6">
    <w:abstractNumId w:val="13"/>
  </w:num>
  <w:num w:numId="7">
    <w:abstractNumId w:val="40"/>
  </w:num>
  <w:num w:numId="8">
    <w:abstractNumId w:val="21"/>
  </w:num>
  <w:num w:numId="9">
    <w:abstractNumId w:val="7"/>
  </w:num>
  <w:num w:numId="10">
    <w:abstractNumId w:val="15"/>
  </w:num>
  <w:num w:numId="11">
    <w:abstractNumId w:val="9"/>
  </w:num>
  <w:num w:numId="12">
    <w:abstractNumId w:val="47"/>
  </w:num>
  <w:num w:numId="13">
    <w:abstractNumId w:val="30"/>
  </w:num>
  <w:num w:numId="14">
    <w:abstractNumId w:val="31"/>
  </w:num>
  <w:num w:numId="15">
    <w:abstractNumId w:val="24"/>
  </w:num>
  <w:num w:numId="16">
    <w:abstractNumId w:val="41"/>
  </w:num>
  <w:num w:numId="17">
    <w:abstractNumId w:val="2"/>
  </w:num>
  <w:num w:numId="18">
    <w:abstractNumId w:val="42"/>
  </w:num>
  <w:num w:numId="19">
    <w:abstractNumId w:val="20"/>
  </w:num>
  <w:num w:numId="20">
    <w:abstractNumId w:val="26"/>
  </w:num>
  <w:num w:numId="21">
    <w:abstractNumId w:val="38"/>
  </w:num>
  <w:num w:numId="22">
    <w:abstractNumId w:val="10"/>
  </w:num>
  <w:num w:numId="23">
    <w:abstractNumId w:val="4"/>
  </w:num>
  <w:num w:numId="24">
    <w:abstractNumId w:val="37"/>
  </w:num>
  <w:num w:numId="25">
    <w:abstractNumId w:val="39"/>
  </w:num>
  <w:num w:numId="26">
    <w:abstractNumId w:val="27"/>
  </w:num>
  <w:num w:numId="27">
    <w:abstractNumId w:val="6"/>
  </w:num>
  <w:num w:numId="28">
    <w:abstractNumId w:val="5"/>
  </w:num>
  <w:num w:numId="29">
    <w:abstractNumId w:val="43"/>
  </w:num>
  <w:num w:numId="30">
    <w:abstractNumId w:val="14"/>
  </w:num>
  <w:num w:numId="31">
    <w:abstractNumId w:val="45"/>
  </w:num>
  <w:num w:numId="32">
    <w:abstractNumId w:val="32"/>
  </w:num>
  <w:num w:numId="33">
    <w:abstractNumId w:val="29"/>
  </w:num>
  <w:num w:numId="34">
    <w:abstractNumId w:val="0"/>
  </w:num>
  <w:num w:numId="35">
    <w:abstractNumId w:val="17"/>
  </w:num>
  <w:num w:numId="36">
    <w:abstractNumId w:val="34"/>
  </w:num>
  <w:num w:numId="37">
    <w:abstractNumId w:val="25"/>
  </w:num>
  <w:num w:numId="38">
    <w:abstractNumId w:val="8"/>
  </w:num>
  <w:num w:numId="39">
    <w:abstractNumId w:val="46"/>
  </w:num>
  <w:num w:numId="40">
    <w:abstractNumId w:val="35"/>
  </w:num>
  <w:num w:numId="41">
    <w:abstractNumId w:val="16"/>
  </w:num>
  <w:num w:numId="42">
    <w:abstractNumId w:val="11"/>
  </w:num>
  <w:num w:numId="43">
    <w:abstractNumId w:val="19"/>
  </w:num>
  <w:num w:numId="44">
    <w:abstractNumId w:val="36"/>
  </w:num>
  <w:num w:numId="45">
    <w:abstractNumId w:val="33"/>
  </w:num>
  <w:num w:numId="46">
    <w:abstractNumId w:val="12"/>
  </w:num>
  <w:num w:numId="47">
    <w:abstractNumId w:val="1"/>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45703"/>
    <w:rsid w:val="00E565A0"/>
    <w:rsid w:val="00E86A3E"/>
    <w:rsid w:val="00E9088C"/>
    <w:rsid w:val="00E9120D"/>
    <w:rsid w:val="00E936D2"/>
    <w:rsid w:val="00EC6BF4"/>
    <w:rsid w:val="00EF3EBB"/>
    <w:rsid w:val="00F05108"/>
    <w:rsid w:val="00F3226D"/>
    <w:rsid w:val="00F34F3B"/>
    <w:rsid w:val="00F50D7F"/>
    <w:rsid w:val="00F9369C"/>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ice.alliber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1101</Words>
  <Characters>7917</Characters>
  <Application>Microsoft Office Word</Application>
  <DocSecurity>0</DocSecurity>
  <Lines>175</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2022-11-14T11:43:00Z</dcterms:created>
  <dcterms:modified xsi:type="dcterms:W3CDTF">2022-11-14T11:43:00Z</dcterms:modified>
</cp:coreProperties>
</file>