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FA7B69"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SJ-N</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FA7B69" w:rsidRPr="00093794" w:rsidRDefault="00FA7B69" w:rsidP="00FA7B69">
            <w:pPr>
              <w:jc w:val="both"/>
              <w:outlineLvl w:val="1"/>
              <w:rPr>
                <w:rFonts w:ascii="Times New Roman" w:eastAsia="Times New Roman" w:hAnsi="Times New Roman" w:cs="Times New Roman"/>
                <w:b/>
                <w:bCs/>
                <w:lang w:eastAsia="fr-BE"/>
              </w:rPr>
            </w:pPr>
            <w:r w:rsidRPr="00093794">
              <w:rPr>
                <w:rFonts w:ascii="Times New Roman" w:eastAsia="Times New Roman" w:hAnsi="Times New Roman" w:cs="Times New Roman"/>
                <w:b/>
                <w:bCs/>
                <w:lang w:eastAsia="fr-BE"/>
              </w:rPr>
              <w:t>Jean-Paul KEPPENNE</w:t>
            </w:r>
          </w:p>
          <w:p w:rsidR="00FA7B69" w:rsidRPr="00093794" w:rsidRDefault="00246922" w:rsidP="00FA7B69">
            <w:pPr>
              <w:ind w:right="1317"/>
              <w:jc w:val="both"/>
              <w:rPr>
                <w:rFonts w:ascii="Times New Roman" w:eastAsia="Times New Roman" w:hAnsi="Times New Roman" w:cs="Times New Roman"/>
                <w:b/>
                <w:lang w:eastAsia="en-GB"/>
              </w:rPr>
            </w:pPr>
            <w:hyperlink r:id="rId8" w:history="1">
              <w:r w:rsidR="00FA7B69" w:rsidRPr="00093794">
                <w:rPr>
                  <w:rFonts w:ascii="Times New Roman" w:eastAsia="Times New Roman" w:hAnsi="Times New Roman" w:cs="Times New Roman"/>
                  <w:b/>
                  <w:color w:val="0000FF"/>
                  <w:u w:val="single"/>
                  <w:lang w:eastAsia="en-GB"/>
                </w:rPr>
                <w:t>Jean-Paul.KEPPENNE@ec.europa.eu</w:t>
              </w:r>
            </w:hyperlink>
          </w:p>
          <w:p w:rsidR="00E21280" w:rsidRPr="00806A75" w:rsidRDefault="00FA7B69" w:rsidP="00FA7B69">
            <w:pPr>
              <w:ind w:right="1317"/>
              <w:jc w:val="both"/>
              <w:rPr>
                <w:rFonts w:ascii="Times New Roman" w:hAnsi="Times New Roman" w:cs="Times New Roman"/>
                <w:b/>
                <w:lang w:val="de-DE"/>
              </w:rPr>
            </w:pPr>
            <w:r w:rsidRPr="00093794">
              <w:rPr>
                <w:rFonts w:ascii="Times New Roman" w:eastAsia="Calibri" w:hAnsi="Times New Roman" w:cs="Times New Roman"/>
                <w:b/>
              </w:rPr>
              <w:t>+32(0)</w:t>
            </w:r>
            <w:r w:rsidRPr="00093794">
              <w:rPr>
                <w:rFonts w:ascii="Times New Roman" w:eastAsia="Times New Roman" w:hAnsi="Times New Roman" w:cs="Times New Roman"/>
                <w:b/>
                <w:lang w:eastAsia="en-GB"/>
              </w:rPr>
              <w:t>2 29 98377</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5416C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A7B69" w:rsidRDefault="00FA7B69" w:rsidP="00FA7B69">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FA7B69">
        <w:rPr>
          <w:rFonts w:ascii="Times New Roman" w:eastAsia="Times New Roman" w:hAnsi="Times New Roman" w:cs="Times New Roman"/>
          <w:lang w:val="de-DE" w:eastAsia="en-GB"/>
        </w:rPr>
        <w:t xml:space="preserve">Das EEI-Team (Eurozone &amp; Wirtschaftliche Angelegenheiten Fragen) ist für die interne Rechtsberatung der Kommission und ihrer Dienststellen zuständig, insbesondere in Bezug auf die Wirtschafts- und Währungsunion, den Euro, die Finanzbeistandsmechanismen, Aufbauinstrumente zur Unterstützung der Erholung nach der COVID-19-Krise, innovative Finanzierungsinstrumente und Haushaltsgarantien der EU, die EIB, den mehrjährigen Finanzrahmen, Haushaltsgrundsätze, Eigenmittel, den Schutz der finanziellen Interessen der EU (einschließlich der Verordnung über eine allgemeine </w:t>
      </w:r>
      <w:proofErr w:type="spellStart"/>
      <w:r w:rsidRPr="00FA7B69">
        <w:rPr>
          <w:rFonts w:ascii="Times New Roman" w:eastAsia="Times New Roman" w:hAnsi="Times New Roman" w:cs="Times New Roman"/>
          <w:lang w:val="de-DE" w:eastAsia="en-GB"/>
        </w:rPr>
        <w:t>Konditionalitätsregelung</w:t>
      </w:r>
      <w:proofErr w:type="spellEnd"/>
      <w:r w:rsidRPr="00FA7B69">
        <w:rPr>
          <w:rFonts w:ascii="Times New Roman" w:eastAsia="Times New Roman" w:hAnsi="Times New Roman" w:cs="Times New Roman"/>
          <w:lang w:val="de-DE" w:eastAsia="en-GB"/>
        </w:rPr>
        <w:t xml:space="preserve">) sowie die Europäische Staatsanwaltschaft und OLAF. </w:t>
      </w:r>
    </w:p>
    <w:p w:rsidR="00FA7B69" w:rsidRDefault="00FA7B69" w:rsidP="00FA7B69">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FA7B69" w:rsidRDefault="00FA7B69" w:rsidP="00FA7B69">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FA7B69">
        <w:rPr>
          <w:rFonts w:ascii="Times New Roman" w:eastAsia="Times New Roman" w:hAnsi="Times New Roman" w:cs="Times New Roman"/>
          <w:lang w:val="de-DE" w:eastAsia="en-GB"/>
        </w:rPr>
        <w:t>Sie vertritt die Kommission auch in Gerichtsverfahren in diesen Rechtsbereichen, insbesondere vor den EU-</w:t>
      </w:r>
      <w:proofErr w:type="spellStart"/>
      <w:r w:rsidRPr="00FA7B69">
        <w:rPr>
          <w:rFonts w:ascii="Times New Roman" w:eastAsia="Times New Roman" w:hAnsi="Times New Roman" w:cs="Times New Roman"/>
          <w:lang w:val="de-DE" w:eastAsia="en-GB"/>
        </w:rPr>
        <w:t>Gerichten.Gegebenenfalls</w:t>
      </w:r>
      <w:proofErr w:type="spellEnd"/>
      <w:r w:rsidRPr="00FA7B69">
        <w:rPr>
          <w:rFonts w:ascii="Times New Roman" w:eastAsia="Times New Roman" w:hAnsi="Times New Roman" w:cs="Times New Roman"/>
          <w:lang w:val="de-DE" w:eastAsia="en-GB"/>
        </w:rPr>
        <w:t xml:space="preserve"> interagiert es mit den Juristischen Diensten anderer Organe und mit Rechtsanwälten in Mitgliedstaaten.</w:t>
      </w:r>
    </w:p>
    <w:p w:rsidR="00FA7B69" w:rsidRPr="00FA7B69" w:rsidRDefault="00FA7B69" w:rsidP="00FA7B69">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E6843" w:rsidRPr="009E6843" w:rsidRDefault="00FA7B69" w:rsidP="00FA7B69">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FA7B69">
        <w:rPr>
          <w:rFonts w:ascii="Times New Roman" w:eastAsia="Times New Roman" w:hAnsi="Times New Roman" w:cs="Times New Roman"/>
          <w:lang w:val="de-DE" w:eastAsia="en-GB"/>
        </w:rPr>
        <w:t>Der/die Abgeordnete Nationale Sachverständige (ANS) wird zu diesen Tätigkeiten beitragen</w:t>
      </w:r>
      <w:r w:rsidR="00981605" w:rsidRPr="00981605">
        <w:rPr>
          <w:rFonts w:ascii="Times New Roman" w:eastAsia="Times New Roman" w:hAnsi="Times New Roman" w:cs="Times New Roman"/>
          <w:lang w:val="de-DE" w:eastAsia="en-GB"/>
        </w:rPr>
        <w:t>.</w:t>
      </w:r>
    </w:p>
    <w:p w:rsidR="009E6843" w:rsidRPr="009E6843" w:rsidRDefault="009E6843" w:rsidP="009E6843">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FA7B69">
        <w:rPr>
          <w:rFonts w:ascii="Times New Roman" w:eastAsia="Times New Roman" w:hAnsi="Times New Roman" w:cs="Times New Roman"/>
          <w:lang w:val="de-DE" w:eastAsia="en-GB"/>
        </w:rPr>
        <w:t>R</w:t>
      </w:r>
      <w:bookmarkStart w:id="0" w:name="_GoBack"/>
      <w:bookmarkEnd w:id="0"/>
      <w:r w:rsidR="00FA7B69" w:rsidRPr="00FA7B69">
        <w:rPr>
          <w:rFonts w:ascii="Times New Roman" w:eastAsia="Times New Roman" w:hAnsi="Times New Roman" w:cs="Times New Roman"/>
          <w:lang w:val="de-DE" w:eastAsia="en-GB"/>
        </w:rPr>
        <w:t>echtswissenschaft</w:t>
      </w:r>
      <w:r w:rsidR="00981605" w:rsidRPr="00981605">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FA7B69" w:rsidP="00981605">
      <w:pPr>
        <w:tabs>
          <w:tab w:val="left" w:pos="1276"/>
        </w:tabs>
        <w:spacing w:after="0" w:line="240" w:lineRule="auto"/>
        <w:ind w:left="709" w:right="60"/>
        <w:jc w:val="both"/>
        <w:rPr>
          <w:rFonts w:ascii="Times New Roman" w:eastAsia="Times New Roman" w:hAnsi="Times New Roman" w:cs="Times New Roman"/>
          <w:lang w:val="de-DE" w:eastAsia="en-GB"/>
        </w:rPr>
      </w:pPr>
      <w:r w:rsidRPr="00FA7B69">
        <w:rPr>
          <w:rFonts w:ascii="Times New Roman" w:eastAsia="Times New Roman" w:hAnsi="Times New Roman" w:cs="Times New Roman"/>
          <w:lang w:val="de-DE" w:eastAsia="en-GB"/>
        </w:rPr>
        <w:t>Qualifikationen:</w:t>
      </w:r>
      <w:r>
        <w:rPr>
          <w:rFonts w:ascii="Times New Roman" w:eastAsia="Times New Roman" w:hAnsi="Times New Roman" w:cs="Times New Roman"/>
          <w:lang w:val="de-DE" w:eastAsia="en-GB"/>
        </w:rPr>
        <w:t xml:space="preserve"> d</w:t>
      </w:r>
      <w:r w:rsidRPr="00FA7B69">
        <w:rPr>
          <w:rFonts w:ascii="Times New Roman" w:eastAsia="Times New Roman" w:hAnsi="Times New Roman" w:cs="Times New Roman"/>
          <w:lang w:val="de-DE" w:eastAsia="en-GB"/>
        </w:rPr>
        <w:t>er/die erfolgreiche ANS muss gute Kenntnisse über die Rolle und die Arbeitsweise der Kommission sowie die in den Verträgen vorgesehenen Gesetzgebungsverfahren haben. Weiterhin, sollte er/sie gute Fähigkeiten in der schriftlichen und mündlichen Kommunikation haben</w:t>
      </w:r>
      <w:r w:rsidR="00981605" w:rsidRPr="00981605">
        <w:rPr>
          <w:rFonts w:ascii="Times New Roman" w:eastAsia="Times New Roman" w:hAnsi="Times New Roman" w:cs="Times New Roman"/>
          <w:lang w:val="de-DE" w:eastAsia="en-GB"/>
        </w:rPr>
        <w:t>.</w:t>
      </w:r>
    </w:p>
    <w:p w:rsidR="00FA7B69" w:rsidRDefault="00FA7B69" w:rsidP="00981605">
      <w:pPr>
        <w:tabs>
          <w:tab w:val="left" w:pos="1276"/>
        </w:tabs>
        <w:spacing w:after="0" w:line="240" w:lineRule="auto"/>
        <w:ind w:left="709" w:right="60"/>
        <w:jc w:val="both"/>
        <w:rPr>
          <w:rFonts w:ascii="Times New Roman" w:eastAsia="Times New Roman" w:hAnsi="Times New Roman" w:cs="Times New Roman"/>
          <w:lang w:val="de-DE" w:eastAsia="en-GB"/>
        </w:rPr>
      </w:pPr>
      <w:r w:rsidRPr="00FA7B69">
        <w:rPr>
          <w:rFonts w:ascii="Times New Roman" w:eastAsia="Times New Roman" w:hAnsi="Times New Roman" w:cs="Times New Roman"/>
          <w:lang w:val="de-DE" w:eastAsia="en-GB"/>
        </w:rPr>
        <w:t>Berufserfahrung in den vom Eurozone-Team behandelten Gebieten ist wichtig</w:t>
      </w:r>
      <w:r>
        <w:rPr>
          <w:rFonts w:ascii="Times New Roman" w:eastAsia="Times New Roman" w:hAnsi="Times New Roman" w:cs="Times New Roman"/>
          <w:lang w:val="de-DE" w:eastAsia="en-GB"/>
        </w:rPr>
        <w:t>.</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FA7B69" w:rsidP="000C1703">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A</w:t>
      </w:r>
      <w:r w:rsidRPr="00FA7B69">
        <w:rPr>
          <w:rFonts w:ascii="Times New Roman" w:eastAsia="Times New Roman" w:hAnsi="Times New Roman" w:cs="Times New Roman"/>
          <w:lang w:val="de-DE" w:eastAsia="en-GB"/>
        </w:rPr>
        <w:t>usgezeichnete Kenntnisse der englischen Sprache sind erforderlich. Gute Kenntnisse der französischen Sprache sowie einer weiteren offiziellen Sprache der EU sind von Vorteil.</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46922">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053B5B"/>
    <w:multiLevelType w:val="hybridMultilevel"/>
    <w:tmpl w:val="C9D8D88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22C1C96"/>
    <w:multiLevelType w:val="hybridMultilevel"/>
    <w:tmpl w:val="E910BFDA"/>
    <w:lvl w:ilvl="0" w:tplc="8E7A892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267478A8"/>
    <w:multiLevelType w:val="hybridMultilevel"/>
    <w:tmpl w:val="246A5EE4"/>
    <w:lvl w:ilvl="0" w:tplc="65865C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5"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6"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487445DC"/>
    <w:multiLevelType w:val="hybridMultilevel"/>
    <w:tmpl w:val="54A47FD2"/>
    <w:lvl w:ilvl="0" w:tplc="01C6732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CC325FE"/>
    <w:multiLevelType w:val="hybridMultilevel"/>
    <w:tmpl w:val="66F2C4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4D5621E6"/>
    <w:multiLevelType w:val="hybridMultilevel"/>
    <w:tmpl w:val="47F016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7"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2"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6"/>
  </w:num>
  <w:num w:numId="2">
    <w:abstractNumId w:val="41"/>
  </w:num>
  <w:num w:numId="3">
    <w:abstractNumId w:val="25"/>
  </w:num>
  <w:num w:numId="4">
    <w:abstractNumId w:val="2"/>
  </w:num>
  <w:num w:numId="5">
    <w:abstractNumId w:val="20"/>
  </w:num>
  <w:num w:numId="6">
    <w:abstractNumId w:val="11"/>
  </w:num>
  <w:num w:numId="7">
    <w:abstractNumId w:val="37"/>
  </w:num>
  <w:num w:numId="8">
    <w:abstractNumId w:val="19"/>
  </w:num>
  <w:num w:numId="9">
    <w:abstractNumId w:val="6"/>
  </w:num>
  <w:num w:numId="10">
    <w:abstractNumId w:val="13"/>
  </w:num>
  <w:num w:numId="11">
    <w:abstractNumId w:val="8"/>
  </w:num>
  <w:num w:numId="12">
    <w:abstractNumId w:val="44"/>
  </w:num>
  <w:num w:numId="13">
    <w:abstractNumId w:val="27"/>
  </w:num>
  <w:num w:numId="14">
    <w:abstractNumId w:val="28"/>
  </w:num>
  <w:num w:numId="15">
    <w:abstractNumId w:val="21"/>
  </w:num>
  <w:num w:numId="16">
    <w:abstractNumId w:val="38"/>
  </w:num>
  <w:num w:numId="17">
    <w:abstractNumId w:val="1"/>
  </w:num>
  <w:num w:numId="18">
    <w:abstractNumId w:val="39"/>
  </w:num>
  <w:num w:numId="19">
    <w:abstractNumId w:val="18"/>
  </w:num>
  <w:num w:numId="20">
    <w:abstractNumId w:val="23"/>
  </w:num>
  <w:num w:numId="21">
    <w:abstractNumId w:val="35"/>
  </w:num>
  <w:num w:numId="22">
    <w:abstractNumId w:val="9"/>
  </w:num>
  <w:num w:numId="23">
    <w:abstractNumId w:val="3"/>
  </w:num>
  <w:num w:numId="24">
    <w:abstractNumId w:val="34"/>
  </w:num>
  <w:num w:numId="25">
    <w:abstractNumId w:val="36"/>
  </w:num>
  <w:num w:numId="26">
    <w:abstractNumId w:val="24"/>
  </w:num>
  <w:num w:numId="27">
    <w:abstractNumId w:val="5"/>
  </w:num>
  <w:num w:numId="28">
    <w:abstractNumId w:val="4"/>
  </w:num>
  <w:num w:numId="29">
    <w:abstractNumId w:val="40"/>
  </w:num>
  <w:num w:numId="30">
    <w:abstractNumId w:val="12"/>
  </w:num>
  <w:num w:numId="31">
    <w:abstractNumId w:val="42"/>
  </w:num>
  <w:num w:numId="32">
    <w:abstractNumId w:val="29"/>
  </w:num>
  <w:num w:numId="33">
    <w:abstractNumId w:val="26"/>
  </w:num>
  <w:num w:numId="34">
    <w:abstractNumId w:val="0"/>
  </w:num>
  <w:num w:numId="35">
    <w:abstractNumId w:val="15"/>
  </w:num>
  <w:num w:numId="36">
    <w:abstractNumId w:val="31"/>
  </w:num>
  <w:num w:numId="37">
    <w:abstractNumId w:val="22"/>
  </w:num>
  <w:num w:numId="38">
    <w:abstractNumId w:val="7"/>
  </w:num>
  <w:num w:numId="39">
    <w:abstractNumId w:val="43"/>
  </w:num>
  <w:num w:numId="40">
    <w:abstractNumId w:val="32"/>
  </w:num>
  <w:num w:numId="41">
    <w:abstractNumId w:val="14"/>
  </w:num>
  <w:num w:numId="42">
    <w:abstractNumId w:val="10"/>
  </w:num>
  <w:num w:numId="43">
    <w:abstractNumId w:val="17"/>
  </w:num>
  <w:num w:numId="44">
    <w:abstractNumId w:val="33"/>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46922"/>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an-Paul.KEPPENNE@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1109</Words>
  <Characters>7975</Characters>
  <Application>Microsoft Office Word</Application>
  <DocSecurity>0</DocSecurity>
  <Lines>177</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2022-10-13T13:38:00Z</dcterms:created>
  <dcterms:modified xsi:type="dcterms:W3CDTF">2022-10-13T14:00:00Z</dcterms:modified>
</cp:coreProperties>
</file>