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91C29"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EMPL-E-3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91C29" w:rsidRPr="00B52701" w:rsidRDefault="00391C29" w:rsidP="00391C29">
            <w:pPr>
              <w:rPr>
                <w:rFonts w:ascii="Times New Roman" w:eastAsia="Calibri" w:hAnsi="Times New Roman" w:cs="Times New Roman"/>
                <w:b/>
                <w:lang w:val="es-ES" w:eastAsia="en-GB"/>
              </w:rPr>
            </w:pPr>
            <w:r w:rsidRPr="00B52701">
              <w:rPr>
                <w:rFonts w:ascii="Times New Roman" w:eastAsia="Calibri" w:hAnsi="Times New Roman" w:cs="Times New Roman"/>
                <w:b/>
                <w:lang w:val="es-ES" w:eastAsia="en-GB"/>
              </w:rPr>
              <w:t>Lluís Prats</w:t>
            </w:r>
          </w:p>
          <w:p w:rsidR="00391C29" w:rsidRPr="00B52701" w:rsidRDefault="00391C29" w:rsidP="00391C29">
            <w:pPr>
              <w:rPr>
                <w:rFonts w:ascii="Times New Roman" w:eastAsia="Calibri" w:hAnsi="Times New Roman" w:cs="Times New Roman"/>
                <w:b/>
                <w:lang w:val="es-ES" w:eastAsia="en-GB"/>
              </w:rPr>
            </w:pPr>
            <w:hyperlink r:id="rId8" w:history="1">
              <w:r w:rsidRPr="00B52701">
                <w:rPr>
                  <w:rFonts w:ascii="Times New Roman" w:eastAsia="Calibri" w:hAnsi="Times New Roman" w:cs="Times New Roman"/>
                  <w:b/>
                  <w:color w:val="0000FF"/>
                  <w:u w:val="single"/>
                  <w:lang w:val="es-ES" w:eastAsia="en-GB"/>
                </w:rPr>
                <w:t>lluis.prats@ec.europa.eu</w:t>
              </w:r>
            </w:hyperlink>
            <w:r w:rsidRPr="00B52701">
              <w:rPr>
                <w:rFonts w:ascii="Times New Roman" w:eastAsia="Calibri" w:hAnsi="Times New Roman" w:cs="Times New Roman"/>
                <w:b/>
                <w:lang w:val="es-ES" w:eastAsia="en-GB"/>
              </w:rPr>
              <w:t xml:space="preserve">  </w:t>
            </w:r>
          </w:p>
          <w:p w:rsidR="00E21280" w:rsidRPr="00806A75" w:rsidRDefault="00391C29" w:rsidP="00391C29">
            <w:pPr>
              <w:ind w:right="1317"/>
              <w:jc w:val="both"/>
              <w:rPr>
                <w:rFonts w:ascii="Times New Roman" w:hAnsi="Times New Roman" w:cs="Times New Roman"/>
                <w:b/>
                <w:lang w:val="de-DE"/>
              </w:rPr>
            </w:pPr>
            <w:r w:rsidRPr="00B52701">
              <w:rPr>
                <w:rFonts w:ascii="Times New Roman" w:eastAsia="Calibri" w:hAnsi="Times New Roman" w:cs="Times New Roman"/>
                <w:b/>
                <w:lang w:val="es-ES" w:eastAsia="en-GB"/>
              </w:rPr>
              <w:t>+32 2 29 66994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391C29"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 xml:space="preserve">Das Referat EMPL.E.3 sucht eine/n ANS, der/die zur Umsetzung der wichtigsten Ziele des Referats beiträgt. </w:t>
      </w: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391C29" w:rsidRPr="00391C29" w:rsidRDefault="00391C29" w:rsidP="00391C29">
      <w:pPr>
        <w:pStyle w:val="ListParagraph"/>
        <w:tabs>
          <w:tab w:val="left" w:pos="993"/>
        </w:tabs>
        <w:spacing w:after="0" w:line="240" w:lineRule="auto"/>
        <w:ind w:left="426"/>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 xml:space="preserve">Wir sind das internationale Referat der Generaldirektion Beschäftigung, Soziales und Integration (GD EMPL) innerhalb der Europäischen Kommission. Die wichtigsten Ziele – von Europa in die übrige Welt schauend – sind: Wahrung der sozialen Grundrechte für alle; Beitrag zu nachhaltiger Entwicklung und Beseitigung der Armut; Förderung menschenwürdiger Arbeit weltweit; und um gleiche soziale Wettbewerbsbedingungen für alle zu fördern. Ziel ist es, diese Ziele durch die Förderung der externen Dimension der beschäftigungs- und sozialpolitischen Instrumente der EU auf der Grundlage der europäischen Säule sozialer Rechte und der internationalen Verpflichtungen der EU in diesen Bereichen zu erreichen. </w:t>
      </w: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 xml:space="preserve">Zur Verwirklichung dieser Ziele setzt das Referat die folgenden wesentlichen Maßnahmen um: </w:t>
      </w: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 xml:space="preserve">Wir unterstützen die Beitrittsvorbereitungen von Kandidatenländern und Kandidatenländern durch die Förderung einer integrierten Wirtschafts- und Beschäftigungspolitik (Wirtschaftsreformprogramme), den Ausbau der institutionellen Kapazitäten und die Angleichung an den EU-Besitzstand. </w:t>
      </w: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Wir entwickeln EU-Strategien, deren Schwerpunkt auf der Agenda für menschenwürdige Arbeit liegt, wie sie in den Zielen der Vereinten Nationen für nachhaltige Entwicklung (</w:t>
      </w:r>
      <w:proofErr w:type="spellStart"/>
      <w:r w:rsidRPr="00391C29">
        <w:rPr>
          <w:rFonts w:ascii="Times New Roman" w:eastAsia="Times New Roman" w:hAnsi="Times New Roman" w:cs="Times New Roman"/>
          <w:lang w:val="de-DE" w:eastAsia="en-GB"/>
        </w:rPr>
        <w:t>Sustainable</w:t>
      </w:r>
      <w:proofErr w:type="spellEnd"/>
      <w:r w:rsidRPr="00391C29">
        <w:rPr>
          <w:rFonts w:ascii="Times New Roman" w:eastAsia="Times New Roman" w:hAnsi="Times New Roman" w:cs="Times New Roman"/>
          <w:lang w:val="de-DE" w:eastAsia="en-GB"/>
        </w:rPr>
        <w:t xml:space="preserve"> Development Goals, SDG) enthalten ist, in Zusammenarbeit mit vielen Kommissionsdienststellen, aber vor allem auf Handels- und Beschäftigungsfragen (im Zusammenhang mit Freihandelsabkommen, APS plus, EBA, globalen Lieferketten). </w:t>
      </w: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 xml:space="preserve">Wir unterstützen auch die Beziehungen der GD zu sozialen Fragen: </w:t>
      </w:r>
    </w:p>
    <w:p w:rsidR="00391C29" w:rsidRPr="00391C29" w:rsidRDefault="00391C29" w:rsidP="00391C29">
      <w:pPr>
        <w:pStyle w:val="ListParagraph"/>
        <w:tabs>
          <w:tab w:val="left" w:pos="1276"/>
        </w:tabs>
        <w:spacing w:after="0" w:line="240" w:lineRule="auto"/>
        <w:ind w:left="851"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lastRenderedPageBreak/>
        <w:t>o</w:t>
      </w:r>
      <w:r w:rsidRPr="00391C29">
        <w:rPr>
          <w:rFonts w:ascii="Times New Roman" w:eastAsia="Times New Roman" w:hAnsi="Times New Roman" w:cs="Times New Roman"/>
          <w:lang w:val="de-DE" w:eastAsia="en-GB"/>
        </w:rPr>
        <w:tab/>
        <w:t>auf internationaler Ebene, insbesondere mit der Internationalen Arbeitsorganisation (IAO), aber auch mit Organisationen und multilateralen Foren wie den G7, der G20, den Vereinten Nationen, dem ASEM, der OECD und dem Europarat und</w:t>
      </w:r>
    </w:p>
    <w:p w:rsidR="00391C29" w:rsidRPr="00391C29" w:rsidRDefault="00391C29" w:rsidP="00391C29">
      <w:pPr>
        <w:pStyle w:val="ListParagraph"/>
        <w:tabs>
          <w:tab w:val="left" w:pos="1276"/>
        </w:tabs>
        <w:spacing w:after="0" w:line="240" w:lineRule="auto"/>
        <w:ind w:left="851"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o</w:t>
      </w:r>
      <w:r w:rsidRPr="00391C29">
        <w:rPr>
          <w:rFonts w:ascii="Times New Roman" w:eastAsia="Times New Roman" w:hAnsi="Times New Roman" w:cs="Times New Roman"/>
          <w:lang w:val="de-DE" w:eastAsia="en-GB"/>
        </w:rPr>
        <w:tab/>
        <w:t>mit Drittländern und -regionen, einschließlich der strategischen Partner der EU</w:t>
      </w:r>
    </w:p>
    <w:p w:rsidR="00391C29" w:rsidRDefault="00391C29" w:rsidP="00391C29">
      <w:pPr>
        <w:pStyle w:val="ListParagraph"/>
        <w:tabs>
          <w:tab w:val="left" w:pos="1276"/>
        </w:tabs>
        <w:spacing w:after="0" w:line="240" w:lineRule="auto"/>
        <w:ind w:left="851" w:hanging="283"/>
        <w:jc w:val="both"/>
        <w:rPr>
          <w:rFonts w:ascii="Times New Roman" w:eastAsia="Times New Roman" w:hAnsi="Times New Roman" w:cs="Times New Roman"/>
          <w:lang w:val="de-DE" w:eastAsia="en-GB"/>
        </w:rPr>
      </w:pPr>
    </w:p>
    <w:p w:rsidR="00391C29" w:rsidRPr="00391C29" w:rsidRDefault="00391C29" w:rsidP="00391C29">
      <w:pPr>
        <w:pStyle w:val="ListParagraph"/>
        <w:tabs>
          <w:tab w:val="left" w:pos="1276"/>
        </w:tabs>
        <w:spacing w:after="0" w:line="240" w:lineRule="auto"/>
        <w:ind w:left="851" w:hanging="283"/>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Zu diesem Zweck sorgen wir für die Koordinierung unserer GD mit anderen Dienststellen der Kommission.</w:t>
      </w:r>
    </w:p>
    <w:p w:rsidR="00391C29" w:rsidRPr="00391C29" w:rsidRDefault="00391C29" w:rsidP="00391C29">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391C29" w:rsidRPr="00391C29" w:rsidRDefault="00391C29" w:rsidP="00391C2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 xml:space="preserve">Wir schlagen eine anspruchsvolle und interessante Stelle für eine/n hochmotivierte/n Bewerber*in mit der erforderlichen Erfahrung vor, um unser Team als Referent*in </w:t>
      </w:r>
      <w:proofErr w:type="spellStart"/>
      <w:r w:rsidRPr="00391C29">
        <w:rPr>
          <w:rFonts w:ascii="Times New Roman" w:eastAsia="Times New Roman" w:hAnsi="Times New Roman" w:cs="Times New Roman"/>
          <w:lang w:val="de-DE" w:eastAsia="en-GB"/>
        </w:rPr>
        <w:t>in</w:t>
      </w:r>
      <w:proofErr w:type="spellEnd"/>
      <w:r w:rsidRPr="00391C29">
        <w:rPr>
          <w:rFonts w:ascii="Times New Roman" w:eastAsia="Times New Roman" w:hAnsi="Times New Roman" w:cs="Times New Roman"/>
          <w:lang w:val="de-DE" w:eastAsia="en-GB"/>
        </w:rPr>
        <w:t xml:space="preserve"> einer Reihe von Dossiers zu verstärken. </w:t>
      </w:r>
    </w:p>
    <w:p w:rsidR="00391C29" w:rsidRPr="00391C29" w:rsidRDefault="00391C29" w:rsidP="00391C2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Je nach Erfahrung und spezifischen Bedürfnissen des Referats ist der/</w:t>
      </w:r>
      <w:proofErr w:type="gramStart"/>
      <w:r w:rsidRPr="00391C29">
        <w:rPr>
          <w:rFonts w:ascii="Times New Roman" w:eastAsia="Times New Roman" w:hAnsi="Times New Roman" w:cs="Times New Roman"/>
          <w:lang w:val="de-DE" w:eastAsia="en-GB"/>
        </w:rPr>
        <w:t>die ausgewählte Bewerber</w:t>
      </w:r>
      <w:proofErr w:type="gramEnd"/>
      <w:r w:rsidRPr="00391C29">
        <w:rPr>
          <w:rFonts w:ascii="Times New Roman" w:eastAsia="Times New Roman" w:hAnsi="Times New Roman" w:cs="Times New Roman"/>
          <w:lang w:val="de-DE" w:eastAsia="en-GB"/>
        </w:rPr>
        <w:t xml:space="preserve">*in </w:t>
      </w:r>
      <w:proofErr w:type="spellStart"/>
      <w:r w:rsidRPr="00391C29">
        <w:rPr>
          <w:rFonts w:ascii="Times New Roman" w:eastAsia="Times New Roman" w:hAnsi="Times New Roman" w:cs="Times New Roman"/>
          <w:lang w:val="de-DE" w:eastAsia="en-GB"/>
        </w:rPr>
        <w:t>in</w:t>
      </w:r>
      <w:proofErr w:type="spellEnd"/>
      <w:r w:rsidRPr="00391C29">
        <w:rPr>
          <w:rFonts w:ascii="Times New Roman" w:eastAsia="Times New Roman" w:hAnsi="Times New Roman" w:cs="Times New Roman"/>
          <w:lang w:val="de-DE" w:eastAsia="en-GB"/>
        </w:rPr>
        <w:t xml:space="preserve"> der Regel für die bilateralen Beziehungen zu ausgewählten Ländern und/oder internationalen Organisationen sowie für einige horizontale Dossiers zuständig. </w:t>
      </w:r>
    </w:p>
    <w:p w:rsidR="00391C29" w:rsidRPr="00391C29" w:rsidRDefault="00391C29" w:rsidP="00391C29">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391C29" w:rsidRPr="00391C29" w:rsidRDefault="00391C29" w:rsidP="00391C2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 xml:space="preserve">Zu den Hauptaufgaben gehören die Ausarbeitung von Strategiepapieren, die Vorbereitung von Briefings (hauptsächlich in englischer Sprache), die Teilnahme an internen und externen Sitzungen, die Zusammenarbeit mit anderen Kommissionsdienststellen sowie die Gewährleistung der Zusammenarbeit und Kommunikation mit Drittländern und internationalen Organisationen.  </w:t>
      </w:r>
    </w:p>
    <w:p w:rsidR="00391C29" w:rsidRPr="00391C29" w:rsidRDefault="00391C29" w:rsidP="00391C29">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42B31" w:rsidRPr="00D42B31" w:rsidRDefault="00391C29" w:rsidP="00391C29">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Es wird erwartet, dass der/</w:t>
      </w:r>
      <w:proofErr w:type="gramStart"/>
      <w:r w:rsidRPr="00391C29">
        <w:rPr>
          <w:rFonts w:ascii="Times New Roman" w:eastAsia="Times New Roman" w:hAnsi="Times New Roman" w:cs="Times New Roman"/>
          <w:lang w:val="de-DE" w:eastAsia="en-GB"/>
        </w:rPr>
        <w:t>die erfolgreiche Bewerber</w:t>
      </w:r>
      <w:proofErr w:type="gramEnd"/>
      <w:r w:rsidRPr="00391C29">
        <w:rPr>
          <w:rFonts w:ascii="Times New Roman" w:eastAsia="Times New Roman" w:hAnsi="Times New Roman" w:cs="Times New Roman"/>
          <w:lang w:val="de-DE" w:eastAsia="en-GB"/>
        </w:rPr>
        <w:t>*in einen Teil der Zeit auf Dienstreisen außerhalb der EU verbringt, von denen einige auch kurzfristig angekündigt werden können.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91C29" w:rsidRPr="00391C29">
        <w:rPr>
          <w:rFonts w:ascii="Times New Roman" w:eastAsia="Times New Roman" w:hAnsi="Times New Roman" w:cs="Times New Roman"/>
          <w:lang w:val="de-DE" w:eastAsia="en-GB"/>
        </w:rPr>
        <w:t>Wirtschaft, Recht und/oder Politikwissenschaften, internationalen Beziehungen oder vergleichbaren Disziplinen</w:t>
      </w:r>
      <w:r w:rsidR="00233D4E">
        <w:rPr>
          <w:rFonts w:ascii="Times New Roman" w:eastAsia="Times New Roman" w:hAnsi="Times New Roman" w:cs="Times New Roman"/>
          <w:lang w:val="de-DE" w:eastAsia="en-GB"/>
        </w:rPr>
        <w:t>.</w:t>
      </w:r>
    </w:p>
    <w:p w:rsidR="004741D9"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391C29" w:rsidRDefault="00391C29" w:rsidP="00806A75">
      <w:pPr>
        <w:tabs>
          <w:tab w:val="left" w:pos="709"/>
        </w:tabs>
        <w:spacing w:after="0" w:line="240" w:lineRule="auto"/>
        <w:ind w:right="60"/>
        <w:jc w:val="both"/>
        <w:rPr>
          <w:rFonts w:ascii="Times New Roman" w:eastAsia="Times New Roman" w:hAnsi="Times New Roman" w:cs="Times New Roman"/>
          <w:lang w:val="de-DE" w:eastAsia="en-GB"/>
        </w:rPr>
      </w:pPr>
    </w:p>
    <w:p w:rsidR="00391C29" w:rsidRDefault="00391C29" w:rsidP="00806A75">
      <w:pPr>
        <w:tabs>
          <w:tab w:val="left" w:pos="709"/>
        </w:tabs>
        <w:spacing w:after="0" w:line="240" w:lineRule="auto"/>
        <w:ind w:right="60"/>
        <w:jc w:val="both"/>
        <w:rPr>
          <w:rFonts w:ascii="Times New Roman" w:eastAsia="Times New Roman" w:hAnsi="Times New Roman" w:cs="Times New Roman"/>
          <w:lang w:val="de-DE" w:eastAsia="en-GB"/>
        </w:rPr>
      </w:pPr>
    </w:p>
    <w:p w:rsidR="00391C29" w:rsidRDefault="00391C29" w:rsidP="00806A75">
      <w:pPr>
        <w:tabs>
          <w:tab w:val="left" w:pos="709"/>
        </w:tabs>
        <w:spacing w:after="0" w:line="240" w:lineRule="auto"/>
        <w:ind w:right="60"/>
        <w:jc w:val="both"/>
        <w:rPr>
          <w:rFonts w:ascii="Times New Roman" w:eastAsia="Times New Roman" w:hAnsi="Times New Roman" w:cs="Times New Roman"/>
          <w:lang w:val="de-DE" w:eastAsia="en-GB"/>
        </w:rPr>
      </w:pPr>
    </w:p>
    <w:p w:rsidR="00391C29" w:rsidRPr="00950BA5" w:rsidRDefault="00391C2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91C29" w:rsidRPr="00391C29" w:rsidRDefault="00391C29" w:rsidP="00391C2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Eingehende Erfahrung mit Handels-, Beschäftigungs- und Sozialpolitiken, insbesondere in Bezug auf menschenwürdige Arbeit und internationale Abkommen;</w:t>
      </w:r>
    </w:p>
    <w:p w:rsidR="00391C29" w:rsidRPr="00391C29" w:rsidRDefault="00391C29" w:rsidP="00391C2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Erfahrung mit internationaler Zusammenarbeit</w:t>
      </w:r>
    </w:p>
    <w:p w:rsidR="00391C29" w:rsidRPr="00391C29" w:rsidRDefault="00391C29" w:rsidP="00391C2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 xml:space="preserve">Erfahrung in einer </w:t>
      </w:r>
      <w:proofErr w:type="gramStart"/>
      <w:r w:rsidRPr="00391C29">
        <w:rPr>
          <w:rFonts w:ascii="Times New Roman" w:eastAsia="Times New Roman" w:hAnsi="Times New Roman" w:cs="Times New Roman"/>
          <w:lang w:val="de-DE" w:eastAsia="en-GB"/>
        </w:rPr>
        <w:t>multi-disziplinären</w:t>
      </w:r>
      <w:proofErr w:type="gramEnd"/>
      <w:r w:rsidRPr="00391C29">
        <w:rPr>
          <w:rFonts w:ascii="Times New Roman" w:eastAsia="Times New Roman" w:hAnsi="Times New Roman" w:cs="Times New Roman"/>
          <w:lang w:val="de-DE" w:eastAsia="en-GB"/>
        </w:rPr>
        <w:t xml:space="preserve"> und multinationalen Umgebung; </w:t>
      </w:r>
    </w:p>
    <w:p w:rsidR="00391C29" w:rsidRPr="00391C29" w:rsidRDefault="00391C29" w:rsidP="00391C2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Erfahrung mit den Arbeitsmethoden internationaler Organisationen, insbesondere der Internationalen Arbeitsorganisation.</w:t>
      </w:r>
    </w:p>
    <w:p w:rsidR="007570E6" w:rsidRDefault="00391C29" w:rsidP="00391C2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w:t>
      </w:r>
      <w:r w:rsidRPr="00391C29">
        <w:rPr>
          <w:rFonts w:ascii="Times New Roman" w:eastAsia="Times New Roman" w:hAnsi="Times New Roman" w:cs="Times New Roman"/>
          <w:lang w:val="de-DE" w:eastAsia="en-GB"/>
        </w:rPr>
        <w:tab/>
        <w:t>Vertrautheit mit den Entscheidungsprozessen der Europäischen Union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91C29"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Ausgezeichnete Kenntnis der englischen Sprache (mündlich und schriftlich). Sehr gute Französischkenntnisse wären ein klarer Vorteil. Die Beherrschung anderer Sprachen, wie z.B. Deutsch oder Spanisch, wäre nützlich, und jede andere Sprache wäre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391C29" w:rsidRDefault="00391C29"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91C29">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E1A14"/>
    <w:rsid w:val="003F3F10"/>
    <w:rsid w:val="0044591D"/>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C0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1403</Words>
  <Characters>10079</Characters>
  <Application>Microsoft Office Word</Application>
  <DocSecurity>0</DocSecurity>
  <Lines>209</Lines>
  <Paragraphs>96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2022-08-22T10:23:00Z</dcterms:created>
  <dcterms:modified xsi:type="dcterms:W3CDTF">2022-08-22T10:23:00Z</dcterms:modified>
</cp:coreProperties>
</file>