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56BC6"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TAXUD-C-1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56BC6" w:rsidRPr="00A9770C" w:rsidRDefault="00156BC6" w:rsidP="00156BC6">
            <w:pPr>
              <w:rPr>
                <w:rFonts w:ascii="Times New Roman" w:eastAsia="Calibri" w:hAnsi="Times New Roman" w:cs="Times New Roman"/>
                <w:b/>
                <w:lang w:val="es-ES" w:eastAsia="en-GB"/>
              </w:rPr>
            </w:pPr>
            <w:r w:rsidRPr="00A9770C">
              <w:rPr>
                <w:rFonts w:ascii="Times New Roman" w:eastAsia="Calibri" w:hAnsi="Times New Roman" w:cs="Times New Roman"/>
                <w:b/>
                <w:lang w:val="es-ES" w:eastAsia="en-GB"/>
              </w:rPr>
              <w:t>Patrice PILLET</w:t>
            </w:r>
          </w:p>
          <w:p w:rsidR="00156BC6" w:rsidRPr="00A9770C" w:rsidRDefault="00156BC6" w:rsidP="00156BC6">
            <w:pPr>
              <w:rPr>
                <w:rFonts w:ascii="Times New Roman" w:eastAsia="Calibri" w:hAnsi="Times New Roman" w:cs="Times New Roman"/>
                <w:b/>
                <w:lang w:val="es-ES" w:eastAsia="en-GB"/>
              </w:rPr>
            </w:pPr>
            <w:hyperlink r:id="rId8" w:history="1">
              <w:r w:rsidRPr="00A9770C">
                <w:rPr>
                  <w:rFonts w:ascii="Times New Roman" w:eastAsia="Calibri" w:hAnsi="Times New Roman" w:cs="Times New Roman"/>
                  <w:b/>
                  <w:color w:val="0000FF"/>
                  <w:u w:val="single"/>
                  <w:lang w:val="es-ES" w:eastAsia="en-GB"/>
                </w:rPr>
                <w:t>Patrice.Pillet@ec.europa.eu</w:t>
              </w:r>
            </w:hyperlink>
            <w:r w:rsidRPr="00A9770C">
              <w:rPr>
                <w:rFonts w:ascii="Times New Roman" w:eastAsia="Calibri" w:hAnsi="Times New Roman" w:cs="Times New Roman"/>
                <w:b/>
                <w:lang w:val="es-ES" w:eastAsia="en-GB"/>
              </w:rPr>
              <w:t xml:space="preserve"> </w:t>
            </w:r>
          </w:p>
          <w:p w:rsidR="00E21280" w:rsidRPr="00806A75" w:rsidRDefault="00156BC6" w:rsidP="00156BC6">
            <w:pPr>
              <w:ind w:right="1317"/>
              <w:jc w:val="both"/>
              <w:rPr>
                <w:rFonts w:ascii="Times New Roman" w:hAnsi="Times New Roman" w:cs="Times New Roman"/>
                <w:b/>
                <w:lang w:val="de-DE"/>
              </w:rPr>
            </w:pPr>
            <w:r w:rsidRPr="00A9770C">
              <w:rPr>
                <w:rFonts w:ascii="Times New Roman" w:eastAsia="Calibri" w:hAnsi="Times New Roman" w:cs="Times New Roman"/>
                <w:b/>
                <w:lang w:val="es-ES" w:eastAsia="en-GB"/>
              </w:rPr>
              <w:t>+32 229-91993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 xml:space="preserve">Das Referat ist für die Entwicklung der Mehrwertsteuerpolitik sowie für die Umsetzung der bestehenden Mehrwertsteuervorschriften und die Verwaltung des EU-Mehrwertsteuersystems zuständig. Dies beinhaltet die enge Zusammenarbeit mit den Mitgliedstaaten und Interessenvertretern mit dem Ziel der Identifizierung von Mängeln der geltenden Mehrwertsteuervorschriften sowie die Entwicklung neuer Ansätze auf dem Weg hin zu einem einfacheren, robusteren und effizienteren Mehrwertsteuersystem, das an den Binnenmarkt angepasst und weniger betrugsanfällig ist und durch welches die Haushaltskonsolidierung und eine wirksame wirtschaftspolitische Steuerung in Europa unterstützt wird.  </w:t>
      </w: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Die Person hat folgende Hauptverantwortungsbereiche:</w:t>
      </w: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Beratung, Unterstützung und Anregung bei der Änderung von Rechtsakten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Arbeiten zur Folgenabschätzung im Zusammenhang mit neuen Gesetzgebungsinitiativen</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Fähigkeit zur Erstellung von Entwürfen in englischer Sprache für Arbeitsunterlagen, Briefings, Reden und andere Texte zu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-Fragen, u.a. für Arbeitsgruppen, Ausschüsse usw.</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Analyse und Auslegung von Rechtsakten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Beitrag zu großen laufenden EU-Initiativen im Bereich der Mehrwertsteuer, die auf dem Aktionsplan im Steuerbereich fußen (insbesondere Reise- und Tourismuspaket und Finanzdienstleistungen), sowie Behandlung von Mehrwertsteuerfragen im Zusammenhang mit kürzlich verabschiedeten Rechtsvorschriften (Mehrwertsteuersätze und KMU-Richtlinie) und anderen Arbeiten im Zusammenhang mit dem Binnenmarkt.   </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Überwachung nationaler Rechtsvorschriften der Mitgliedstaaten und assoziierter Gebiete und der wichtigsten Drittländer</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lastRenderedPageBreak/>
        <w:t>•</w:t>
      </w:r>
      <w:r w:rsidRPr="00156BC6">
        <w:rPr>
          <w:rFonts w:ascii="Times New Roman" w:eastAsia="Times New Roman" w:hAnsi="Times New Roman" w:cs="Times New Roman"/>
          <w:lang w:val="de-DE" w:eastAsia="en-GB"/>
        </w:rPr>
        <w:tab/>
        <w:t xml:space="preserve">Als Referent am Arbeitsbereich des Europäischen Semesters und des Aufbau- und </w:t>
      </w:r>
      <w:proofErr w:type="spellStart"/>
      <w:r w:rsidRPr="00156BC6">
        <w:rPr>
          <w:rFonts w:ascii="Times New Roman" w:eastAsia="Times New Roman" w:hAnsi="Times New Roman" w:cs="Times New Roman"/>
          <w:lang w:val="de-DE" w:eastAsia="en-GB"/>
        </w:rPr>
        <w:t>Resilienzplans</w:t>
      </w:r>
      <w:proofErr w:type="spellEnd"/>
      <w:r w:rsidRPr="00156BC6">
        <w:rPr>
          <w:rFonts w:ascii="Times New Roman" w:eastAsia="Times New Roman" w:hAnsi="Times New Roman" w:cs="Times New Roman"/>
          <w:lang w:val="de-DE" w:eastAsia="en-GB"/>
        </w:rPr>
        <w:t xml:space="preserve"> teilnehmen, indem sie die Entwicklungen der Politik im Bereich der indirekten Steuern für den zugewiesenen Mitgliedstaat überwachen; Mitwirkung an der Übung durch Kontakte zum Referat D4 und Bereitstellung relevanter Beiträge zu den Strategiepapieren; Teilnahme an entsprechenden Sitzungen ; Formulierung geeigneter Empfehlungen auf der Grundlage des Länderwissens, der Strategiepapiere und der Konsultation der einschlägigen Politikexperten der GD TAXUD und gegebenenfalls anderer Generaldirektionen </w:t>
      </w:r>
    </w:p>
    <w:p w:rsidR="003A0BA4" w:rsidRPr="003A0BA4"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Beantwortung der Anfragen von Wirtschaftsbeteiligten, nationalen Behörden und Kommissionsdienststellen zur Auslegung des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 geltenden EU-Rechts.</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56BC6" w:rsidRPr="00156BC6">
        <w:rPr>
          <w:rFonts w:ascii="Times New Roman" w:eastAsia="Times New Roman" w:hAnsi="Times New Roman" w:cs="Times New Roman"/>
          <w:lang w:val="de-DE" w:eastAsia="en-GB"/>
        </w:rPr>
        <w:t>Steuerwesen</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Fachwissen und praktische Erfahrung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 xml:space="preserve">-Bereich und damit zusammenhängenden Gebieten, </w:t>
      </w:r>
      <w:proofErr w:type="spellStart"/>
      <w:r w:rsidRPr="00156BC6">
        <w:rPr>
          <w:rFonts w:ascii="Times New Roman" w:eastAsia="Times New Roman" w:hAnsi="Times New Roman" w:cs="Times New Roman"/>
          <w:lang w:val="de-DE" w:eastAsia="en-GB"/>
        </w:rPr>
        <w:t>preferably</w:t>
      </w:r>
      <w:proofErr w:type="spellEnd"/>
      <w:r w:rsidRPr="00156BC6">
        <w:rPr>
          <w:rFonts w:ascii="Times New Roman" w:eastAsia="Times New Roman" w:hAnsi="Times New Roman" w:cs="Times New Roman"/>
          <w:lang w:val="de-DE" w:eastAsia="en-GB"/>
        </w:rPr>
        <w:t xml:space="preserve"> </w:t>
      </w:r>
      <w:proofErr w:type="spellStart"/>
      <w:r w:rsidRPr="00156BC6">
        <w:rPr>
          <w:rFonts w:ascii="Times New Roman" w:eastAsia="Times New Roman" w:hAnsi="Times New Roman" w:cs="Times New Roman"/>
          <w:lang w:val="de-DE" w:eastAsia="en-GB"/>
        </w:rPr>
        <w:t>with</w:t>
      </w:r>
      <w:proofErr w:type="spellEnd"/>
      <w:r w:rsidRPr="00156BC6">
        <w:rPr>
          <w:rFonts w:ascii="Times New Roman" w:eastAsia="Times New Roman" w:hAnsi="Times New Roman" w:cs="Times New Roman"/>
          <w:lang w:val="de-DE" w:eastAsia="en-GB"/>
        </w:rPr>
        <w:t xml:space="preserve"> a </w:t>
      </w:r>
      <w:proofErr w:type="spellStart"/>
      <w:r w:rsidRPr="00156BC6">
        <w:rPr>
          <w:rFonts w:ascii="Times New Roman" w:eastAsia="Times New Roman" w:hAnsi="Times New Roman" w:cs="Times New Roman"/>
          <w:lang w:val="de-DE" w:eastAsia="en-GB"/>
        </w:rPr>
        <w:t>focus</w:t>
      </w:r>
      <w:proofErr w:type="spellEnd"/>
      <w:r w:rsidRPr="00156BC6">
        <w:rPr>
          <w:rFonts w:ascii="Times New Roman" w:eastAsia="Times New Roman" w:hAnsi="Times New Roman" w:cs="Times New Roman"/>
          <w:lang w:val="de-DE" w:eastAsia="en-GB"/>
        </w:rPr>
        <w:t xml:space="preserve"> on </w:t>
      </w:r>
      <w:proofErr w:type="spellStart"/>
      <w:r w:rsidRPr="00156BC6">
        <w:rPr>
          <w:rFonts w:ascii="Times New Roman" w:eastAsia="Times New Roman" w:hAnsi="Times New Roman" w:cs="Times New Roman"/>
          <w:lang w:val="de-DE" w:eastAsia="en-GB"/>
        </w:rPr>
        <w:t>economic</w:t>
      </w:r>
      <w:proofErr w:type="spellEnd"/>
      <w:r w:rsidRPr="00156BC6">
        <w:rPr>
          <w:rFonts w:ascii="Times New Roman" w:eastAsia="Times New Roman" w:hAnsi="Times New Roman" w:cs="Times New Roman"/>
          <w:lang w:val="de-DE" w:eastAsia="en-GB"/>
        </w:rPr>
        <w:t xml:space="preserve"> </w:t>
      </w:r>
      <w:proofErr w:type="spellStart"/>
      <w:r w:rsidRPr="00156BC6">
        <w:rPr>
          <w:rFonts w:ascii="Times New Roman" w:eastAsia="Times New Roman" w:hAnsi="Times New Roman" w:cs="Times New Roman"/>
          <w:lang w:val="de-DE" w:eastAsia="en-GB"/>
        </w:rPr>
        <w:t>aspects</w:t>
      </w:r>
      <w:proofErr w:type="spellEnd"/>
      <w:r w:rsidRPr="00156BC6">
        <w:rPr>
          <w:rFonts w:ascii="Times New Roman" w:eastAsia="Times New Roman" w:hAnsi="Times New Roman" w:cs="Times New Roman"/>
          <w:lang w:val="de-DE" w:eastAsia="en-GB"/>
        </w:rPr>
        <w:t>.</w:t>
      </w: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Erfahrungen mit wichtigen laufenden Mehrwertsteuerinitiativen der EU, die sich aus der Mehrwertsteuerstrategie und dem Aktionsplan im Steuerbereich ergeben.</w:t>
      </w: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Fähigkeit zur Teamarbeit mit anderen erfahrenen Kolleginnen und Kollegen mit unterschiedlichem kulturellem und Vorausgesetzt werden eine gute Organisations- und Kommunikationsfähigkeit, redaktionelle Fähigkeiten und analytisches Denken sowie die Fähigkeit, unter minimaler Aufsicht zu arbeiten und Fristen einzuhaltend sprachlichem Hintergrund. </w:t>
      </w:r>
    </w:p>
    <w:p w:rsidR="007570E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Mindestens drei Jahre einschlägige Berufserfahrung.</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56BC6"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Englischkenntnisse auf Arbeitssprachenniveau, hinreichende Kenntnisse anderer Sprachen wären sehr nützlich.</w:t>
      </w:r>
      <w:bookmarkStart w:id="0" w:name="_GoBack"/>
      <w:bookmarkEnd w:id="0"/>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156BC6">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e.Pille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1296</Words>
  <Characters>9493</Characters>
  <Application>Microsoft Office Word</Application>
  <DocSecurity>4</DocSecurity>
  <Lines>206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2022-09-09T15:33:00Z</dcterms:created>
  <dcterms:modified xsi:type="dcterms:W3CDTF">2022-09-09T15:33:00Z</dcterms:modified>
</cp:coreProperties>
</file>