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3F3D07"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COMP-H-2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3F3D07" w:rsidRPr="008F0B40" w:rsidRDefault="003F3D07" w:rsidP="003F3D07">
            <w:pPr>
              <w:rPr>
                <w:rFonts w:ascii="Times New Roman" w:eastAsia="Calibri" w:hAnsi="Times New Roman" w:cs="Times New Roman"/>
                <w:b/>
                <w:lang w:val="es-ES" w:eastAsia="en-GB"/>
              </w:rPr>
            </w:pPr>
            <w:r w:rsidRPr="008F0B40">
              <w:rPr>
                <w:rFonts w:ascii="Times New Roman" w:eastAsia="Calibri" w:hAnsi="Times New Roman" w:cs="Times New Roman"/>
                <w:b/>
                <w:lang w:val="es-ES" w:eastAsia="en-GB"/>
              </w:rPr>
              <w:t>Demos SPATHARIS</w:t>
            </w:r>
          </w:p>
          <w:p w:rsidR="003F3D07" w:rsidRPr="008F0B40" w:rsidRDefault="003F3D07" w:rsidP="003F3D07">
            <w:pPr>
              <w:rPr>
                <w:rFonts w:ascii="Times New Roman" w:eastAsia="Calibri" w:hAnsi="Times New Roman" w:cs="Times New Roman"/>
                <w:b/>
                <w:lang w:val="es-ES" w:eastAsia="en-GB"/>
              </w:rPr>
            </w:pPr>
            <w:hyperlink r:id="rId8" w:history="1">
              <w:r w:rsidRPr="008F0B40">
                <w:rPr>
                  <w:rFonts w:ascii="Times New Roman" w:eastAsia="Calibri" w:hAnsi="Times New Roman" w:cs="Times New Roman"/>
                  <w:b/>
                  <w:color w:val="0000FF"/>
                  <w:u w:val="single"/>
                  <w:lang w:val="es-ES" w:eastAsia="en-GB"/>
                </w:rPr>
                <w:t>demos.spatharis@ec.europa.eu</w:t>
              </w:r>
            </w:hyperlink>
            <w:r w:rsidRPr="008F0B40">
              <w:rPr>
                <w:rFonts w:ascii="Times New Roman" w:eastAsia="Calibri" w:hAnsi="Times New Roman" w:cs="Times New Roman"/>
                <w:b/>
                <w:lang w:val="es-ES" w:eastAsia="en-GB"/>
              </w:rPr>
              <w:t xml:space="preserve"> </w:t>
            </w:r>
          </w:p>
          <w:p w:rsidR="00E21280" w:rsidRPr="00806A75" w:rsidRDefault="003F3D07" w:rsidP="003F3D07">
            <w:pPr>
              <w:ind w:right="1317"/>
              <w:jc w:val="both"/>
              <w:rPr>
                <w:rFonts w:ascii="Times New Roman" w:hAnsi="Times New Roman" w:cs="Times New Roman"/>
                <w:b/>
                <w:lang w:val="de-DE"/>
              </w:rPr>
            </w:pPr>
            <w:r w:rsidRPr="008F0B40">
              <w:rPr>
                <w:rFonts w:ascii="Times New Roman" w:eastAsia="Calibri" w:hAnsi="Times New Roman" w:cs="Times New Roman"/>
                <w:b/>
                <w:lang w:val="es-ES" w:eastAsia="en-GB"/>
              </w:rPr>
              <w:t>+32 2 2996839</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87AEE"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F3D07" w:rsidRPr="003F3D07" w:rsidRDefault="003F3D07" w:rsidP="003F3D0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F3D07">
        <w:rPr>
          <w:rFonts w:ascii="Times New Roman" w:eastAsia="Times New Roman" w:hAnsi="Times New Roman" w:cs="Times New Roman"/>
          <w:lang w:val="de-DE" w:eastAsia="en-GB"/>
        </w:rPr>
        <w:t xml:space="preserve">Die Referate COMP.H.2 und H3, die als gebündeltes Referat zusammenarbeiten, sind zuständig für die Durchsetzung der EU-Vorschriften über staatliche Beihilfen in allen Mitgliedstaaten in den Bereichen Forschung, Entwicklung &amp; Innovation, Umwelt (inklusive </w:t>
      </w:r>
      <w:proofErr w:type="spellStart"/>
      <w:r w:rsidRPr="003F3D07">
        <w:rPr>
          <w:rFonts w:ascii="Times New Roman" w:eastAsia="Times New Roman" w:hAnsi="Times New Roman" w:cs="Times New Roman"/>
          <w:lang w:val="de-DE" w:eastAsia="en-GB"/>
        </w:rPr>
        <w:t>Dekarbonisierung</w:t>
      </w:r>
      <w:proofErr w:type="spellEnd"/>
      <w:r w:rsidRPr="003F3D07">
        <w:rPr>
          <w:rFonts w:ascii="Times New Roman" w:eastAsia="Times New Roman" w:hAnsi="Times New Roman" w:cs="Times New Roman"/>
          <w:lang w:val="de-DE" w:eastAsia="en-GB"/>
        </w:rPr>
        <w:t xml:space="preserve"> von Industrieprozessen, Energieeffizienz, E-Mobilität, Kreislaufwirtschaft etc.), Beschäftigung und wichtige Vorhaben von gemeinsamem europäischem Interesse (IPCEI). Die Referate sind somit für die Anwendung der Regeln der Union für staatliche Beihilfen in den oben genannten Bereichen im Einklang mit den einschlägigen Rechtsvorschriften, Richtlinien und Praktiken verantwortlich. Sie setzen die Kontrolle staatlicher Beihilfen durch die Prüfung individueller Beihilfen und Beihilferegelungen um und tragen zur Entwicklung der Politik im Bereich staatlicher Beihilfen und entsprechender Initiativen in ihren Zuständigkeitsbereichen bei. Die Referate begleiten auch strategische Entwicklungen in anderen Teilen der Kommission, z.B. in Bezug auf den Green Deal, die Digitale Agenda, die neuen Industrie- und KMU-Strategien, die Kreislaufwirtschaft, </w:t>
      </w:r>
      <w:proofErr w:type="spellStart"/>
      <w:r w:rsidRPr="003F3D07">
        <w:rPr>
          <w:rFonts w:ascii="Times New Roman" w:eastAsia="Times New Roman" w:hAnsi="Times New Roman" w:cs="Times New Roman"/>
          <w:lang w:val="de-DE" w:eastAsia="en-GB"/>
        </w:rPr>
        <w:t>REPowerEU</w:t>
      </w:r>
      <w:proofErr w:type="spellEnd"/>
      <w:r w:rsidRPr="003F3D07">
        <w:rPr>
          <w:rFonts w:ascii="Times New Roman" w:eastAsia="Times New Roman" w:hAnsi="Times New Roman" w:cs="Times New Roman"/>
          <w:lang w:val="de-DE" w:eastAsia="en-GB"/>
        </w:rPr>
        <w:t xml:space="preserve"> usw., um die Vereinbarkeit mit den EU-Wettbewerbsregeln zu gewährleisten.</w:t>
      </w:r>
    </w:p>
    <w:p w:rsidR="003F3D07" w:rsidRPr="003F3D07" w:rsidRDefault="003F3D07" w:rsidP="003F3D0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F3D07" w:rsidRPr="003F3D07" w:rsidRDefault="003F3D07" w:rsidP="003F3D0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F3D07">
        <w:rPr>
          <w:rFonts w:ascii="Times New Roman" w:eastAsia="Times New Roman" w:hAnsi="Times New Roman" w:cs="Times New Roman"/>
          <w:lang w:val="de-DE" w:eastAsia="en-GB"/>
        </w:rPr>
        <w:t xml:space="preserve">Wir bieten eine sehr interessante und bereichernde Stelle als Sachbearbeiter an. Sachbearbeiter im Bereich der staatlichen Beihilfen haben eine verantwortungsvolle Tätigkeit mit einer Vielzahl von Aufgaben. Sie befassen sich mit Beihilferegelungen und Einzelbeihilfen, die von den Mitgliedstaaten angemeldet werden, Beschwerden oder Fällen, die von der Kommission aus eigener Initiative aufgegriffen werden. Fälle, in denen hohe Beihilfen gewährt werden, müssen einer gründlichen und detaillierten rechtlichen und wirtschaftlichen Prüfung unterzogen werden, welche eine herausfordernde und interessante Aufgabe darstellt. Die Arbeit umfasst auch häufige Kontakte mit Beamten der Mitgliedstaaten, mit Rechts- und Wirtschaftsberatern von Unternehmen und mit Mitarbeitern anderer in den Entscheidungsprozess eingebundener Generaldirektionen. Dasselbe gilt für die Arbeit an strategischen Inhalten, die ein </w:t>
      </w:r>
      <w:proofErr w:type="gramStart"/>
      <w:r w:rsidRPr="003F3D07">
        <w:rPr>
          <w:rFonts w:ascii="Times New Roman" w:eastAsia="Times New Roman" w:hAnsi="Times New Roman" w:cs="Times New Roman"/>
          <w:lang w:val="de-DE" w:eastAsia="en-GB"/>
        </w:rPr>
        <w:t>pro-aktives</w:t>
      </w:r>
      <w:proofErr w:type="gramEnd"/>
      <w:r w:rsidRPr="003F3D07">
        <w:rPr>
          <w:rFonts w:ascii="Times New Roman" w:eastAsia="Times New Roman" w:hAnsi="Times New Roman" w:cs="Times New Roman"/>
          <w:lang w:val="de-DE" w:eastAsia="en-GB"/>
        </w:rPr>
        <w:t xml:space="preserve"> Engagement mit anderen </w:t>
      </w:r>
      <w:r w:rsidRPr="003F3D07">
        <w:rPr>
          <w:rFonts w:ascii="Times New Roman" w:eastAsia="Times New Roman" w:hAnsi="Times New Roman" w:cs="Times New Roman"/>
          <w:lang w:val="de-DE" w:eastAsia="en-GB"/>
        </w:rPr>
        <w:lastRenderedPageBreak/>
        <w:t>Generaldirektionen und einer großen Anzahl unterschiedlicher Interessenvertreter zu wichtigen und dynamischen Themen erfordert.</w:t>
      </w:r>
    </w:p>
    <w:p w:rsidR="003F3D07" w:rsidRPr="003F3D07" w:rsidRDefault="003F3D07" w:rsidP="003F3D0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F3D07" w:rsidRPr="003F3D07" w:rsidRDefault="003F3D07" w:rsidP="003F3D0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F3D07">
        <w:rPr>
          <w:rFonts w:ascii="Times New Roman" w:eastAsia="Times New Roman" w:hAnsi="Times New Roman" w:cs="Times New Roman"/>
          <w:lang w:val="de-DE" w:eastAsia="en-GB"/>
        </w:rPr>
        <w:t>Sachbearbeiter arbeiten üblicherweise in kleinen Teams, die für die Fälle vom Beginn bis zur förmlichen Annahme einer Entscheidung der Kommission verantwortlich sind. Wir bieten die Möglichkeit des Einstiegs in ein dynamisches Team hochqualifizierter Fachleute, das in einem stimulierenden, freundlichen und teamorientierten Umfeld arbeitet. Angesichts der wirtschaftlichen und strategischen Bedeutung der Bereiche, für die das Referat zuständig ist, eröffnet die Stelle einen breiten Spielraum für die berufliche und persönliche Weiterentwicklung.</w:t>
      </w:r>
    </w:p>
    <w:p w:rsidR="003F3D07" w:rsidRPr="003F3D07" w:rsidRDefault="003F3D07" w:rsidP="003F3D0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F3D07" w:rsidRPr="003F3D07" w:rsidRDefault="003F3D07" w:rsidP="003F3D0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F3D07">
        <w:rPr>
          <w:rFonts w:ascii="Times New Roman" w:eastAsia="Times New Roman" w:hAnsi="Times New Roman" w:cs="Times New Roman"/>
          <w:lang w:val="de-DE" w:eastAsia="en-GB"/>
        </w:rPr>
        <w:t>Das Referat H2 arbeitet eng mit den anderen Referaten in der Direktion zusammen, weshalb Kollegen je nach Arbeitsbelastung und sprachlichem Erfordernissen von Zeit zu Zeit aufgefordert werden können, Fälle zu bearbeiten, die in die Zuständigkeit anderer Referate fallen.</w:t>
      </w:r>
    </w:p>
    <w:p w:rsidR="003F3D07" w:rsidRPr="003F3D07" w:rsidRDefault="003F3D07" w:rsidP="003F3D07">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467EB" w:rsidRPr="00A467EB" w:rsidRDefault="003F3D07" w:rsidP="003F3D07">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F3D07">
        <w:rPr>
          <w:rFonts w:ascii="Times New Roman" w:eastAsia="Times New Roman" w:hAnsi="Times New Roman" w:cs="Times New Roman"/>
          <w:lang w:val="de-DE" w:eastAsia="en-GB"/>
        </w:rPr>
        <w:t>Neue Mitarbeiter der GD Wettbewerb erhalten eine spezifische Einarbeitung in die Organisation und Arbeitsverfahren der Generaldirektion. Coaching und Mentoring durch einen erfahrenen Kollegen des Referats wird ebenfalls angeboten. Die GD Wettbewerb verfolgt eine Politik der Chancengleichheit und betreibt ein System flexibler Arbeitszeiten und der Möglichkeit gelegentlicher Telearbeit.</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3F3D07" w:rsidRPr="003F3D07">
        <w:rPr>
          <w:rFonts w:ascii="Times New Roman" w:eastAsia="Times New Roman" w:hAnsi="Times New Roman" w:cs="Times New Roman"/>
          <w:lang w:val="de-DE" w:eastAsia="en-GB"/>
        </w:rPr>
        <w:t>Wirtschaftswissenschaften und/oder Recht und/oder Finanzen</w:t>
      </w:r>
      <w:r w:rsidR="00A467EB" w:rsidRPr="00A467EB">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F3D07" w:rsidRDefault="003F3D07" w:rsidP="00A467EB">
      <w:pPr>
        <w:tabs>
          <w:tab w:val="left" w:pos="1276"/>
        </w:tabs>
        <w:spacing w:after="0" w:line="240" w:lineRule="auto"/>
        <w:ind w:left="709" w:right="60"/>
        <w:jc w:val="both"/>
        <w:rPr>
          <w:rFonts w:ascii="Times New Roman" w:eastAsia="Times New Roman" w:hAnsi="Times New Roman" w:cs="Times New Roman"/>
          <w:lang w:val="de-DE" w:eastAsia="en-GB"/>
        </w:rPr>
      </w:pPr>
      <w:r w:rsidRPr="003F3D07">
        <w:rPr>
          <w:rFonts w:ascii="Times New Roman" w:eastAsia="Times New Roman" w:hAnsi="Times New Roman" w:cs="Times New Roman"/>
          <w:lang w:val="de-DE" w:eastAsia="en-GB"/>
        </w:rPr>
        <w:t>Fundierte Erfahrung in</w:t>
      </w:r>
      <w:r>
        <w:rPr>
          <w:rFonts w:ascii="Times New Roman" w:eastAsia="Times New Roman" w:hAnsi="Times New Roman" w:cs="Times New Roman"/>
          <w:lang w:val="de-DE" w:eastAsia="en-GB"/>
        </w:rPr>
        <w:t xml:space="preserve"> </w:t>
      </w:r>
      <w:r w:rsidRPr="003F3D07">
        <w:rPr>
          <w:rFonts w:ascii="Times New Roman" w:eastAsia="Times New Roman" w:hAnsi="Times New Roman" w:cs="Times New Roman"/>
          <w:lang w:val="de-DE" w:eastAsia="en-GB"/>
        </w:rPr>
        <w:t>mit guten Analyse-, Redaktions- und Kommunikationsfähigkeiten</w:t>
      </w:r>
      <w:r>
        <w:rPr>
          <w:rFonts w:ascii="Times New Roman" w:eastAsia="Times New Roman" w:hAnsi="Times New Roman" w:cs="Times New Roman"/>
          <w:lang w:val="de-DE" w:eastAsia="en-GB"/>
        </w:rPr>
        <w:t>.</w:t>
      </w:r>
    </w:p>
    <w:p w:rsidR="003F3D07" w:rsidRDefault="003F3D07" w:rsidP="00A467EB">
      <w:pPr>
        <w:tabs>
          <w:tab w:val="left" w:pos="1276"/>
        </w:tabs>
        <w:spacing w:after="0" w:line="240" w:lineRule="auto"/>
        <w:ind w:left="709" w:right="60"/>
        <w:jc w:val="both"/>
        <w:rPr>
          <w:rFonts w:ascii="Times New Roman" w:eastAsia="Times New Roman" w:hAnsi="Times New Roman" w:cs="Times New Roman"/>
          <w:lang w:val="de-DE" w:eastAsia="en-GB"/>
        </w:rPr>
      </w:pPr>
    </w:p>
    <w:p w:rsidR="007570E6" w:rsidRDefault="003F3D07" w:rsidP="00A467EB">
      <w:pPr>
        <w:tabs>
          <w:tab w:val="left" w:pos="1276"/>
        </w:tabs>
        <w:spacing w:after="0" w:line="240" w:lineRule="auto"/>
        <w:ind w:left="709" w:right="60"/>
        <w:jc w:val="both"/>
        <w:rPr>
          <w:rFonts w:ascii="Times New Roman" w:eastAsia="Times New Roman" w:hAnsi="Times New Roman" w:cs="Times New Roman"/>
          <w:lang w:val="de-DE" w:eastAsia="en-GB"/>
        </w:rPr>
      </w:pPr>
      <w:r w:rsidRPr="003F3D07">
        <w:rPr>
          <w:rFonts w:ascii="Times New Roman" w:eastAsia="Times New Roman" w:hAnsi="Times New Roman" w:cs="Times New Roman"/>
          <w:lang w:val="de-DE" w:eastAsia="en-GB"/>
        </w:rPr>
        <w:t>Berufserfahrung im Zusammenhang mit Vorschriften über staatliche Beihilfen oder EU-Finanzierungsvorschriften in einem der Bereiche F &amp; E &amp; I, Umwelt, Beschäftigung oder IPCEI wäre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F3D07" w:rsidP="005B1C13">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r w:rsidRPr="003F3D07">
        <w:rPr>
          <w:rFonts w:ascii="Times New Roman" w:eastAsia="Times New Roman" w:hAnsi="Times New Roman" w:cs="Times New Roman"/>
          <w:lang w:val="de-DE" w:eastAsia="en-GB"/>
        </w:rPr>
        <w:t>Englisch ist die Hauptarbeitssprache, weshalb sehr gute redaktionelle Fähigkeiten in Englisch von entscheidender Bedeutung sind. Gute Kenntnisse in anderen EU-Sprachen sind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F3D07">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1347F7"/>
    <w:rsid w:val="001409DC"/>
    <w:rsid w:val="001561A4"/>
    <w:rsid w:val="0019598C"/>
    <w:rsid w:val="001E0FBD"/>
    <w:rsid w:val="0025275C"/>
    <w:rsid w:val="0026491C"/>
    <w:rsid w:val="00315919"/>
    <w:rsid w:val="003314B0"/>
    <w:rsid w:val="00365478"/>
    <w:rsid w:val="00370EFD"/>
    <w:rsid w:val="003E1A14"/>
    <w:rsid w:val="003F3D07"/>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87AEE"/>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5D05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os.spathari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1420</Words>
  <Characters>10141</Characters>
  <Application>Microsoft Office Word</Application>
  <DocSecurity>0</DocSecurity>
  <Lines>198</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2022-08-19T17:34:00Z</dcterms:created>
  <dcterms:modified xsi:type="dcterms:W3CDTF">2022-08-19T17:34:00Z</dcterms:modified>
</cp:coreProperties>
</file>