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4785B" w:rsidP="00585F5F">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HERA</w:t>
            </w:r>
            <w:r w:rsidR="00A807A3">
              <w:rPr>
                <w:rFonts w:ascii="Times New Roman" w:eastAsia="Times New Roman" w:hAnsi="Times New Roman" w:cs="Times New Roman"/>
                <w:b/>
                <w:sz w:val="24"/>
                <w:szCs w:val="20"/>
                <w:lang w:val="de-DE" w:eastAsia="en-GB"/>
              </w:rPr>
              <w:t>-02</w:t>
            </w:r>
          </w:p>
        </w:tc>
      </w:tr>
      <w:tr w:rsidR="00950BA5" w:rsidRPr="006740F2" w:rsidTr="00EC6FF0">
        <w:trPr>
          <w:trHeight w:val="1977"/>
          <w:jc w:val="center"/>
        </w:trPr>
        <w:tc>
          <w:tcPr>
            <w:tcW w:w="4359" w:type="dxa"/>
            <w:tcBorders>
              <w:bottom w:val="nil"/>
            </w:tcBorders>
          </w:tcPr>
          <w:p w:rsidR="00950BA5" w:rsidRPr="00950BA5" w:rsidRDefault="00466ED9" w:rsidP="00950BA5">
            <w:pPr>
              <w:tabs>
                <w:tab w:val="left" w:pos="1697"/>
              </w:tabs>
              <w:ind w:right="-1739"/>
              <w:jc w:val="both"/>
              <w:rPr>
                <w:rFonts w:ascii="Times New Roman" w:eastAsia="Times New Roman" w:hAnsi="Times New Roman" w:cs="Times New Roman"/>
                <w:b/>
                <w:lang w:val="de-DE" w:eastAsia="en-GB"/>
              </w:rPr>
            </w:pPr>
            <w:proofErr w:type="gramStart"/>
            <w:r w:rsidRPr="00466ED9">
              <w:rPr>
                <w:rFonts w:ascii="Times New Roman" w:eastAsia="Times New Roman" w:hAnsi="Times New Roman" w:cs="Times New Roman"/>
                <w:b/>
                <w:lang w:val="de-DE" w:eastAsia="en-GB"/>
              </w:rPr>
              <w:t>Referatsleiter</w:t>
            </w:r>
            <w:r w:rsidR="00DA56F8">
              <w:rPr>
                <w:rFonts w:ascii="Times New Roman" w:eastAsia="Times New Roman" w:hAnsi="Times New Roman" w:cs="Times New Roman"/>
                <w:b/>
                <w:lang w:val="de-DE" w:eastAsia="en-GB"/>
              </w:rPr>
              <w:t xml:space="preserve"> </w:t>
            </w:r>
            <w:r w:rsidR="0027275B">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4785B" w:rsidRPr="0004785B" w:rsidRDefault="0004785B" w:rsidP="0004785B">
            <w:pPr>
              <w:rPr>
                <w:rFonts w:ascii="Times New Roman" w:hAnsi="Times New Roman" w:cs="Times New Roman"/>
                <w:b/>
              </w:rPr>
            </w:pPr>
            <w:r w:rsidRPr="0004785B">
              <w:rPr>
                <w:rFonts w:ascii="Times New Roman" w:hAnsi="Times New Roman" w:cs="Times New Roman"/>
                <w:b/>
              </w:rPr>
              <w:t>Wolfgang Philipp</w:t>
            </w:r>
          </w:p>
          <w:p w:rsidR="0004785B" w:rsidRPr="0004785B" w:rsidRDefault="002C222F" w:rsidP="0004785B">
            <w:pPr>
              <w:rPr>
                <w:rFonts w:ascii="Times New Roman" w:hAnsi="Times New Roman" w:cs="Times New Roman"/>
                <w:b/>
              </w:rPr>
            </w:pPr>
            <w:hyperlink r:id="rId8" w:history="1">
              <w:r w:rsidR="0004785B" w:rsidRPr="00F367CB">
                <w:rPr>
                  <w:rStyle w:val="Hyperlink"/>
                  <w:rFonts w:ascii="Times New Roman" w:hAnsi="Times New Roman" w:cs="Times New Roman"/>
                  <w:b/>
                </w:rPr>
                <w:t>Wolfgang.Philipp@ec.europa.eu</w:t>
              </w:r>
            </w:hyperlink>
            <w:r w:rsidR="0004785B">
              <w:rPr>
                <w:rFonts w:ascii="Times New Roman" w:hAnsi="Times New Roman" w:cs="Times New Roman"/>
                <w:b/>
              </w:rPr>
              <w:t xml:space="preserve"> </w:t>
            </w:r>
          </w:p>
          <w:p w:rsidR="00E21280" w:rsidRPr="00E21280" w:rsidRDefault="0004785B" w:rsidP="0004785B">
            <w:pPr>
              <w:ind w:right="1317"/>
              <w:jc w:val="both"/>
              <w:rPr>
                <w:rFonts w:ascii="Times New Roman" w:hAnsi="Times New Roman" w:cs="Times New Roman"/>
                <w:b/>
                <w:lang w:val="de-DE"/>
              </w:rPr>
            </w:pPr>
            <w:r w:rsidRPr="0004785B">
              <w:rPr>
                <w:rFonts w:ascii="Times New Roman" w:hAnsi="Times New Roman" w:cs="Times New Roman"/>
                <w:b/>
              </w:rPr>
              <w:t>+32-2-2994860</w:t>
            </w:r>
          </w:p>
          <w:p w:rsidR="00E21280" w:rsidRDefault="00A807A3" w:rsidP="00E21280">
            <w:pPr>
              <w:ind w:left="34" w:right="1317"/>
              <w:jc w:val="both"/>
              <w:rPr>
                <w:rFonts w:ascii="Times New Roman" w:hAnsi="Times New Roman" w:cs="Times New Roman"/>
                <w:b/>
                <w:lang w:val="de-DE"/>
              </w:rPr>
            </w:pPr>
            <w:r>
              <w:rPr>
                <w:rFonts w:ascii="Times New Roman" w:hAnsi="Times New Roman" w:cs="Times New Roman"/>
                <w:b/>
                <w:lang w:val="de-DE"/>
              </w:rPr>
              <w:t>2</w:t>
            </w:r>
            <w:r w:rsidR="00746475">
              <w:rPr>
                <w:rFonts w:ascii="Times New Roman" w:hAnsi="Times New Roman" w:cs="Times New Roman"/>
                <w:b/>
                <w:lang w:val="de-DE"/>
              </w:rPr>
              <w:t xml:space="preserve"> </w:t>
            </w:r>
          </w:p>
          <w:p w:rsidR="00950BA5" w:rsidRPr="00950BA5" w:rsidRDefault="00A807A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A552B3">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D5E5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746475" w:rsidRPr="00466ED9" w:rsidRDefault="006740F2" w:rsidP="00466ED9">
            <w:pPr>
              <w:rPr>
                <w:rFonts w:ascii="Times New Roman" w:eastAsia="Times New Roman" w:hAnsi="Times New Roman" w:cs="Times New Roman"/>
                <w:b/>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E44939">
      <w:pPr>
        <w:spacing w:after="0" w:line="240" w:lineRule="auto"/>
        <w:ind w:left="426"/>
        <w:rPr>
          <w:rFonts w:ascii="Times New Roman" w:eastAsia="Times New Roman" w:hAnsi="Times New Roman" w:cs="Times New Roman"/>
          <w:sz w:val="24"/>
          <w:szCs w:val="20"/>
          <w:lang w:val="de-DE" w:eastAsia="en-GB"/>
        </w:rPr>
      </w:pPr>
    </w:p>
    <w:p w:rsidR="0004785B" w:rsidRDefault="0004785B" w:rsidP="0004785B">
      <w:pPr>
        <w:spacing w:after="0" w:line="240" w:lineRule="auto"/>
        <w:ind w:left="426"/>
        <w:jc w:val="both"/>
        <w:rPr>
          <w:rFonts w:ascii="Times New Roman" w:hAnsi="Times New Roman" w:cs="Times New Roman"/>
          <w:lang w:val="de-DE"/>
        </w:rPr>
      </w:pPr>
      <w:r w:rsidRPr="0004785B">
        <w:rPr>
          <w:rFonts w:ascii="Times New Roman" w:hAnsi="Times New Roman" w:cs="Times New Roman"/>
          <w:lang w:val="de-DE"/>
        </w:rPr>
        <w:t>Die Europäische Behörde für Notfallvorsorge und -reaktion im Gesundheitswesen ist ein Dienst der Kommission, der darauf hinarbeitet, die Abwehrbereitschaft und Reaktion auf schwerwiegende grenzüberschreitende Bedrohungen im Bereich der medizinischen Gegenmaßnahmen zu verbessern, insbesondere durch:</w:t>
      </w:r>
    </w:p>
    <w:p w:rsidR="0004785B" w:rsidRPr="0004785B" w:rsidRDefault="0004785B" w:rsidP="0004785B">
      <w:pPr>
        <w:spacing w:after="0" w:line="240" w:lineRule="auto"/>
        <w:ind w:left="426"/>
        <w:jc w:val="both"/>
        <w:rPr>
          <w:rFonts w:ascii="Times New Roman" w:hAnsi="Times New Roman" w:cs="Times New Roman"/>
          <w:lang w:val="de-DE"/>
        </w:rPr>
      </w:pP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 xml:space="preserve">Stärkung der Koordinierung der Gesundheitssicherheit innerhalb der Union während der Bereitschafts- und Krisenreaktionszeiten und Zusammenführung der Mitgliedstaaten, der Industrie und der einschlägigen Interessensträger in gemeinsamer Anstrengung; </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 xml:space="preserve">Bewältigung von Schwachstellen und strategischen Abhängigkeiten innerhalb der Union im Zusammenhang mit der Entwicklung, Herstellung, Beschaffung, Lagerung und Verteilung medizinischer Gegenmaßnahmen; </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Beitrag zur Stärkung der globalen Bereitschafts- und Reaktionsarchitektur für Gesundheitsnotfälle.</w:t>
      </w:r>
    </w:p>
    <w:p w:rsidR="0004785B" w:rsidRPr="0004785B" w:rsidRDefault="0004785B" w:rsidP="0004785B">
      <w:pPr>
        <w:spacing w:after="0" w:line="240" w:lineRule="auto"/>
        <w:ind w:left="426"/>
        <w:jc w:val="both"/>
        <w:rPr>
          <w:rFonts w:ascii="Times New Roman" w:hAnsi="Times New Roman" w:cs="Times New Roman"/>
          <w:lang w:val="de-DE"/>
        </w:rPr>
      </w:pPr>
    </w:p>
    <w:p w:rsidR="0004785B" w:rsidRDefault="0004785B" w:rsidP="0004785B">
      <w:pPr>
        <w:spacing w:after="0" w:line="240" w:lineRule="auto"/>
        <w:ind w:left="426"/>
        <w:jc w:val="both"/>
        <w:rPr>
          <w:rFonts w:ascii="Times New Roman" w:hAnsi="Times New Roman" w:cs="Times New Roman"/>
          <w:lang w:val="de-DE"/>
        </w:rPr>
      </w:pPr>
      <w:r w:rsidRPr="0004785B">
        <w:rPr>
          <w:rFonts w:ascii="Times New Roman" w:hAnsi="Times New Roman" w:cs="Times New Roman"/>
          <w:lang w:val="de-DE"/>
        </w:rPr>
        <w:t>Der/die nationale Sachverständige nimmt an folgenden Aufgaben teil:</w:t>
      </w:r>
    </w:p>
    <w:p w:rsidR="0004785B" w:rsidRPr="0004785B" w:rsidRDefault="0004785B" w:rsidP="0004785B">
      <w:pPr>
        <w:spacing w:after="0" w:line="240" w:lineRule="auto"/>
        <w:ind w:left="426"/>
        <w:jc w:val="both"/>
        <w:rPr>
          <w:rFonts w:ascii="Times New Roman" w:hAnsi="Times New Roman" w:cs="Times New Roman"/>
          <w:lang w:val="de-DE"/>
        </w:rPr>
      </w:pP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 xml:space="preserve">Bewertung von Gesundheitsbedrohungen und Informationsgewinnung, die für medizinische Gegenmaßnahmen relevant sind; </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Förderung der fortschrittlichen Forschung und Entwicklung von medizinischen Gegenmaßnahmen und damit zusammenhängenden Technologien;</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Bewältigung der Herausforderungen des Marktes und Stärkung der offenen strategischen Autonomie der Union bei der Herstellung medizinischer Gegenmaßnahmen;</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zügige Beschaffung und Verteilung medizinischer Gegenmaßnahmen;</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lastRenderedPageBreak/>
        <w:t>•</w:t>
      </w:r>
      <w:r w:rsidRPr="0004785B">
        <w:rPr>
          <w:rFonts w:ascii="Times New Roman" w:hAnsi="Times New Roman" w:cs="Times New Roman"/>
          <w:lang w:val="de-DE"/>
        </w:rPr>
        <w:tab/>
        <w:t>Erhöhung der Kapazitäten für die Bevorratung medizinischer Gegenmaßnahmen;</w:t>
      </w:r>
    </w:p>
    <w:p w:rsidR="0004785B" w:rsidRPr="0004785B" w:rsidRDefault="0004785B" w:rsidP="0004785B">
      <w:pPr>
        <w:spacing w:after="0" w:line="240" w:lineRule="auto"/>
        <w:ind w:left="709" w:hanging="283"/>
        <w:jc w:val="both"/>
        <w:rPr>
          <w:rFonts w:ascii="Times New Roman" w:hAnsi="Times New Roman" w:cs="Times New Roman"/>
          <w:lang w:val="de-DE"/>
        </w:rPr>
      </w:pPr>
      <w:r w:rsidRPr="0004785B">
        <w:rPr>
          <w:rFonts w:ascii="Times New Roman" w:hAnsi="Times New Roman" w:cs="Times New Roman"/>
          <w:lang w:val="de-DE"/>
        </w:rPr>
        <w:t>•</w:t>
      </w:r>
      <w:r w:rsidRPr="0004785B">
        <w:rPr>
          <w:rFonts w:ascii="Times New Roman" w:hAnsi="Times New Roman" w:cs="Times New Roman"/>
          <w:lang w:val="de-DE"/>
        </w:rPr>
        <w:tab/>
        <w:t>Stärkung der Kenntnisse und Fähigkeiten in den Bereichen Vorsorge und Reaktion im Zusammenhang mit medizinischen Gegenmaßnahmen.</w:t>
      </w:r>
    </w:p>
    <w:p w:rsidR="0004785B" w:rsidRPr="0004785B" w:rsidRDefault="0004785B" w:rsidP="0004785B">
      <w:pPr>
        <w:spacing w:after="0" w:line="240" w:lineRule="auto"/>
        <w:ind w:left="426"/>
        <w:jc w:val="both"/>
        <w:rPr>
          <w:rFonts w:ascii="Times New Roman" w:hAnsi="Times New Roman" w:cs="Times New Roman"/>
          <w:lang w:val="de-DE"/>
        </w:rPr>
      </w:pPr>
    </w:p>
    <w:p w:rsidR="00CC43DA" w:rsidRDefault="0004785B" w:rsidP="0004785B">
      <w:pPr>
        <w:spacing w:after="0" w:line="240" w:lineRule="auto"/>
        <w:ind w:left="426"/>
        <w:jc w:val="both"/>
        <w:rPr>
          <w:rFonts w:ascii="Times New Roman" w:hAnsi="Times New Roman" w:cs="Times New Roman"/>
          <w:lang w:val="de-DE"/>
        </w:rPr>
      </w:pPr>
      <w:r w:rsidRPr="0004785B">
        <w:rPr>
          <w:rFonts w:ascii="Times New Roman" w:hAnsi="Times New Roman" w:cs="Times New Roman"/>
          <w:lang w:val="de-DE"/>
        </w:rPr>
        <w:t>Die Aufgabe umfasst umfangreiche Kontakte mit Vertretern und Sachverständigen der Mitgliedstaaten, europäischen Gesundheitsagenturen wie dem ECDC und der EMA und der Industrie.</w:t>
      </w:r>
    </w:p>
    <w:p w:rsidR="007E6A9F" w:rsidRPr="0030670B" w:rsidRDefault="007E6A9F" w:rsidP="005A3CBF">
      <w:pPr>
        <w:spacing w:after="0" w:line="240" w:lineRule="auto"/>
        <w:ind w:left="426"/>
        <w:jc w:val="both"/>
        <w:rPr>
          <w:rFonts w:ascii="Times New Roman" w:hAnsi="Times New Roman" w:cs="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B122C3">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4785B">
        <w:rPr>
          <w:rFonts w:ascii="Times New Roman" w:eastAsia="Times New Roman" w:hAnsi="Times New Roman" w:cs="Times New Roman"/>
          <w:lang w:val="de-DE" w:eastAsia="en-GB"/>
        </w:rPr>
        <w:t>ö</w:t>
      </w:r>
      <w:r w:rsidR="0004785B" w:rsidRPr="0004785B">
        <w:rPr>
          <w:rFonts w:ascii="Times New Roman" w:eastAsia="Times New Roman" w:hAnsi="Times New Roman" w:cs="Times New Roman"/>
          <w:lang w:val="de-DE" w:eastAsia="en-GB"/>
        </w:rPr>
        <w:t>ffentliche Gesundheit und Krisenmanagement, globale Gesundheitspolitik, Gesundheitssysteme, klinische Wissenschaftler, Infektionskrankheiten, Virologie, Epidemiologie, Überwachung und Bewertung von Bedrohungen, Ingenieure, Regulierungs- und Qualitätssicherungsexperten, Sachverständige in der Herstellung, Management kritischer Lieferketten, insbesondere medizinischer Gegenmaßnahmen, Rechtssachverständige (z. B. Vertragsrecht, Beschaffung, Rechte des geistigen Eigentums, Regulierungsfragen im Bereich Arzneimittel, Medizinprodukte usw.).</w:t>
      </w:r>
    </w:p>
    <w:p w:rsidR="00D427D6" w:rsidRDefault="00D427D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08DD" w:rsidRPr="0057471E" w:rsidRDefault="0004785B" w:rsidP="00646988">
      <w:pPr>
        <w:tabs>
          <w:tab w:val="left" w:pos="1276"/>
        </w:tabs>
        <w:spacing w:after="0" w:line="240" w:lineRule="auto"/>
        <w:ind w:left="709" w:right="60"/>
        <w:jc w:val="both"/>
        <w:rPr>
          <w:rFonts w:ascii="Times New Roman" w:eastAsia="Times New Roman" w:hAnsi="Times New Roman" w:cs="Times New Roman"/>
          <w:lang w:val="de-DE" w:eastAsia="en-GB"/>
        </w:rPr>
      </w:pPr>
      <w:r w:rsidRPr="0004785B">
        <w:rPr>
          <w:rFonts w:ascii="Times New Roman" w:eastAsia="Times New Roman" w:hAnsi="Times New Roman" w:cs="Times New Roman"/>
          <w:lang w:val="de-DE" w:eastAsia="en-GB"/>
        </w:rPr>
        <w:t>Krisenvorsorge und Krisenmanagement, insbesondere im Gesundheitsbereich. Entwicklung medizinischer Gegenmaßnahmen.</w:t>
      </w:r>
    </w:p>
    <w:p w:rsidR="008B1A4F" w:rsidRPr="007628D6" w:rsidRDefault="008B1A4F" w:rsidP="008B1A4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46988" w:rsidRPr="007E6A9F" w:rsidRDefault="0004785B" w:rsidP="00646988">
      <w:pPr>
        <w:tabs>
          <w:tab w:val="left" w:pos="709"/>
        </w:tabs>
        <w:spacing w:after="0" w:line="240" w:lineRule="auto"/>
        <w:ind w:left="709" w:right="60"/>
        <w:jc w:val="both"/>
        <w:rPr>
          <w:rFonts w:ascii="Times New Roman" w:eastAsia="Times New Roman" w:hAnsi="Times New Roman" w:cs="Times New Roman"/>
          <w:lang w:val="de-DE" w:eastAsia="en-GB"/>
        </w:rPr>
      </w:pPr>
      <w:r w:rsidRPr="0004785B">
        <w:rPr>
          <w:rFonts w:ascii="Times New Roman" w:eastAsia="Times New Roman" w:hAnsi="Times New Roman" w:cs="Times New Roman"/>
          <w:lang w:val="de-DE" w:eastAsia="en-GB"/>
        </w:rPr>
        <w:t>Eine gute Fähigkeit, mündlich und schriftlich in verständlicher und strukturierter Weise auf Englisch zu kommunizieren,</w:t>
      </w:r>
      <w:r>
        <w:rPr>
          <w:rFonts w:ascii="Times New Roman" w:eastAsia="Times New Roman" w:hAnsi="Times New Roman" w:cs="Times New Roman"/>
          <w:lang w:val="de-DE" w:eastAsia="en-GB"/>
        </w:rPr>
        <w:t xml:space="preserve"> ist von wesentlicher Bedeutung</w:t>
      </w:r>
      <w:r w:rsidR="00646988">
        <w:rPr>
          <w:rFonts w:ascii="Times New Roman" w:eastAsia="Times New Roman" w:hAnsi="Times New Roman" w:cs="Times New Roman"/>
          <w:lang w:val="de-DE" w:eastAsia="en-GB"/>
        </w:rPr>
        <w:t>.</w:t>
      </w:r>
    </w:p>
    <w:p w:rsidR="00CC14A9" w:rsidRDefault="007E6A9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7E6A9F">
        <w:rPr>
          <w:rFonts w:ascii="Times New Roman" w:eastAsia="Times New Roman" w:hAnsi="Times New Roman" w:cs="Times New Roman"/>
          <w:lang w:val="de-DE" w:eastAsia="en-GB"/>
        </w:rPr>
        <w:t>.</w:t>
      </w:r>
    </w:p>
    <w:p w:rsidR="0004785B" w:rsidRDefault="0004785B"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04785B" w:rsidRDefault="0004785B"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04785B" w:rsidRPr="006740F2" w:rsidRDefault="0004785B"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13487" w:rsidRDefault="00A1348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76624C" w:rsidRPr="00950BA5" w:rsidRDefault="0076624C"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C222F" w:rsidRPr="00950BA5" w:rsidRDefault="002C222F" w:rsidP="002C222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C222F" w:rsidRPr="00950BA5" w:rsidRDefault="002C222F" w:rsidP="002C222F">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C222F" w:rsidRPr="00950BA5" w:rsidRDefault="002C222F" w:rsidP="002C222F">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C222F" w:rsidRPr="00950BA5" w:rsidRDefault="002C222F" w:rsidP="002C222F">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C222F" w:rsidRPr="00950BA5" w:rsidRDefault="002C222F" w:rsidP="002C222F">
      <w:pPr>
        <w:spacing w:after="0" w:line="240" w:lineRule="auto"/>
        <w:ind w:left="426"/>
        <w:jc w:val="both"/>
        <w:rPr>
          <w:rFonts w:ascii="Times New Roman" w:eastAsia="Times New Roman" w:hAnsi="Times New Roman" w:cs="Times New Roman"/>
          <w:lang w:val="de-DE" w:eastAsia="en-GB"/>
        </w:rPr>
      </w:pPr>
    </w:p>
    <w:p w:rsidR="002C222F" w:rsidRPr="00950BA5" w:rsidRDefault="002C222F" w:rsidP="002C222F">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C222F" w:rsidRPr="00950BA5" w:rsidRDefault="002C222F" w:rsidP="002C222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C222F" w:rsidRPr="00950BA5" w:rsidRDefault="002C222F" w:rsidP="002C222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C222F" w:rsidRPr="00950BA5" w:rsidRDefault="002C222F" w:rsidP="002C222F">
      <w:pPr>
        <w:spacing w:after="0" w:line="240" w:lineRule="auto"/>
        <w:ind w:left="426"/>
        <w:rPr>
          <w:rFonts w:ascii="Times New Roman" w:eastAsia="Times New Roman" w:hAnsi="Times New Roman" w:cs="Times New Roman"/>
          <w:lang w:val="de-DE" w:eastAsia="en-GB"/>
        </w:rPr>
      </w:pPr>
    </w:p>
    <w:p w:rsidR="002C222F" w:rsidRPr="00950BA5" w:rsidRDefault="002C222F" w:rsidP="002C222F">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C222F" w:rsidRPr="00950BA5" w:rsidRDefault="002C222F" w:rsidP="002C222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C222F" w:rsidRPr="00950BA5" w:rsidRDefault="002C222F" w:rsidP="002C222F">
      <w:pPr>
        <w:spacing w:after="0" w:line="240" w:lineRule="auto"/>
        <w:ind w:left="426"/>
        <w:rPr>
          <w:rFonts w:ascii="Times New Roman" w:eastAsia="Times New Roman" w:hAnsi="Times New Roman" w:cs="Times New Roman"/>
          <w:lang w:val="de-DE" w:eastAsia="en-GB"/>
        </w:rPr>
      </w:pPr>
    </w:p>
    <w:p w:rsidR="002C222F" w:rsidRPr="00950BA5" w:rsidRDefault="002C222F" w:rsidP="002C222F">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C222F" w:rsidRPr="00950BA5" w:rsidRDefault="002C222F" w:rsidP="002C222F">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C222F" w:rsidRPr="00950BA5" w:rsidRDefault="002C222F" w:rsidP="002C222F">
      <w:pPr>
        <w:spacing w:after="0" w:line="240" w:lineRule="auto"/>
        <w:ind w:left="709"/>
        <w:jc w:val="both"/>
        <w:rPr>
          <w:rFonts w:ascii="Times New Roman" w:eastAsia="Times New Roman" w:hAnsi="Times New Roman" w:cs="Times New Roman"/>
          <w:lang w:val="de-DE" w:eastAsia="en-GB"/>
        </w:rPr>
      </w:pPr>
    </w:p>
    <w:p w:rsidR="002C222F" w:rsidRPr="002C222F" w:rsidRDefault="002C222F" w:rsidP="002C222F">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sectPr w:rsidR="002C222F" w:rsidRPr="002C222F"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053A"/>
    <w:multiLevelType w:val="hybridMultilevel"/>
    <w:tmpl w:val="68E0DD0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6C6850"/>
    <w:multiLevelType w:val="hybridMultilevel"/>
    <w:tmpl w:val="155823D4"/>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35C88"/>
    <w:multiLevelType w:val="hybridMultilevel"/>
    <w:tmpl w:val="D254A068"/>
    <w:lvl w:ilvl="0" w:tplc="21785350">
      <w:start w:val="1"/>
      <w:numFmt w:val="bullet"/>
      <w:lvlText w:val="-"/>
      <w:lvlJc w:val="left"/>
      <w:pPr>
        <w:ind w:left="1146" w:hanging="360"/>
      </w:pPr>
      <w:rPr>
        <w:rFonts w:ascii="Times New Roman" w:hAnsi="Times New Roman" w:cs="Times New Roman" w:hint="default"/>
      </w:rPr>
    </w:lvl>
    <w:lvl w:ilvl="1" w:tplc="5A76E35E">
      <w:start w:val="1"/>
      <w:numFmt w:val="bullet"/>
      <w:lvlText w:val="•"/>
      <w:lvlJc w:val="left"/>
      <w:pPr>
        <w:ind w:left="1866" w:hanging="360"/>
      </w:pPr>
      <w:rPr>
        <w:rFonts w:ascii="Times New Roman" w:eastAsiaTheme="minorHAnsi" w:hAnsi="Times New Roman" w:cs="Times New Roman"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0F3767A6"/>
    <w:multiLevelType w:val="hybridMultilevel"/>
    <w:tmpl w:val="566AA1A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6A01FF9"/>
    <w:multiLevelType w:val="hybridMultilevel"/>
    <w:tmpl w:val="8BCEEFF6"/>
    <w:lvl w:ilvl="0" w:tplc="A052DED0">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AD1FA6"/>
    <w:multiLevelType w:val="hybridMultilevel"/>
    <w:tmpl w:val="9762F030"/>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FE7C31"/>
    <w:multiLevelType w:val="hybridMultilevel"/>
    <w:tmpl w:val="8B5251C8"/>
    <w:lvl w:ilvl="0" w:tplc="478C3EDA">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20906EFE"/>
    <w:multiLevelType w:val="hybridMultilevel"/>
    <w:tmpl w:val="BFB62088"/>
    <w:lvl w:ilvl="0" w:tplc="7B06F0F0">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306D0562"/>
    <w:multiLevelType w:val="hybridMultilevel"/>
    <w:tmpl w:val="4E52EF98"/>
    <w:lvl w:ilvl="0" w:tplc="A052DED0">
      <w:numFmt w:val="bullet"/>
      <w:lvlText w:val="-"/>
      <w:lvlJc w:val="left"/>
      <w:pPr>
        <w:ind w:left="1429" w:hanging="360"/>
      </w:pPr>
      <w:rPr>
        <w:rFonts w:ascii="Times New Roman" w:eastAsiaTheme="minorHAnsi"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44570C91"/>
    <w:multiLevelType w:val="hybridMultilevel"/>
    <w:tmpl w:val="75D4DB6E"/>
    <w:lvl w:ilvl="0" w:tplc="A052DED0">
      <w:numFmt w:val="bullet"/>
      <w:lvlText w:val="-"/>
      <w:lvlJc w:val="left"/>
      <w:pPr>
        <w:ind w:left="1212" w:hanging="360"/>
      </w:pPr>
      <w:rPr>
        <w:rFonts w:ascii="Times New Roman" w:eastAsiaTheme="minorHAnsi"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5B312DC9"/>
    <w:multiLevelType w:val="hybridMultilevel"/>
    <w:tmpl w:val="7EA01E28"/>
    <w:lvl w:ilvl="0" w:tplc="A052DED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5BF16CC7"/>
    <w:multiLevelType w:val="hybridMultilevel"/>
    <w:tmpl w:val="AC0A82B2"/>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6BC70FA6"/>
    <w:multiLevelType w:val="hybridMultilevel"/>
    <w:tmpl w:val="30AA5F2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6F567656"/>
    <w:multiLevelType w:val="hybridMultilevel"/>
    <w:tmpl w:val="3EAE2DE8"/>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0234663"/>
    <w:multiLevelType w:val="hybridMultilevel"/>
    <w:tmpl w:val="01BCD2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7C6E5BC9"/>
    <w:multiLevelType w:val="hybridMultilevel"/>
    <w:tmpl w:val="ED10244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13"/>
  </w:num>
  <w:num w:numId="6">
    <w:abstractNumId w:val="12"/>
  </w:num>
  <w:num w:numId="7">
    <w:abstractNumId w:val="14"/>
  </w:num>
  <w:num w:numId="8">
    <w:abstractNumId w:val="10"/>
  </w:num>
  <w:num w:numId="9">
    <w:abstractNumId w:val="9"/>
  </w:num>
  <w:num w:numId="10">
    <w:abstractNumId w:val="3"/>
  </w:num>
  <w:num w:numId="11">
    <w:abstractNumId w:val="11"/>
  </w:num>
  <w:num w:numId="12">
    <w:abstractNumId w:val="8"/>
  </w:num>
  <w:num w:numId="13">
    <w:abstractNumId w:val="6"/>
  </w:num>
  <w:num w:numId="14">
    <w:abstractNumId w:val="4"/>
  </w:num>
  <w:num w:numId="15">
    <w:abstractNumId w:val="7"/>
  </w:num>
  <w:num w:numId="16">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130C"/>
    <w:rsid w:val="0004785B"/>
    <w:rsid w:val="000A789A"/>
    <w:rsid w:val="000D61CA"/>
    <w:rsid w:val="001409DC"/>
    <w:rsid w:val="001561A4"/>
    <w:rsid w:val="0019598C"/>
    <w:rsid w:val="001C65E7"/>
    <w:rsid w:val="001E0FBD"/>
    <w:rsid w:val="00245646"/>
    <w:rsid w:val="0025275C"/>
    <w:rsid w:val="0027275B"/>
    <w:rsid w:val="00276911"/>
    <w:rsid w:val="002B400B"/>
    <w:rsid w:val="002C222F"/>
    <w:rsid w:val="00304580"/>
    <w:rsid w:val="0030670B"/>
    <w:rsid w:val="003208DD"/>
    <w:rsid w:val="00365478"/>
    <w:rsid w:val="00370EFD"/>
    <w:rsid w:val="0040496A"/>
    <w:rsid w:val="00461D2C"/>
    <w:rsid w:val="00466ED9"/>
    <w:rsid w:val="0049244E"/>
    <w:rsid w:val="004B1E82"/>
    <w:rsid w:val="004E5F84"/>
    <w:rsid w:val="00534042"/>
    <w:rsid w:val="00550A94"/>
    <w:rsid w:val="005648F5"/>
    <w:rsid w:val="0057471E"/>
    <w:rsid w:val="00585F5F"/>
    <w:rsid w:val="005A0D05"/>
    <w:rsid w:val="005A3CBF"/>
    <w:rsid w:val="005D37D0"/>
    <w:rsid w:val="00646988"/>
    <w:rsid w:val="006740F2"/>
    <w:rsid w:val="006B49AF"/>
    <w:rsid w:val="006F30A1"/>
    <w:rsid w:val="00746475"/>
    <w:rsid w:val="007628D6"/>
    <w:rsid w:val="0076624C"/>
    <w:rsid w:val="007D2F2B"/>
    <w:rsid w:val="007E099F"/>
    <w:rsid w:val="007E6A9F"/>
    <w:rsid w:val="008B1A4F"/>
    <w:rsid w:val="008E0ACC"/>
    <w:rsid w:val="00950BA5"/>
    <w:rsid w:val="009A0822"/>
    <w:rsid w:val="00A13487"/>
    <w:rsid w:val="00A20BBC"/>
    <w:rsid w:val="00A340F4"/>
    <w:rsid w:val="00A35B61"/>
    <w:rsid w:val="00A552B3"/>
    <w:rsid w:val="00A807A3"/>
    <w:rsid w:val="00AA33EC"/>
    <w:rsid w:val="00AC2074"/>
    <w:rsid w:val="00AC49D2"/>
    <w:rsid w:val="00AC518C"/>
    <w:rsid w:val="00AD1524"/>
    <w:rsid w:val="00AF16BD"/>
    <w:rsid w:val="00B1164D"/>
    <w:rsid w:val="00B122C3"/>
    <w:rsid w:val="00B56BB8"/>
    <w:rsid w:val="00B8217B"/>
    <w:rsid w:val="00B91189"/>
    <w:rsid w:val="00BC14A5"/>
    <w:rsid w:val="00BD26AA"/>
    <w:rsid w:val="00C24618"/>
    <w:rsid w:val="00C46077"/>
    <w:rsid w:val="00C6293F"/>
    <w:rsid w:val="00C91101"/>
    <w:rsid w:val="00CA2A4D"/>
    <w:rsid w:val="00CA497A"/>
    <w:rsid w:val="00CC14A9"/>
    <w:rsid w:val="00CC43DA"/>
    <w:rsid w:val="00CD5E56"/>
    <w:rsid w:val="00CF677F"/>
    <w:rsid w:val="00D20C20"/>
    <w:rsid w:val="00D427D6"/>
    <w:rsid w:val="00D51A08"/>
    <w:rsid w:val="00D64903"/>
    <w:rsid w:val="00D830A4"/>
    <w:rsid w:val="00DA56F8"/>
    <w:rsid w:val="00DB21D9"/>
    <w:rsid w:val="00E03B17"/>
    <w:rsid w:val="00E11F69"/>
    <w:rsid w:val="00E21280"/>
    <w:rsid w:val="00E40791"/>
    <w:rsid w:val="00E44939"/>
    <w:rsid w:val="00E44E5C"/>
    <w:rsid w:val="00E731FE"/>
    <w:rsid w:val="00F2620F"/>
    <w:rsid w:val="00F34F3B"/>
    <w:rsid w:val="00F95B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B1B2A"/>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lfgang.Philip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1200</Words>
  <Characters>8970</Characters>
  <Application>Microsoft Office Word</Application>
  <DocSecurity>0</DocSecurity>
  <Lines>199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2022-08-22T09:29:00Z</dcterms:created>
  <dcterms:modified xsi:type="dcterms:W3CDTF">2022-08-22T09:47:00Z</dcterms:modified>
</cp:coreProperties>
</file>