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285275"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FISMA-E-3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285275" w:rsidRPr="00870D79" w:rsidRDefault="00285275" w:rsidP="00285275">
            <w:pPr>
              <w:rPr>
                <w:rFonts w:ascii="Times New Roman" w:eastAsia="Calibri" w:hAnsi="Times New Roman" w:cs="Times New Roman"/>
                <w:b/>
                <w:lang w:val="es-ES" w:eastAsia="en-GB"/>
              </w:rPr>
            </w:pPr>
            <w:r w:rsidRPr="00870D79">
              <w:rPr>
                <w:rFonts w:ascii="Times New Roman" w:eastAsia="Calibri" w:hAnsi="Times New Roman" w:cs="Times New Roman"/>
                <w:b/>
                <w:lang w:val="es-ES" w:eastAsia="en-GB"/>
              </w:rPr>
              <w:t xml:space="preserve">Stan Maes </w:t>
            </w:r>
          </w:p>
          <w:p w:rsidR="00285275" w:rsidRPr="00870D79" w:rsidRDefault="00285275" w:rsidP="00285275">
            <w:pPr>
              <w:rPr>
                <w:rFonts w:ascii="Times New Roman" w:eastAsia="Calibri" w:hAnsi="Times New Roman" w:cs="Times New Roman"/>
                <w:b/>
                <w:lang w:val="es-ES" w:eastAsia="en-GB"/>
              </w:rPr>
            </w:pPr>
            <w:hyperlink r:id="rId8" w:history="1">
              <w:r w:rsidRPr="00870D79">
                <w:rPr>
                  <w:rFonts w:ascii="Times New Roman" w:eastAsia="Calibri" w:hAnsi="Times New Roman" w:cs="Times New Roman"/>
                  <w:b/>
                  <w:color w:val="0000FF"/>
                  <w:u w:val="single"/>
                  <w:lang w:val="es-ES" w:eastAsia="en-GB"/>
                </w:rPr>
                <w:t>Stan.MAES@ec.europa.eu</w:t>
              </w:r>
            </w:hyperlink>
            <w:r w:rsidRPr="00870D79">
              <w:rPr>
                <w:rFonts w:ascii="Times New Roman" w:eastAsia="Calibri" w:hAnsi="Times New Roman" w:cs="Times New Roman"/>
                <w:b/>
                <w:lang w:val="es-ES" w:eastAsia="en-GB"/>
              </w:rPr>
              <w:t xml:space="preserve"> </w:t>
            </w:r>
          </w:p>
          <w:p w:rsidR="00E21280" w:rsidRPr="00806A75" w:rsidRDefault="00285275" w:rsidP="00285275">
            <w:pPr>
              <w:ind w:right="1317"/>
              <w:jc w:val="both"/>
              <w:rPr>
                <w:rFonts w:ascii="Times New Roman" w:hAnsi="Times New Roman" w:cs="Times New Roman"/>
                <w:b/>
                <w:lang w:val="de-DE"/>
              </w:rPr>
            </w:pPr>
            <w:r w:rsidRPr="00870D79">
              <w:rPr>
                <w:rFonts w:ascii="Times New Roman" w:eastAsia="Calibri" w:hAnsi="Times New Roman" w:cs="Times New Roman"/>
                <w:b/>
                <w:lang w:val="es-ES" w:eastAsia="en-GB"/>
              </w:rPr>
              <w:t>+32 229-80301</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28527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28527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85275" w:rsidRPr="00285275" w:rsidRDefault="00285275" w:rsidP="0028527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285275">
        <w:rPr>
          <w:rFonts w:ascii="Times New Roman" w:eastAsia="Times New Roman" w:hAnsi="Times New Roman" w:cs="Times New Roman"/>
          <w:lang w:val="de-DE" w:eastAsia="en-GB"/>
        </w:rPr>
        <w:t xml:space="preserve">Das Referat für </w:t>
      </w:r>
      <w:proofErr w:type="spellStart"/>
      <w:r w:rsidRPr="00285275">
        <w:rPr>
          <w:rFonts w:ascii="Times New Roman" w:eastAsia="Times New Roman" w:hAnsi="Times New Roman" w:cs="Times New Roman"/>
          <w:lang w:val="de-DE" w:eastAsia="en-GB"/>
        </w:rPr>
        <w:t>makroprudenzielle</w:t>
      </w:r>
      <w:proofErr w:type="spellEnd"/>
      <w:r w:rsidRPr="00285275">
        <w:rPr>
          <w:rFonts w:ascii="Times New Roman" w:eastAsia="Times New Roman" w:hAnsi="Times New Roman" w:cs="Times New Roman"/>
          <w:lang w:val="de-DE" w:eastAsia="en-GB"/>
        </w:rPr>
        <w:t xml:space="preserve"> Politik, FISMA E.3, hat die Aufgabe ein besseres Verständnis systemischer Risiken zu entwickeln und angemessene </w:t>
      </w:r>
      <w:proofErr w:type="spellStart"/>
      <w:r w:rsidRPr="00285275">
        <w:rPr>
          <w:rFonts w:ascii="Times New Roman" w:eastAsia="Times New Roman" w:hAnsi="Times New Roman" w:cs="Times New Roman"/>
          <w:lang w:val="de-DE" w:eastAsia="en-GB"/>
        </w:rPr>
        <w:t>makroprudentielle</w:t>
      </w:r>
      <w:proofErr w:type="spellEnd"/>
      <w:r w:rsidRPr="00285275">
        <w:rPr>
          <w:rFonts w:ascii="Times New Roman" w:eastAsia="Times New Roman" w:hAnsi="Times New Roman" w:cs="Times New Roman"/>
          <w:lang w:val="de-DE" w:eastAsia="en-GB"/>
        </w:rPr>
        <w:t xml:space="preserve"> </w:t>
      </w:r>
      <w:proofErr w:type="spellStart"/>
      <w:r w:rsidRPr="00285275">
        <w:rPr>
          <w:rFonts w:ascii="Times New Roman" w:eastAsia="Times New Roman" w:hAnsi="Times New Roman" w:cs="Times New Roman"/>
          <w:lang w:val="de-DE" w:eastAsia="en-GB"/>
        </w:rPr>
        <w:t>Politikmassnahmen</w:t>
      </w:r>
      <w:proofErr w:type="spellEnd"/>
      <w:r w:rsidRPr="00285275">
        <w:rPr>
          <w:rFonts w:ascii="Times New Roman" w:eastAsia="Times New Roman" w:hAnsi="Times New Roman" w:cs="Times New Roman"/>
          <w:lang w:val="de-DE" w:eastAsia="en-GB"/>
        </w:rPr>
        <w:t xml:space="preserve"> zu unterstützen. Das Referat ergänzt somit die Arbeit anderer Referate in der GD FISMA, die für die </w:t>
      </w:r>
      <w:proofErr w:type="spellStart"/>
      <w:r w:rsidRPr="00285275">
        <w:rPr>
          <w:rFonts w:ascii="Times New Roman" w:eastAsia="Times New Roman" w:hAnsi="Times New Roman" w:cs="Times New Roman"/>
          <w:lang w:val="de-DE" w:eastAsia="en-GB"/>
        </w:rPr>
        <w:t>mikroprudentielle</w:t>
      </w:r>
      <w:proofErr w:type="spellEnd"/>
      <w:r w:rsidRPr="00285275">
        <w:rPr>
          <w:rFonts w:ascii="Times New Roman" w:eastAsia="Times New Roman" w:hAnsi="Times New Roman" w:cs="Times New Roman"/>
          <w:lang w:val="de-DE" w:eastAsia="en-GB"/>
        </w:rPr>
        <w:t xml:space="preserve"> (auf die finanzielle Solidität einzelner Finanzinstitute abzielende) Regulierung und Überwachung zuständig sind. Das Referat</w:t>
      </w:r>
    </w:p>
    <w:p w:rsidR="00285275" w:rsidRPr="00285275" w:rsidRDefault="00285275" w:rsidP="0028527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285275">
        <w:rPr>
          <w:rFonts w:ascii="Times New Roman" w:eastAsia="Times New Roman" w:hAnsi="Times New Roman" w:cs="Times New Roman"/>
          <w:lang w:val="de-DE" w:eastAsia="en-GB"/>
        </w:rPr>
        <w:t>•</w:t>
      </w:r>
      <w:r w:rsidRPr="00285275">
        <w:rPr>
          <w:rFonts w:ascii="Times New Roman" w:eastAsia="Times New Roman" w:hAnsi="Times New Roman" w:cs="Times New Roman"/>
          <w:lang w:val="de-DE" w:eastAsia="en-GB"/>
        </w:rPr>
        <w:tab/>
        <w:t xml:space="preserve">beobachtet und analysiert Wirtschafts- und Finanzentwicklungen auf globaler, EU und Länderebene mit dem Ziel, mögliche Ursachen für Systemrisiken zu identifizieren, die Gegenmaßnahmen erfordern; </w:t>
      </w:r>
    </w:p>
    <w:p w:rsidR="00285275" w:rsidRPr="00285275" w:rsidRDefault="00285275" w:rsidP="0028527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285275">
        <w:rPr>
          <w:rFonts w:ascii="Times New Roman" w:eastAsia="Times New Roman" w:hAnsi="Times New Roman" w:cs="Times New Roman"/>
          <w:lang w:val="de-DE" w:eastAsia="en-GB"/>
        </w:rPr>
        <w:t>•</w:t>
      </w:r>
      <w:r w:rsidRPr="00285275">
        <w:rPr>
          <w:rFonts w:ascii="Times New Roman" w:eastAsia="Times New Roman" w:hAnsi="Times New Roman" w:cs="Times New Roman"/>
          <w:lang w:val="de-DE" w:eastAsia="en-GB"/>
        </w:rPr>
        <w:tab/>
        <w:t xml:space="preserve">wirkt an der Gestaltung, Anwendung und Überwachung der </w:t>
      </w:r>
      <w:proofErr w:type="spellStart"/>
      <w:r w:rsidRPr="00285275">
        <w:rPr>
          <w:rFonts w:ascii="Times New Roman" w:eastAsia="Times New Roman" w:hAnsi="Times New Roman" w:cs="Times New Roman"/>
          <w:lang w:val="de-DE" w:eastAsia="en-GB"/>
        </w:rPr>
        <w:t>makroprudenziellen</w:t>
      </w:r>
      <w:proofErr w:type="spellEnd"/>
      <w:r w:rsidRPr="00285275">
        <w:rPr>
          <w:rFonts w:ascii="Times New Roman" w:eastAsia="Times New Roman" w:hAnsi="Times New Roman" w:cs="Times New Roman"/>
          <w:lang w:val="de-DE" w:eastAsia="en-GB"/>
        </w:rPr>
        <w:t xml:space="preserve"> Politiken auf EU und nationaler Ebene mit und führt eine Bewertung des </w:t>
      </w:r>
      <w:proofErr w:type="spellStart"/>
      <w:r w:rsidRPr="00285275">
        <w:rPr>
          <w:rFonts w:ascii="Times New Roman" w:eastAsia="Times New Roman" w:hAnsi="Times New Roman" w:cs="Times New Roman"/>
          <w:lang w:val="de-DE" w:eastAsia="en-GB"/>
        </w:rPr>
        <w:t>makroprudentiellen</w:t>
      </w:r>
      <w:proofErr w:type="spellEnd"/>
      <w:r w:rsidRPr="00285275">
        <w:rPr>
          <w:rFonts w:ascii="Times New Roman" w:eastAsia="Times New Roman" w:hAnsi="Times New Roman" w:cs="Times New Roman"/>
          <w:lang w:val="de-DE" w:eastAsia="en-GB"/>
        </w:rPr>
        <w:t xml:space="preserve"> Rahmens der EU durch. </w:t>
      </w:r>
    </w:p>
    <w:p w:rsidR="00285275" w:rsidRDefault="00285275" w:rsidP="00285275">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285275" w:rsidRPr="00285275" w:rsidRDefault="00285275" w:rsidP="0028527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285275">
        <w:rPr>
          <w:rFonts w:ascii="Times New Roman" w:eastAsia="Times New Roman" w:hAnsi="Times New Roman" w:cs="Times New Roman"/>
          <w:lang w:val="de-DE" w:eastAsia="en-GB"/>
        </w:rPr>
        <w:t xml:space="preserve">Der Posten bietet eine Gelegenheit, die weitere Entwicklung </w:t>
      </w:r>
      <w:proofErr w:type="spellStart"/>
      <w:r w:rsidRPr="00285275">
        <w:rPr>
          <w:rFonts w:ascii="Times New Roman" w:eastAsia="Times New Roman" w:hAnsi="Times New Roman" w:cs="Times New Roman"/>
          <w:lang w:val="de-DE" w:eastAsia="en-GB"/>
        </w:rPr>
        <w:t>makroprudentieller</w:t>
      </w:r>
      <w:proofErr w:type="spellEnd"/>
      <w:r w:rsidRPr="00285275">
        <w:rPr>
          <w:rFonts w:ascii="Times New Roman" w:eastAsia="Times New Roman" w:hAnsi="Times New Roman" w:cs="Times New Roman"/>
          <w:lang w:val="de-DE" w:eastAsia="en-GB"/>
        </w:rPr>
        <w:t xml:space="preserve"> Politik in der EU mitzugestalten, insbesondere durch: </w:t>
      </w:r>
    </w:p>
    <w:p w:rsidR="00285275" w:rsidRPr="00285275" w:rsidRDefault="00285275" w:rsidP="0028527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285275">
        <w:rPr>
          <w:rFonts w:ascii="Times New Roman" w:eastAsia="Times New Roman" w:hAnsi="Times New Roman" w:cs="Times New Roman"/>
          <w:lang w:val="de-DE" w:eastAsia="en-GB"/>
        </w:rPr>
        <w:t>•</w:t>
      </w:r>
      <w:r w:rsidRPr="00285275">
        <w:rPr>
          <w:rFonts w:ascii="Times New Roman" w:eastAsia="Times New Roman" w:hAnsi="Times New Roman" w:cs="Times New Roman"/>
          <w:lang w:val="de-DE" w:eastAsia="en-GB"/>
        </w:rPr>
        <w:tab/>
        <w:t xml:space="preserve">die Mitwirkung an der Überarbeitung des </w:t>
      </w:r>
      <w:proofErr w:type="spellStart"/>
      <w:r w:rsidRPr="00285275">
        <w:rPr>
          <w:rFonts w:ascii="Times New Roman" w:eastAsia="Times New Roman" w:hAnsi="Times New Roman" w:cs="Times New Roman"/>
          <w:lang w:val="de-DE" w:eastAsia="en-GB"/>
        </w:rPr>
        <w:t>makroprudenziellen</w:t>
      </w:r>
      <w:proofErr w:type="spellEnd"/>
      <w:r w:rsidRPr="00285275">
        <w:rPr>
          <w:rFonts w:ascii="Times New Roman" w:eastAsia="Times New Roman" w:hAnsi="Times New Roman" w:cs="Times New Roman"/>
          <w:lang w:val="de-DE" w:eastAsia="en-GB"/>
        </w:rPr>
        <w:t xml:space="preserve"> Regelwerks für den Bankensektor; dies erfordert den Dialog mit Interessengruppen, die Erarbeitung von Analysen und politischen Vermerken, und die Vorbereitung und Weiterverfolgung von Legislativvorschlägen auf </w:t>
      </w:r>
      <w:proofErr w:type="spellStart"/>
      <w:r w:rsidRPr="00285275">
        <w:rPr>
          <w:rFonts w:ascii="Times New Roman" w:eastAsia="Times New Roman" w:hAnsi="Times New Roman" w:cs="Times New Roman"/>
          <w:lang w:val="de-DE" w:eastAsia="en-GB"/>
        </w:rPr>
        <w:t>kolegislativer</w:t>
      </w:r>
      <w:proofErr w:type="spellEnd"/>
      <w:r w:rsidRPr="00285275">
        <w:rPr>
          <w:rFonts w:ascii="Times New Roman" w:eastAsia="Times New Roman" w:hAnsi="Times New Roman" w:cs="Times New Roman"/>
          <w:lang w:val="de-DE" w:eastAsia="en-GB"/>
        </w:rPr>
        <w:t xml:space="preserve"> Ebene; </w:t>
      </w:r>
    </w:p>
    <w:p w:rsidR="00285275" w:rsidRPr="00285275" w:rsidRDefault="00285275" w:rsidP="0028527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285275">
        <w:rPr>
          <w:rFonts w:ascii="Times New Roman" w:eastAsia="Times New Roman" w:hAnsi="Times New Roman" w:cs="Times New Roman"/>
          <w:lang w:val="de-DE" w:eastAsia="en-GB"/>
        </w:rPr>
        <w:t>•</w:t>
      </w:r>
      <w:r w:rsidRPr="00285275">
        <w:rPr>
          <w:rFonts w:ascii="Times New Roman" w:eastAsia="Times New Roman" w:hAnsi="Times New Roman" w:cs="Times New Roman"/>
          <w:lang w:val="de-DE" w:eastAsia="en-GB"/>
        </w:rPr>
        <w:tab/>
        <w:t xml:space="preserve">die Beteiligung an den Arbeiten des European </w:t>
      </w:r>
      <w:proofErr w:type="spellStart"/>
      <w:r w:rsidRPr="00285275">
        <w:rPr>
          <w:rFonts w:ascii="Times New Roman" w:eastAsia="Times New Roman" w:hAnsi="Times New Roman" w:cs="Times New Roman"/>
          <w:lang w:val="de-DE" w:eastAsia="en-GB"/>
        </w:rPr>
        <w:t>Systemic</w:t>
      </w:r>
      <w:proofErr w:type="spellEnd"/>
      <w:r w:rsidRPr="00285275">
        <w:rPr>
          <w:rFonts w:ascii="Times New Roman" w:eastAsia="Times New Roman" w:hAnsi="Times New Roman" w:cs="Times New Roman"/>
          <w:lang w:val="de-DE" w:eastAsia="en-GB"/>
        </w:rPr>
        <w:t xml:space="preserve"> </w:t>
      </w:r>
      <w:proofErr w:type="spellStart"/>
      <w:r w:rsidRPr="00285275">
        <w:rPr>
          <w:rFonts w:ascii="Times New Roman" w:eastAsia="Times New Roman" w:hAnsi="Times New Roman" w:cs="Times New Roman"/>
          <w:lang w:val="de-DE" w:eastAsia="en-GB"/>
        </w:rPr>
        <w:t>Risk</w:t>
      </w:r>
      <w:proofErr w:type="spellEnd"/>
      <w:r w:rsidRPr="00285275">
        <w:rPr>
          <w:rFonts w:ascii="Times New Roman" w:eastAsia="Times New Roman" w:hAnsi="Times New Roman" w:cs="Times New Roman"/>
          <w:lang w:val="de-DE" w:eastAsia="en-GB"/>
        </w:rPr>
        <w:t xml:space="preserve"> Board (ESRB) auf der Ebene von Experten- und Arbeitsgruppen, die systemrelevante finanzielle Risiken analysieren (z.B. Entwicklungen auf Immobilienmärkten, nicht-Bank finanzielle Institutionen, Cyber-Risiken und Digitalisierung des Finanzsektors, Klimawandel), und Berichte und Politikempfehlungen erarbeiten;</w:t>
      </w:r>
    </w:p>
    <w:p w:rsidR="00285275" w:rsidRPr="00285275" w:rsidRDefault="00285275" w:rsidP="0028527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285275">
        <w:rPr>
          <w:rFonts w:ascii="Times New Roman" w:eastAsia="Times New Roman" w:hAnsi="Times New Roman" w:cs="Times New Roman"/>
          <w:lang w:val="de-DE" w:eastAsia="en-GB"/>
        </w:rPr>
        <w:t>•</w:t>
      </w:r>
      <w:r w:rsidRPr="00285275">
        <w:rPr>
          <w:rFonts w:ascii="Times New Roman" w:eastAsia="Times New Roman" w:hAnsi="Times New Roman" w:cs="Times New Roman"/>
          <w:lang w:val="de-DE" w:eastAsia="en-GB"/>
        </w:rPr>
        <w:tab/>
        <w:t xml:space="preserve">die Vorbereitung von politischen Positionen für Diskussionen von </w:t>
      </w:r>
      <w:proofErr w:type="spellStart"/>
      <w:r w:rsidRPr="00285275">
        <w:rPr>
          <w:rFonts w:ascii="Times New Roman" w:eastAsia="Times New Roman" w:hAnsi="Times New Roman" w:cs="Times New Roman"/>
          <w:lang w:val="de-DE" w:eastAsia="en-GB"/>
        </w:rPr>
        <w:t>makroprudentiellen</w:t>
      </w:r>
      <w:proofErr w:type="spellEnd"/>
      <w:r w:rsidRPr="00285275">
        <w:rPr>
          <w:rFonts w:ascii="Times New Roman" w:eastAsia="Times New Roman" w:hAnsi="Times New Roman" w:cs="Times New Roman"/>
          <w:lang w:val="de-DE" w:eastAsia="en-GB"/>
        </w:rPr>
        <w:t xml:space="preserve"> Fragestellungen in internationalen Foren wie der Financial </w:t>
      </w:r>
      <w:proofErr w:type="spellStart"/>
      <w:r w:rsidRPr="00285275">
        <w:rPr>
          <w:rFonts w:ascii="Times New Roman" w:eastAsia="Times New Roman" w:hAnsi="Times New Roman" w:cs="Times New Roman"/>
          <w:lang w:val="de-DE" w:eastAsia="en-GB"/>
        </w:rPr>
        <w:t>Stability</w:t>
      </w:r>
      <w:proofErr w:type="spellEnd"/>
      <w:r w:rsidRPr="00285275">
        <w:rPr>
          <w:rFonts w:ascii="Times New Roman" w:eastAsia="Times New Roman" w:hAnsi="Times New Roman" w:cs="Times New Roman"/>
          <w:lang w:val="de-DE" w:eastAsia="en-GB"/>
        </w:rPr>
        <w:t xml:space="preserve"> Board und der Basler Ausschuss für Bankenaufsicht (Basel </w:t>
      </w:r>
      <w:proofErr w:type="spellStart"/>
      <w:r w:rsidRPr="00285275">
        <w:rPr>
          <w:rFonts w:ascii="Times New Roman" w:eastAsia="Times New Roman" w:hAnsi="Times New Roman" w:cs="Times New Roman"/>
          <w:lang w:val="de-DE" w:eastAsia="en-GB"/>
        </w:rPr>
        <w:t>Committee</w:t>
      </w:r>
      <w:proofErr w:type="spellEnd"/>
      <w:r w:rsidRPr="00285275">
        <w:rPr>
          <w:rFonts w:ascii="Times New Roman" w:eastAsia="Times New Roman" w:hAnsi="Times New Roman" w:cs="Times New Roman"/>
          <w:lang w:val="de-DE" w:eastAsia="en-GB"/>
        </w:rPr>
        <w:t xml:space="preserve"> on Banking Supervision - BCBS);</w:t>
      </w:r>
    </w:p>
    <w:p w:rsidR="00285275" w:rsidRPr="00285275" w:rsidRDefault="00285275" w:rsidP="0028527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285275">
        <w:rPr>
          <w:rFonts w:ascii="Times New Roman" w:eastAsia="Times New Roman" w:hAnsi="Times New Roman" w:cs="Times New Roman"/>
          <w:lang w:val="de-DE" w:eastAsia="en-GB"/>
        </w:rPr>
        <w:lastRenderedPageBreak/>
        <w:t>•</w:t>
      </w:r>
      <w:r w:rsidRPr="00285275">
        <w:rPr>
          <w:rFonts w:ascii="Times New Roman" w:eastAsia="Times New Roman" w:hAnsi="Times New Roman" w:cs="Times New Roman"/>
          <w:lang w:val="de-DE" w:eastAsia="en-GB"/>
        </w:rPr>
        <w:tab/>
        <w:t xml:space="preserve">die Überwachung der Umsetzung und Anwendung des </w:t>
      </w:r>
      <w:proofErr w:type="spellStart"/>
      <w:r w:rsidRPr="00285275">
        <w:rPr>
          <w:rFonts w:ascii="Times New Roman" w:eastAsia="Times New Roman" w:hAnsi="Times New Roman" w:cs="Times New Roman"/>
          <w:lang w:val="de-DE" w:eastAsia="en-GB"/>
        </w:rPr>
        <w:t>makroprudenziellen</w:t>
      </w:r>
      <w:proofErr w:type="spellEnd"/>
      <w:r w:rsidRPr="00285275">
        <w:rPr>
          <w:rFonts w:ascii="Times New Roman" w:eastAsia="Times New Roman" w:hAnsi="Times New Roman" w:cs="Times New Roman"/>
          <w:lang w:val="de-DE" w:eastAsia="en-GB"/>
        </w:rPr>
        <w:t xml:space="preserve"> Regelwerks in den Mitgliedstaaten (tatsächliche Nutzung </w:t>
      </w:r>
      <w:proofErr w:type="spellStart"/>
      <w:r w:rsidRPr="00285275">
        <w:rPr>
          <w:rFonts w:ascii="Times New Roman" w:eastAsia="Times New Roman" w:hAnsi="Times New Roman" w:cs="Times New Roman"/>
          <w:lang w:val="de-DE" w:eastAsia="en-GB"/>
        </w:rPr>
        <w:t>makroprudentieller</w:t>
      </w:r>
      <w:proofErr w:type="spellEnd"/>
      <w:r w:rsidRPr="00285275">
        <w:rPr>
          <w:rFonts w:ascii="Times New Roman" w:eastAsia="Times New Roman" w:hAnsi="Times New Roman" w:cs="Times New Roman"/>
          <w:lang w:val="de-DE" w:eastAsia="en-GB"/>
        </w:rPr>
        <w:t xml:space="preserve"> Kapitalpuffer und anderer Instrumente);</w:t>
      </w:r>
    </w:p>
    <w:p w:rsidR="00285275" w:rsidRPr="00285275" w:rsidRDefault="00285275" w:rsidP="0028527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285275">
        <w:rPr>
          <w:rFonts w:ascii="Times New Roman" w:eastAsia="Times New Roman" w:hAnsi="Times New Roman" w:cs="Times New Roman"/>
          <w:lang w:val="de-DE" w:eastAsia="en-GB"/>
        </w:rPr>
        <w:t>•</w:t>
      </w:r>
      <w:r w:rsidRPr="00285275">
        <w:rPr>
          <w:rFonts w:ascii="Times New Roman" w:eastAsia="Times New Roman" w:hAnsi="Times New Roman" w:cs="Times New Roman"/>
          <w:lang w:val="de-DE" w:eastAsia="en-GB"/>
        </w:rPr>
        <w:tab/>
        <w:t xml:space="preserve">die Zusammenarbeit mit anderen Referaten in der GD FISMA, um zu erreichen, dass die Systemperspektive hinreichend in den verschiedenen Politikbereichen berücksichtigt wird (z.B. Versicherung, Vermögensverwaltung, Banken, Nachhaltigkeit und Digitalisierung im Finanzbereich, Verbriefung – </w:t>
      </w:r>
      <w:proofErr w:type="spellStart"/>
      <w:r w:rsidRPr="00285275">
        <w:rPr>
          <w:rFonts w:ascii="Times New Roman" w:eastAsia="Times New Roman" w:hAnsi="Times New Roman" w:cs="Times New Roman"/>
          <w:lang w:val="de-DE" w:eastAsia="en-GB"/>
        </w:rPr>
        <w:t>Securitisation</w:t>
      </w:r>
      <w:proofErr w:type="spellEnd"/>
      <w:r w:rsidRPr="00285275">
        <w:rPr>
          <w:rFonts w:ascii="Times New Roman" w:eastAsia="Times New Roman" w:hAnsi="Times New Roman" w:cs="Times New Roman"/>
          <w:lang w:val="de-DE" w:eastAsia="en-GB"/>
        </w:rPr>
        <w:t>, Clearing und Abwicklung, Derivatehandel).</w:t>
      </w:r>
    </w:p>
    <w:p w:rsidR="00285275" w:rsidRDefault="00285275" w:rsidP="00285275">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3A0BA4" w:rsidRPr="003A0BA4" w:rsidRDefault="00285275" w:rsidP="0028527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285275">
        <w:rPr>
          <w:rFonts w:ascii="Times New Roman" w:eastAsia="Times New Roman" w:hAnsi="Times New Roman" w:cs="Times New Roman"/>
          <w:lang w:val="de-DE" w:eastAsia="en-GB"/>
        </w:rPr>
        <w:t>Sie werden mit einem vielseitigen und motivierten Team von Ökonomen, Finanzexperten und Juristen arbeiten, sollten aber auch eine enge und konstruktive Zusammenarbeit mit Kollegen in verschiedenen Teilen der GD FISMA, anderen Generaldirektionen der Kommission, europäischen Aufsichtsbehörden sowie Mitarbeitern internationaler Organisationen aufbauen.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285275" w:rsidRPr="00285275">
        <w:rPr>
          <w:rFonts w:ascii="Times New Roman" w:eastAsia="Times New Roman" w:hAnsi="Times New Roman" w:cs="Times New Roman"/>
          <w:lang w:val="de-DE" w:eastAsia="en-GB"/>
        </w:rPr>
        <w:t>Wirtschaftswissenschaften, Finanzwissenschaft oder Rechtswissenschaft</w:t>
      </w:r>
      <w:r w:rsidR="003A0BA4">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285275" w:rsidP="000F1327">
      <w:pPr>
        <w:tabs>
          <w:tab w:val="left" w:pos="1276"/>
        </w:tabs>
        <w:spacing w:after="0" w:line="240" w:lineRule="auto"/>
        <w:ind w:left="709" w:right="60"/>
        <w:jc w:val="both"/>
        <w:rPr>
          <w:rFonts w:ascii="Times New Roman" w:eastAsia="Times New Roman" w:hAnsi="Times New Roman" w:cs="Times New Roman"/>
          <w:lang w:val="de-DE" w:eastAsia="en-GB"/>
        </w:rPr>
      </w:pPr>
      <w:r w:rsidRPr="00285275">
        <w:rPr>
          <w:rFonts w:ascii="Times New Roman" w:eastAsia="Times New Roman" w:hAnsi="Times New Roman" w:cs="Times New Roman"/>
          <w:lang w:val="de-DE" w:eastAsia="en-GB"/>
        </w:rPr>
        <w:t xml:space="preserve">In den Bereichen der Finanzstabilität, der Gestaltung und Durchführung </w:t>
      </w:r>
      <w:proofErr w:type="spellStart"/>
      <w:r w:rsidRPr="00285275">
        <w:rPr>
          <w:rFonts w:ascii="Times New Roman" w:eastAsia="Times New Roman" w:hAnsi="Times New Roman" w:cs="Times New Roman"/>
          <w:lang w:val="de-DE" w:eastAsia="en-GB"/>
        </w:rPr>
        <w:t>makroprudenzieller</w:t>
      </w:r>
      <w:proofErr w:type="spellEnd"/>
      <w:r w:rsidRPr="00285275">
        <w:rPr>
          <w:rFonts w:ascii="Times New Roman" w:eastAsia="Times New Roman" w:hAnsi="Times New Roman" w:cs="Times New Roman"/>
          <w:lang w:val="de-DE" w:eastAsia="en-GB"/>
        </w:rPr>
        <w:t xml:space="preserve"> Politik, der Umsetzung von EU Finanzmarktgesetzgebung und -politik</w:t>
      </w:r>
      <w:r w:rsidR="000F1327" w:rsidRPr="000F1327">
        <w:rPr>
          <w:rFonts w:ascii="Times New Roman" w:eastAsia="Times New Roman" w:hAnsi="Times New Roman" w:cs="Times New Roman"/>
          <w:lang w:val="de-DE" w:eastAsia="en-GB"/>
        </w:rPr>
        <w: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285275"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285275">
        <w:rPr>
          <w:rFonts w:ascii="Times New Roman" w:eastAsia="Times New Roman" w:hAnsi="Times New Roman" w:cs="Times New Roman"/>
          <w:lang w:val="de-DE" w:eastAsia="en-GB"/>
        </w:rPr>
        <w:t xml:space="preserve">Eine gute Beherrschung der englischen </w:t>
      </w:r>
      <w:r w:rsidRPr="00285275">
        <w:rPr>
          <w:rFonts w:ascii="Times New Roman" w:eastAsia="Times New Roman" w:hAnsi="Times New Roman" w:cs="Times New Roman"/>
          <w:lang w:val="de-DE" w:eastAsia="en-GB"/>
        </w:rPr>
        <w:tab/>
        <w:t>Sprache ist Voraussetzung für die Wahrnehmung dieser Funktion; Kenntnisse einer weiteren Sprache der Europäischen Union wären von Vorteil</w:t>
      </w:r>
      <w:r w:rsidR="000F1327" w:rsidRPr="000F1327">
        <w:rPr>
          <w:rFonts w:ascii="Times New Roman" w:eastAsia="Times New Roman" w:hAnsi="Times New Roman" w:cs="Times New Roman"/>
          <w:lang w:val="de-DE" w:eastAsia="en-GB"/>
        </w:rPr>
        <w:t>.</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lastRenderedPageBreak/>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327" w:rsidRDefault="000F132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285275">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4"/>
  </w:num>
  <w:num w:numId="2">
    <w:abstractNumId w:val="35"/>
  </w:num>
  <w:num w:numId="3">
    <w:abstractNumId w:val="22"/>
  </w:num>
  <w:num w:numId="4">
    <w:abstractNumId w:val="2"/>
  </w:num>
  <w:num w:numId="5">
    <w:abstractNumId w:val="17"/>
  </w:num>
  <w:num w:numId="6">
    <w:abstractNumId w:val="10"/>
  </w:num>
  <w:num w:numId="7">
    <w:abstractNumId w:val="31"/>
  </w:num>
  <w:num w:numId="8">
    <w:abstractNumId w:val="16"/>
  </w:num>
  <w:num w:numId="9">
    <w:abstractNumId w:val="6"/>
  </w:num>
  <w:num w:numId="10">
    <w:abstractNumId w:val="12"/>
  </w:num>
  <w:num w:numId="11">
    <w:abstractNumId w:val="8"/>
  </w:num>
  <w:num w:numId="12">
    <w:abstractNumId w:val="38"/>
  </w:num>
  <w:num w:numId="13">
    <w:abstractNumId w:val="24"/>
  </w:num>
  <w:num w:numId="14">
    <w:abstractNumId w:val="25"/>
  </w:num>
  <w:num w:numId="15">
    <w:abstractNumId w:val="18"/>
  </w:num>
  <w:num w:numId="16">
    <w:abstractNumId w:val="32"/>
  </w:num>
  <w:num w:numId="17">
    <w:abstractNumId w:val="1"/>
  </w:num>
  <w:num w:numId="18">
    <w:abstractNumId w:val="33"/>
  </w:num>
  <w:num w:numId="19">
    <w:abstractNumId w:val="15"/>
  </w:num>
  <w:num w:numId="20">
    <w:abstractNumId w:val="20"/>
  </w:num>
  <w:num w:numId="21">
    <w:abstractNumId w:val="29"/>
  </w:num>
  <w:num w:numId="22">
    <w:abstractNumId w:val="9"/>
  </w:num>
  <w:num w:numId="23">
    <w:abstractNumId w:val="3"/>
  </w:num>
  <w:num w:numId="24">
    <w:abstractNumId w:val="28"/>
  </w:num>
  <w:num w:numId="25">
    <w:abstractNumId w:val="30"/>
  </w:num>
  <w:num w:numId="26">
    <w:abstractNumId w:val="21"/>
  </w:num>
  <w:num w:numId="27">
    <w:abstractNumId w:val="5"/>
  </w:num>
  <w:num w:numId="28">
    <w:abstractNumId w:val="4"/>
  </w:num>
  <w:num w:numId="29">
    <w:abstractNumId w:val="34"/>
  </w:num>
  <w:num w:numId="30">
    <w:abstractNumId w:val="11"/>
  </w:num>
  <w:num w:numId="31">
    <w:abstractNumId w:val="36"/>
  </w:num>
  <w:num w:numId="32">
    <w:abstractNumId w:val="26"/>
  </w:num>
  <w:num w:numId="33">
    <w:abstractNumId w:val="23"/>
  </w:num>
  <w:num w:numId="34">
    <w:abstractNumId w:val="0"/>
  </w:num>
  <w:num w:numId="35">
    <w:abstractNumId w:val="13"/>
  </w:num>
  <w:num w:numId="36">
    <w:abstractNumId w:val="27"/>
  </w:num>
  <w:num w:numId="37">
    <w:abstractNumId w:val="19"/>
  </w:num>
  <w:num w:numId="38">
    <w:abstractNumId w:val="7"/>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0F1327"/>
    <w:rsid w:val="001347F7"/>
    <w:rsid w:val="001409DC"/>
    <w:rsid w:val="001561A4"/>
    <w:rsid w:val="0019598C"/>
    <w:rsid w:val="001E0FBD"/>
    <w:rsid w:val="00233D4E"/>
    <w:rsid w:val="0025275C"/>
    <w:rsid w:val="0026491C"/>
    <w:rsid w:val="00285275"/>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0258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n.MAE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1297</Words>
  <Characters>9398</Characters>
  <Application>Microsoft Office Word</Application>
  <DocSecurity>4</DocSecurity>
  <Lines>187</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2022-09-09T07:54:00Z</dcterms:created>
  <dcterms:modified xsi:type="dcterms:W3CDTF">2022-09-09T07:54:00Z</dcterms:modified>
</cp:coreProperties>
</file>