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9E0E4C"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ENER-B</w:t>
            </w:r>
            <w:r w:rsidR="00217B82">
              <w:rPr>
                <w:rFonts w:ascii="Times New Roman" w:eastAsia="Times New Roman" w:hAnsi="Times New Roman" w:cs="Times New Roman"/>
                <w:b/>
                <w:sz w:val="24"/>
                <w:szCs w:val="20"/>
                <w:lang w:eastAsia="en-GB"/>
              </w:rPr>
              <w:t>-3</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9E0E4C" w:rsidRPr="009E0E4C" w:rsidRDefault="009E0E4C" w:rsidP="009E0E4C">
            <w:pPr>
              <w:spacing w:after="0" w:line="240" w:lineRule="auto"/>
              <w:rPr>
                <w:rFonts w:ascii="Times New Roman" w:eastAsia="Calibri" w:hAnsi="Times New Roman" w:cs="Times New Roman"/>
                <w:b/>
                <w:lang w:val="es-ES" w:eastAsia="en-GB"/>
              </w:rPr>
            </w:pPr>
            <w:r w:rsidRPr="009E0E4C">
              <w:rPr>
                <w:rFonts w:ascii="Times New Roman" w:eastAsia="Calibri" w:hAnsi="Times New Roman" w:cs="Times New Roman"/>
                <w:b/>
                <w:lang w:val="es-ES" w:eastAsia="en-GB"/>
              </w:rPr>
              <w:t>Stefan Moser</w:t>
            </w:r>
          </w:p>
          <w:p w:rsidR="009E0E4C" w:rsidRPr="009E0E4C" w:rsidRDefault="009E0E4C" w:rsidP="009E0E4C">
            <w:pPr>
              <w:spacing w:after="0" w:line="240" w:lineRule="auto"/>
              <w:rPr>
                <w:rFonts w:ascii="Times New Roman" w:eastAsia="Calibri" w:hAnsi="Times New Roman" w:cs="Times New Roman"/>
                <w:b/>
                <w:color w:val="0000FF"/>
                <w:lang w:val="es-ES" w:eastAsia="en-GB"/>
              </w:rPr>
            </w:pPr>
            <w:hyperlink r:id="rId8" w:history="1">
              <w:r w:rsidRPr="009E0E4C">
                <w:rPr>
                  <w:rStyle w:val="Hyperlink"/>
                  <w:rFonts w:ascii="Times New Roman" w:eastAsia="Calibri" w:hAnsi="Times New Roman" w:cs="Times New Roman"/>
                  <w:b/>
                  <w:color w:val="0000FF"/>
                  <w:lang w:val="es-ES" w:eastAsia="en-GB"/>
                </w:rPr>
                <w:t>stefan.moser@ec.europa.eu</w:t>
              </w:r>
            </w:hyperlink>
            <w:r w:rsidRPr="009E0E4C">
              <w:rPr>
                <w:rFonts w:ascii="Times New Roman" w:eastAsia="Calibri" w:hAnsi="Times New Roman" w:cs="Times New Roman"/>
                <w:b/>
                <w:color w:val="0000FF"/>
                <w:lang w:val="es-ES" w:eastAsia="en-GB"/>
              </w:rPr>
              <w:t xml:space="preserve"> </w:t>
            </w:r>
          </w:p>
          <w:p w:rsidR="00E9679F" w:rsidRDefault="009E0E4C" w:rsidP="009E0E4C">
            <w:pPr>
              <w:spacing w:after="0" w:line="240" w:lineRule="auto"/>
              <w:rPr>
                <w:rFonts w:ascii="Times New Roman" w:eastAsia="Calibri" w:hAnsi="Times New Roman" w:cs="Times New Roman"/>
                <w:b/>
                <w:lang w:val="es-ES" w:eastAsia="en-GB"/>
              </w:rPr>
            </w:pPr>
            <w:r w:rsidRPr="009E0E4C">
              <w:rPr>
                <w:rFonts w:ascii="Times New Roman" w:eastAsia="Calibri" w:hAnsi="Times New Roman" w:cs="Times New Roman"/>
                <w:b/>
                <w:lang w:val="es-ES" w:eastAsia="en-GB"/>
              </w:rPr>
              <w:t>+32 2 2965880</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9E0E4C"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9E0E4C">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9E0E4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1</w:t>
            </w:r>
            <w:r w:rsidR="00130F26" w:rsidRPr="00C4363D">
              <w:rPr>
                <w:rFonts w:ascii="Times New Roman" w:hAnsi="Times New Roman" w:cs="Times New Roman"/>
                <w:b/>
              </w:rPr>
              <w:t xml:space="preserve"> an</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9E0E4C" w:rsidRPr="009E0E4C" w:rsidRDefault="009E0E4C" w:rsidP="009E0E4C">
      <w:pPr>
        <w:spacing w:after="0" w:line="240" w:lineRule="auto"/>
        <w:ind w:left="426"/>
        <w:jc w:val="both"/>
        <w:rPr>
          <w:rFonts w:ascii="Times New Roman" w:eastAsia="Calibri" w:hAnsi="Times New Roman" w:cs="Times New Roman"/>
          <w:lang w:eastAsia="en-GB"/>
        </w:rPr>
      </w:pPr>
      <w:r w:rsidRPr="009E0E4C">
        <w:rPr>
          <w:rFonts w:ascii="Times New Roman" w:eastAsia="Calibri" w:hAnsi="Times New Roman" w:cs="Times New Roman"/>
          <w:lang w:eastAsia="en-GB"/>
        </w:rPr>
        <w:t>Concevoir, développer, coordonner, préparer, mettre en œuvre et/ou suivre des politiques et des activités liées aux priorités de la Commission dans le domaine de l’efficacité énergétique des bâtiments.</w:t>
      </w:r>
    </w:p>
    <w:p w:rsidR="009E0E4C" w:rsidRPr="009E0E4C" w:rsidRDefault="009E0E4C" w:rsidP="009E0E4C">
      <w:pPr>
        <w:spacing w:after="0" w:line="240" w:lineRule="auto"/>
        <w:ind w:left="426"/>
        <w:jc w:val="both"/>
        <w:rPr>
          <w:rFonts w:ascii="Times New Roman" w:eastAsia="Calibri" w:hAnsi="Times New Roman" w:cs="Times New Roman"/>
          <w:lang w:eastAsia="en-GB"/>
        </w:rPr>
      </w:pPr>
    </w:p>
    <w:p w:rsidR="009E0E4C" w:rsidRPr="009E0E4C" w:rsidRDefault="009E0E4C" w:rsidP="009E0E4C">
      <w:pPr>
        <w:spacing w:after="0" w:line="240" w:lineRule="auto"/>
        <w:ind w:left="426"/>
        <w:jc w:val="both"/>
        <w:rPr>
          <w:rFonts w:ascii="Times New Roman" w:eastAsia="Calibri" w:hAnsi="Times New Roman" w:cs="Times New Roman"/>
          <w:lang w:eastAsia="en-GB"/>
        </w:rPr>
      </w:pPr>
      <w:r w:rsidRPr="009E0E4C">
        <w:rPr>
          <w:rFonts w:ascii="Times New Roman" w:eastAsia="Calibri" w:hAnsi="Times New Roman" w:cs="Times New Roman"/>
          <w:lang w:eastAsia="en-GB"/>
        </w:rPr>
        <w:t>Les tâches peuvent comprendre :</w:t>
      </w:r>
    </w:p>
    <w:p w:rsidR="009E0E4C" w:rsidRPr="009E0E4C" w:rsidRDefault="009E0E4C" w:rsidP="009E0E4C">
      <w:pPr>
        <w:spacing w:after="0" w:line="240" w:lineRule="auto"/>
        <w:ind w:left="426"/>
        <w:jc w:val="both"/>
        <w:rPr>
          <w:rFonts w:ascii="Times New Roman" w:eastAsia="Calibri" w:hAnsi="Times New Roman" w:cs="Times New Roman"/>
          <w:lang w:eastAsia="en-GB"/>
        </w:rPr>
      </w:pPr>
      <w:r w:rsidRPr="009E0E4C">
        <w:rPr>
          <w:rFonts w:ascii="Times New Roman" w:eastAsia="Calibri" w:hAnsi="Times New Roman" w:cs="Times New Roman"/>
          <w:lang w:eastAsia="en-GB"/>
        </w:rPr>
        <w:t>•</w:t>
      </w:r>
      <w:r w:rsidRPr="009E0E4C">
        <w:rPr>
          <w:rFonts w:ascii="Times New Roman" w:eastAsia="Calibri" w:hAnsi="Times New Roman" w:cs="Times New Roman"/>
          <w:lang w:eastAsia="en-GB"/>
        </w:rPr>
        <w:tab/>
        <w:t>La définition de la politique</w:t>
      </w:r>
    </w:p>
    <w:p w:rsidR="009E0E4C" w:rsidRPr="009E0E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t>o</w:t>
      </w:r>
      <w:proofErr w:type="gramEnd"/>
      <w:r w:rsidRPr="009E0E4C">
        <w:rPr>
          <w:rFonts w:ascii="Times New Roman" w:eastAsia="Calibri" w:hAnsi="Times New Roman" w:cs="Times New Roman"/>
          <w:lang w:eastAsia="en-GB"/>
        </w:rPr>
        <w:tab/>
        <w:t>Concevoir, définir et étendre les activités, les propositions législatives, les objectifs stratégiques, les méthodes et les moyens dans le domaine de l’efficacité énergétique des bâtiments</w:t>
      </w:r>
    </w:p>
    <w:p w:rsidR="009E0E4C" w:rsidRPr="009E0E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t>o</w:t>
      </w:r>
      <w:proofErr w:type="gramEnd"/>
      <w:r w:rsidRPr="009E0E4C">
        <w:rPr>
          <w:rFonts w:ascii="Times New Roman" w:eastAsia="Calibri" w:hAnsi="Times New Roman" w:cs="Times New Roman"/>
          <w:lang w:eastAsia="en-GB"/>
        </w:rPr>
        <w:tab/>
        <w:t>Étudier et intégrer les résultats d’études, de documents de recherche, de consultations des parties prenantes et d'autres informations dans le domaine de cette politique</w:t>
      </w:r>
    </w:p>
    <w:p w:rsidR="009E0E4C" w:rsidRPr="009E0E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t>o</w:t>
      </w:r>
      <w:proofErr w:type="gramEnd"/>
      <w:r w:rsidRPr="009E0E4C">
        <w:rPr>
          <w:rFonts w:ascii="Times New Roman" w:eastAsia="Calibri" w:hAnsi="Times New Roman" w:cs="Times New Roman"/>
          <w:lang w:eastAsia="en-GB"/>
        </w:rPr>
        <w:tab/>
        <w:t>Rédiger des briefings, des documents d'information, des projets de réponses à la correspondance et aux questions parlementaires, des contributions aux consultations interservices</w:t>
      </w:r>
    </w:p>
    <w:p w:rsidR="009E0E4C" w:rsidRPr="009E0E4C" w:rsidRDefault="009E0E4C" w:rsidP="009E0E4C">
      <w:pPr>
        <w:spacing w:after="0" w:line="240" w:lineRule="auto"/>
        <w:ind w:left="426"/>
        <w:jc w:val="both"/>
        <w:rPr>
          <w:rFonts w:ascii="Times New Roman" w:eastAsia="Calibri" w:hAnsi="Times New Roman" w:cs="Times New Roman"/>
          <w:lang w:eastAsia="en-GB"/>
        </w:rPr>
      </w:pPr>
      <w:r w:rsidRPr="009E0E4C">
        <w:rPr>
          <w:rFonts w:ascii="Times New Roman" w:eastAsia="Calibri" w:hAnsi="Times New Roman" w:cs="Times New Roman"/>
          <w:lang w:eastAsia="en-GB"/>
        </w:rPr>
        <w:t>•</w:t>
      </w:r>
      <w:r w:rsidRPr="009E0E4C">
        <w:rPr>
          <w:rFonts w:ascii="Times New Roman" w:eastAsia="Calibri" w:hAnsi="Times New Roman" w:cs="Times New Roman"/>
          <w:lang w:eastAsia="en-GB"/>
        </w:rPr>
        <w:tab/>
        <w:t>La production, le suivi et la gestion de la législation</w:t>
      </w:r>
    </w:p>
    <w:p w:rsidR="009E0E4C" w:rsidRPr="009E0E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t>o</w:t>
      </w:r>
      <w:proofErr w:type="gramEnd"/>
      <w:r w:rsidRPr="009E0E4C">
        <w:rPr>
          <w:rFonts w:ascii="Times New Roman" w:eastAsia="Calibri" w:hAnsi="Times New Roman" w:cs="Times New Roman"/>
          <w:lang w:eastAsia="en-GB"/>
        </w:rPr>
        <w:tab/>
        <w:t>Entreprendre des travaux préparatoires (gérer les études) et rédiger la nouvelle législation et / ou les amendements à la législation existante</w:t>
      </w:r>
    </w:p>
    <w:p w:rsidR="009E0E4C" w:rsidRPr="009E0E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t>o</w:t>
      </w:r>
      <w:proofErr w:type="gramEnd"/>
      <w:r w:rsidRPr="009E0E4C">
        <w:rPr>
          <w:rFonts w:ascii="Times New Roman" w:eastAsia="Calibri" w:hAnsi="Times New Roman" w:cs="Times New Roman"/>
          <w:lang w:eastAsia="en-GB"/>
        </w:rPr>
        <w:tab/>
        <w:t>Vérifier le respect du droit communautaire et des réglementations dérivées et la transposition du droit communautaire dans la législation des États membres, contribuer à la préparation des procédures d'infraction</w:t>
      </w:r>
    </w:p>
    <w:p w:rsidR="009E0E4C" w:rsidRPr="009E0E4C" w:rsidRDefault="009E0E4C" w:rsidP="009E0E4C">
      <w:pPr>
        <w:spacing w:after="0" w:line="240" w:lineRule="auto"/>
        <w:ind w:left="426"/>
        <w:jc w:val="both"/>
        <w:rPr>
          <w:rFonts w:ascii="Times New Roman" w:eastAsia="Calibri" w:hAnsi="Times New Roman" w:cs="Times New Roman"/>
          <w:lang w:eastAsia="en-GB"/>
        </w:rPr>
      </w:pPr>
      <w:r w:rsidRPr="009E0E4C">
        <w:rPr>
          <w:rFonts w:ascii="Times New Roman" w:eastAsia="Calibri" w:hAnsi="Times New Roman" w:cs="Times New Roman"/>
          <w:lang w:eastAsia="en-GB"/>
        </w:rPr>
        <w:t>•</w:t>
      </w:r>
      <w:r w:rsidRPr="009E0E4C">
        <w:rPr>
          <w:rFonts w:ascii="Times New Roman" w:eastAsia="Calibri" w:hAnsi="Times New Roman" w:cs="Times New Roman"/>
          <w:lang w:eastAsia="en-GB"/>
        </w:rPr>
        <w:tab/>
        <w:t>L’administration et le suivi du travail des comités</w:t>
      </w:r>
    </w:p>
    <w:p w:rsidR="009E0E4C" w:rsidRPr="009E0E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t>o</w:t>
      </w:r>
      <w:proofErr w:type="gramEnd"/>
      <w:r w:rsidRPr="009E0E4C">
        <w:rPr>
          <w:rFonts w:ascii="Times New Roman" w:eastAsia="Calibri" w:hAnsi="Times New Roman" w:cs="Times New Roman"/>
          <w:lang w:eastAsia="en-GB"/>
        </w:rPr>
        <w:tab/>
        <w:t>Organiser et maintenir les relations et les contacts avec les autres institutions de l'UE</w:t>
      </w:r>
    </w:p>
    <w:p w:rsidR="009E0E4C" w:rsidRPr="009E0E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t>o</w:t>
      </w:r>
      <w:proofErr w:type="gramEnd"/>
      <w:r w:rsidRPr="009E0E4C">
        <w:rPr>
          <w:rFonts w:ascii="Times New Roman" w:eastAsia="Calibri" w:hAnsi="Times New Roman" w:cs="Times New Roman"/>
          <w:lang w:eastAsia="en-GB"/>
        </w:rPr>
        <w:tab/>
        <w:t xml:space="preserve">Participer au travail des différents groupes interservices </w:t>
      </w:r>
    </w:p>
    <w:p w:rsidR="009E0E4C" w:rsidRPr="009E0E4C" w:rsidRDefault="009E0E4C" w:rsidP="009E0E4C">
      <w:pPr>
        <w:spacing w:after="0" w:line="240" w:lineRule="auto"/>
        <w:ind w:left="426"/>
        <w:jc w:val="both"/>
        <w:rPr>
          <w:rFonts w:ascii="Times New Roman" w:eastAsia="Calibri" w:hAnsi="Times New Roman" w:cs="Times New Roman"/>
          <w:lang w:eastAsia="en-GB"/>
        </w:rPr>
      </w:pPr>
      <w:r w:rsidRPr="009E0E4C">
        <w:rPr>
          <w:rFonts w:ascii="Times New Roman" w:eastAsia="Calibri" w:hAnsi="Times New Roman" w:cs="Times New Roman"/>
          <w:lang w:eastAsia="en-GB"/>
        </w:rPr>
        <w:t>•</w:t>
      </w:r>
      <w:r w:rsidRPr="009E0E4C">
        <w:rPr>
          <w:rFonts w:ascii="Times New Roman" w:eastAsia="Calibri" w:hAnsi="Times New Roman" w:cs="Times New Roman"/>
          <w:lang w:eastAsia="en-GB"/>
        </w:rPr>
        <w:tab/>
        <w:t>Coopération avec les États membres, les pays candidats et des organisations</w:t>
      </w:r>
    </w:p>
    <w:p w:rsidR="009E0E4C" w:rsidRPr="009E0E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t>o</w:t>
      </w:r>
      <w:proofErr w:type="gramEnd"/>
      <w:r w:rsidRPr="009E0E4C">
        <w:rPr>
          <w:rFonts w:ascii="Times New Roman" w:eastAsia="Calibri" w:hAnsi="Times New Roman" w:cs="Times New Roman"/>
          <w:lang w:eastAsia="en-GB"/>
        </w:rPr>
        <w:tab/>
        <w:t>Maintenir des contacts et des échanges d'informations réguliers avec les organismes publics et professionnels des États membres et des autres pays</w:t>
      </w:r>
    </w:p>
    <w:p w:rsidR="009E0E4C" w:rsidRPr="009E0E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t>o</w:t>
      </w:r>
      <w:proofErr w:type="gramEnd"/>
      <w:r w:rsidRPr="009E0E4C">
        <w:rPr>
          <w:rFonts w:ascii="Times New Roman" w:eastAsia="Calibri" w:hAnsi="Times New Roman" w:cs="Times New Roman"/>
          <w:lang w:eastAsia="en-GB"/>
        </w:rPr>
        <w:tab/>
        <w:t>Suivre les progrès des pays candidats, y compris concernant leur capacité administrative et développer des actions de soutien pour combler les lacunes potentielles</w:t>
      </w:r>
    </w:p>
    <w:p w:rsidR="009E0E4C" w:rsidRPr="009E0E4C" w:rsidRDefault="009E0E4C" w:rsidP="009E0E4C">
      <w:pPr>
        <w:spacing w:after="0" w:line="240" w:lineRule="auto"/>
        <w:ind w:left="426"/>
        <w:jc w:val="both"/>
        <w:rPr>
          <w:rFonts w:ascii="Times New Roman" w:eastAsia="Calibri" w:hAnsi="Times New Roman" w:cs="Times New Roman"/>
          <w:lang w:eastAsia="en-GB"/>
        </w:rPr>
      </w:pPr>
      <w:r w:rsidRPr="009E0E4C">
        <w:rPr>
          <w:rFonts w:ascii="Times New Roman" w:eastAsia="Calibri" w:hAnsi="Times New Roman" w:cs="Times New Roman"/>
          <w:lang w:eastAsia="en-GB"/>
        </w:rPr>
        <w:t>•</w:t>
      </w:r>
      <w:r w:rsidRPr="009E0E4C">
        <w:rPr>
          <w:rFonts w:ascii="Times New Roman" w:eastAsia="Calibri" w:hAnsi="Times New Roman" w:cs="Times New Roman"/>
          <w:lang w:eastAsia="en-GB"/>
        </w:rPr>
        <w:tab/>
        <w:t>Autre</w:t>
      </w:r>
    </w:p>
    <w:p w:rsidR="00EB414C" w:rsidRPr="00EB414C" w:rsidRDefault="009E0E4C" w:rsidP="009E0E4C">
      <w:pPr>
        <w:spacing w:after="0" w:line="240" w:lineRule="auto"/>
        <w:ind w:left="993" w:hanging="284"/>
        <w:jc w:val="both"/>
        <w:rPr>
          <w:rFonts w:ascii="Times New Roman" w:eastAsia="Calibri" w:hAnsi="Times New Roman" w:cs="Times New Roman"/>
          <w:lang w:eastAsia="en-GB"/>
        </w:rPr>
      </w:pPr>
      <w:proofErr w:type="gramStart"/>
      <w:r w:rsidRPr="009E0E4C">
        <w:rPr>
          <w:rFonts w:ascii="Times New Roman" w:eastAsia="Calibri" w:hAnsi="Times New Roman" w:cs="Times New Roman"/>
          <w:lang w:eastAsia="en-GB"/>
        </w:rPr>
        <w:lastRenderedPageBreak/>
        <w:t>o</w:t>
      </w:r>
      <w:proofErr w:type="gramEnd"/>
      <w:r w:rsidRPr="009E0E4C">
        <w:rPr>
          <w:rFonts w:ascii="Times New Roman" w:eastAsia="Calibri" w:hAnsi="Times New Roman" w:cs="Times New Roman"/>
          <w:lang w:eastAsia="en-GB"/>
        </w:rPr>
        <w:tab/>
        <w:t>Contribution à diverses autres tâches du portefeuille de l'unité (contribution à des discours horizontaux, déclarations, résumés ou autres documents nécessaires)</w:t>
      </w:r>
    </w:p>
    <w:p w:rsidR="00CF1A8E" w:rsidRDefault="00CF1A8E" w:rsidP="00CF1A8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9E0E4C">
        <w:rPr>
          <w:rFonts w:ascii="Times New Roman" w:eastAsia="Times New Roman" w:hAnsi="Times New Roman" w:cs="Times New Roman"/>
          <w:lang w:eastAsia="en-GB"/>
        </w:rPr>
        <w:t>d</w:t>
      </w:r>
      <w:r w:rsidR="009E0E4C" w:rsidRPr="009E0E4C">
        <w:rPr>
          <w:rFonts w:ascii="Times New Roman" w:eastAsia="Times New Roman" w:hAnsi="Times New Roman" w:cs="Times New Roman"/>
          <w:lang w:eastAsia="en-GB"/>
        </w:rPr>
        <w:t>roit, économie, sciences politiques, architecture, ingénierie, sciences ou domaines liés</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bookmarkStart w:id="0" w:name="_GoBack"/>
      <w:bookmarkEnd w:id="0"/>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Default="009E0E4C" w:rsidP="00EB414C">
      <w:pPr>
        <w:tabs>
          <w:tab w:val="left" w:pos="709"/>
        </w:tabs>
        <w:spacing w:after="0" w:line="240" w:lineRule="auto"/>
        <w:ind w:left="709" w:right="60"/>
        <w:jc w:val="both"/>
        <w:rPr>
          <w:rFonts w:ascii="Times New Roman" w:hAnsi="Times New Roman" w:cs="Times New Roman"/>
        </w:rPr>
      </w:pPr>
      <w:r w:rsidRPr="009E0E4C">
        <w:rPr>
          <w:rFonts w:ascii="Times New Roman" w:hAnsi="Times New Roman" w:cs="Times New Roman"/>
        </w:rPr>
        <w:t>Au moins trois ans dans le domaine de la performance énergétique des bâtiments. La capacité à travailler dans un environnement international est un atout.</w:t>
      </w:r>
    </w:p>
    <w:p w:rsidR="009E0E4C" w:rsidRDefault="009E0E4C" w:rsidP="00EB414C">
      <w:pPr>
        <w:tabs>
          <w:tab w:val="left" w:pos="709"/>
        </w:tabs>
        <w:spacing w:after="0" w:line="240" w:lineRule="auto"/>
        <w:ind w:left="709" w:right="60"/>
        <w:jc w:val="both"/>
        <w:rPr>
          <w:rFonts w:ascii="Times New Roman" w:hAnsi="Times New Roman" w:cs="Times New Roman"/>
        </w:rPr>
      </w:pPr>
    </w:p>
    <w:p w:rsidR="009E0E4C" w:rsidRPr="009E0E4C" w:rsidRDefault="009E0E4C" w:rsidP="009E0E4C">
      <w:pPr>
        <w:tabs>
          <w:tab w:val="left" w:pos="709"/>
        </w:tabs>
        <w:spacing w:after="0" w:line="240" w:lineRule="auto"/>
        <w:ind w:left="709" w:right="60"/>
        <w:jc w:val="both"/>
        <w:rPr>
          <w:rFonts w:ascii="Times New Roman" w:hAnsi="Times New Roman" w:cs="Times New Roman"/>
        </w:rPr>
      </w:pPr>
      <w:r w:rsidRPr="009E0E4C">
        <w:rPr>
          <w:rFonts w:ascii="Times New Roman" w:hAnsi="Times New Roman" w:cs="Times New Roman"/>
        </w:rPr>
        <w:t>Autres aptitudes / compétences</w:t>
      </w:r>
      <w:r>
        <w:rPr>
          <w:rFonts w:ascii="Times New Roman" w:hAnsi="Times New Roman" w:cs="Times New Roman"/>
        </w:rPr>
        <w:t> :</w:t>
      </w:r>
    </w:p>
    <w:p w:rsidR="009E0E4C" w:rsidRPr="009E0E4C" w:rsidRDefault="009E0E4C" w:rsidP="009E0E4C">
      <w:pPr>
        <w:pStyle w:val="ListParagraph"/>
        <w:numPr>
          <w:ilvl w:val="0"/>
          <w:numId w:val="22"/>
        </w:numPr>
        <w:tabs>
          <w:tab w:val="left" w:pos="709"/>
        </w:tabs>
        <w:spacing w:after="0" w:line="240" w:lineRule="auto"/>
        <w:ind w:left="1134" w:right="60"/>
        <w:jc w:val="both"/>
        <w:rPr>
          <w:rFonts w:ascii="Times New Roman" w:hAnsi="Times New Roman" w:cs="Times New Roman"/>
        </w:rPr>
      </w:pPr>
      <w:r w:rsidRPr="009E0E4C">
        <w:rPr>
          <w:rFonts w:ascii="Times New Roman" w:hAnsi="Times New Roman" w:cs="Times New Roman"/>
        </w:rPr>
        <w:t>Avoir un bon esprit d'équipe.</w:t>
      </w:r>
    </w:p>
    <w:p w:rsidR="009E0E4C" w:rsidRPr="009E0E4C" w:rsidRDefault="009E0E4C" w:rsidP="009E0E4C">
      <w:pPr>
        <w:pStyle w:val="ListParagraph"/>
        <w:numPr>
          <w:ilvl w:val="0"/>
          <w:numId w:val="22"/>
        </w:numPr>
        <w:tabs>
          <w:tab w:val="left" w:pos="709"/>
        </w:tabs>
        <w:spacing w:after="0" w:line="240" w:lineRule="auto"/>
        <w:ind w:left="1134" w:right="60"/>
        <w:jc w:val="both"/>
        <w:rPr>
          <w:rFonts w:ascii="Times New Roman" w:hAnsi="Times New Roman" w:cs="Times New Roman"/>
        </w:rPr>
      </w:pPr>
      <w:r w:rsidRPr="009E0E4C">
        <w:rPr>
          <w:rFonts w:ascii="Times New Roman" w:hAnsi="Times New Roman" w:cs="Times New Roman"/>
        </w:rPr>
        <w:t>Être capable de conceptualiser des problèmes, d’identifier et de mettre en œuvre des solutions</w:t>
      </w:r>
    </w:p>
    <w:p w:rsidR="009E0E4C" w:rsidRPr="009E0E4C" w:rsidRDefault="009E0E4C" w:rsidP="009E0E4C">
      <w:pPr>
        <w:pStyle w:val="ListParagraph"/>
        <w:numPr>
          <w:ilvl w:val="0"/>
          <w:numId w:val="22"/>
        </w:numPr>
        <w:tabs>
          <w:tab w:val="left" w:pos="709"/>
        </w:tabs>
        <w:spacing w:after="0" w:line="240" w:lineRule="auto"/>
        <w:ind w:left="1134" w:right="60"/>
        <w:jc w:val="both"/>
        <w:rPr>
          <w:rFonts w:ascii="Times New Roman" w:hAnsi="Times New Roman" w:cs="Times New Roman"/>
        </w:rPr>
      </w:pPr>
      <w:r w:rsidRPr="009E0E4C">
        <w:rPr>
          <w:rFonts w:ascii="Times New Roman" w:hAnsi="Times New Roman" w:cs="Times New Roman"/>
        </w:rPr>
        <w:t>Être capable de comprendre et de s’exprimer clairement</w:t>
      </w:r>
    </w:p>
    <w:p w:rsidR="009E0E4C" w:rsidRPr="009E0E4C" w:rsidRDefault="009E0E4C" w:rsidP="009E0E4C">
      <w:pPr>
        <w:pStyle w:val="ListParagraph"/>
        <w:numPr>
          <w:ilvl w:val="0"/>
          <w:numId w:val="22"/>
        </w:numPr>
        <w:tabs>
          <w:tab w:val="left" w:pos="709"/>
        </w:tabs>
        <w:spacing w:after="0" w:line="240" w:lineRule="auto"/>
        <w:ind w:left="1134" w:right="60"/>
        <w:jc w:val="both"/>
        <w:rPr>
          <w:rFonts w:ascii="Times New Roman" w:hAnsi="Times New Roman" w:cs="Times New Roman"/>
        </w:rPr>
      </w:pPr>
      <w:r w:rsidRPr="009E0E4C">
        <w:rPr>
          <w:rFonts w:ascii="Times New Roman" w:hAnsi="Times New Roman" w:cs="Times New Roman"/>
        </w:rPr>
        <w:t>Être capable de communiquer des informations techniques ou spécialisées</w:t>
      </w:r>
    </w:p>
    <w:p w:rsidR="009E0E4C" w:rsidRPr="009E0E4C" w:rsidRDefault="009E0E4C" w:rsidP="009E0E4C">
      <w:pPr>
        <w:pStyle w:val="ListParagraph"/>
        <w:numPr>
          <w:ilvl w:val="0"/>
          <w:numId w:val="22"/>
        </w:numPr>
        <w:tabs>
          <w:tab w:val="left" w:pos="709"/>
        </w:tabs>
        <w:spacing w:after="0" w:line="240" w:lineRule="auto"/>
        <w:ind w:left="1134" w:right="60"/>
        <w:jc w:val="both"/>
        <w:rPr>
          <w:rFonts w:ascii="Times New Roman" w:hAnsi="Times New Roman" w:cs="Times New Roman"/>
        </w:rPr>
      </w:pPr>
      <w:r w:rsidRPr="009E0E4C">
        <w:rPr>
          <w:rFonts w:ascii="Times New Roman" w:hAnsi="Times New Roman" w:cs="Times New Roman"/>
        </w:rPr>
        <w:t>Flexibilité (ouverture vers de nouvelles exigences, etc.)</w:t>
      </w:r>
    </w:p>
    <w:p w:rsidR="009E0E4C" w:rsidRPr="009E0E4C" w:rsidRDefault="009E0E4C" w:rsidP="009E0E4C">
      <w:pPr>
        <w:pStyle w:val="ListParagraph"/>
        <w:numPr>
          <w:ilvl w:val="0"/>
          <w:numId w:val="22"/>
        </w:numPr>
        <w:tabs>
          <w:tab w:val="left" w:pos="709"/>
        </w:tabs>
        <w:spacing w:after="0" w:line="240" w:lineRule="auto"/>
        <w:ind w:left="1134" w:right="60"/>
        <w:jc w:val="both"/>
        <w:rPr>
          <w:rFonts w:ascii="Times New Roman" w:hAnsi="Times New Roman" w:cs="Times New Roman"/>
        </w:rPr>
      </w:pPr>
      <w:r w:rsidRPr="009E0E4C">
        <w:rPr>
          <w:rFonts w:ascii="Times New Roman" w:hAnsi="Times New Roman" w:cs="Times New Roman"/>
        </w:rPr>
        <w:t>Être capable de fournir une réflexion de manière structurée</w:t>
      </w:r>
    </w:p>
    <w:p w:rsidR="009E0E4C" w:rsidRPr="009E0E4C" w:rsidRDefault="009E0E4C" w:rsidP="009E0E4C">
      <w:pPr>
        <w:pStyle w:val="ListParagraph"/>
        <w:numPr>
          <w:ilvl w:val="0"/>
          <w:numId w:val="22"/>
        </w:numPr>
        <w:tabs>
          <w:tab w:val="left" w:pos="709"/>
        </w:tabs>
        <w:spacing w:after="0" w:line="240" w:lineRule="auto"/>
        <w:ind w:left="1134" w:right="60"/>
        <w:jc w:val="both"/>
        <w:rPr>
          <w:rFonts w:ascii="Times New Roman" w:hAnsi="Times New Roman" w:cs="Times New Roman"/>
        </w:rPr>
      </w:pPr>
      <w:r w:rsidRPr="009E0E4C">
        <w:rPr>
          <w:rFonts w:ascii="Times New Roman" w:hAnsi="Times New Roman" w:cs="Times New Roman"/>
        </w:rPr>
        <w:t>Avoir le sens de l’initiative</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9E0E4C"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9E0E4C">
        <w:rPr>
          <w:rFonts w:ascii="Times New Roman" w:hAnsi="Times New Roman" w:cs="Times New Roman"/>
        </w:rPr>
        <w:t>Une bonne connaissance de l'anglais est une condition préalable. La connaissance du français est considérée comme un avantage.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6"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2"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4"/>
  </w:num>
  <w:num w:numId="3">
    <w:abstractNumId w:val="11"/>
  </w:num>
  <w:num w:numId="4">
    <w:abstractNumId w:val="8"/>
  </w:num>
  <w:num w:numId="5">
    <w:abstractNumId w:val="18"/>
  </w:num>
  <w:num w:numId="6">
    <w:abstractNumId w:val="5"/>
  </w:num>
  <w:num w:numId="7">
    <w:abstractNumId w:val="10"/>
  </w:num>
  <w:num w:numId="8">
    <w:abstractNumId w:val="7"/>
  </w:num>
  <w:num w:numId="9">
    <w:abstractNumId w:val="1"/>
  </w:num>
  <w:num w:numId="10">
    <w:abstractNumId w:val="19"/>
  </w:num>
  <w:num w:numId="11">
    <w:abstractNumId w:val="21"/>
  </w:num>
  <w:num w:numId="12">
    <w:abstractNumId w:val="17"/>
  </w:num>
  <w:num w:numId="13">
    <w:abstractNumId w:val="13"/>
  </w:num>
  <w:num w:numId="14">
    <w:abstractNumId w:val="15"/>
  </w:num>
  <w:num w:numId="15">
    <w:abstractNumId w:val="16"/>
  </w:num>
  <w:num w:numId="16">
    <w:abstractNumId w:val="12"/>
  </w:num>
  <w:num w:numId="17">
    <w:abstractNumId w:val="20"/>
  </w:num>
  <w:num w:numId="18">
    <w:abstractNumId w:val="9"/>
  </w:num>
  <w:num w:numId="19">
    <w:abstractNumId w:val="14"/>
  </w:num>
  <w:num w:numId="20">
    <w:abstractNumId w:val="6"/>
  </w:num>
  <w:num w:numId="21">
    <w:abstractNumId w:val="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E490B"/>
    <w:rsid w:val="003D6E31"/>
    <w:rsid w:val="00456A5D"/>
    <w:rsid w:val="00462A9F"/>
    <w:rsid w:val="004A1EC4"/>
    <w:rsid w:val="004C0BE3"/>
    <w:rsid w:val="004D54C2"/>
    <w:rsid w:val="005175E6"/>
    <w:rsid w:val="005E606B"/>
    <w:rsid w:val="006F7C8A"/>
    <w:rsid w:val="00724B13"/>
    <w:rsid w:val="00782068"/>
    <w:rsid w:val="00783069"/>
    <w:rsid w:val="00811ED4"/>
    <w:rsid w:val="008B2D16"/>
    <w:rsid w:val="008D684A"/>
    <w:rsid w:val="00951E71"/>
    <w:rsid w:val="009570EB"/>
    <w:rsid w:val="00974126"/>
    <w:rsid w:val="00986EC3"/>
    <w:rsid w:val="009E0E4C"/>
    <w:rsid w:val="00A32404"/>
    <w:rsid w:val="00A67F3B"/>
    <w:rsid w:val="00A725C2"/>
    <w:rsid w:val="00A75FE3"/>
    <w:rsid w:val="00AD4AC5"/>
    <w:rsid w:val="00AF1B8C"/>
    <w:rsid w:val="00B617C2"/>
    <w:rsid w:val="00B93C1E"/>
    <w:rsid w:val="00C226B5"/>
    <w:rsid w:val="00C4363D"/>
    <w:rsid w:val="00C54D41"/>
    <w:rsid w:val="00C60F8A"/>
    <w:rsid w:val="00C77C1F"/>
    <w:rsid w:val="00CE30FC"/>
    <w:rsid w:val="00CF1A8E"/>
    <w:rsid w:val="00D343AE"/>
    <w:rsid w:val="00D86EEB"/>
    <w:rsid w:val="00DB7D1A"/>
    <w:rsid w:val="00E9679F"/>
    <w:rsid w:val="00EA08A5"/>
    <w:rsid w:val="00EB414C"/>
    <w:rsid w:val="00ED1C7A"/>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fan.mos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1512</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2022-07-11T11:05:00Z</dcterms:created>
  <dcterms:modified xsi:type="dcterms:W3CDTF">2022-07-11T11:05:00Z</dcterms:modified>
</cp:coreProperties>
</file>