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4A0D22"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BUDG-E-3</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A0D22" w:rsidRPr="004A0D22" w:rsidRDefault="004A0D22" w:rsidP="004A0D22">
            <w:pPr>
              <w:rPr>
                <w:rFonts w:ascii="Times New Roman" w:hAnsi="Times New Roman" w:cs="Times New Roman"/>
                <w:b/>
              </w:rPr>
            </w:pPr>
            <w:r w:rsidRPr="004A0D22">
              <w:rPr>
                <w:rFonts w:ascii="Times New Roman" w:hAnsi="Times New Roman" w:cs="Times New Roman"/>
                <w:b/>
              </w:rPr>
              <w:t>Christian Engelen</w:t>
            </w:r>
          </w:p>
          <w:p w:rsidR="00B71D1B" w:rsidRPr="00B71D1B" w:rsidRDefault="00A7453B" w:rsidP="004A0D22">
            <w:pPr>
              <w:rPr>
                <w:rFonts w:ascii="Times New Roman" w:hAnsi="Times New Roman" w:cs="Times New Roman"/>
                <w:b/>
              </w:rPr>
            </w:pPr>
            <w:hyperlink r:id="rId8" w:history="1">
              <w:r w:rsidR="004A0D22" w:rsidRPr="004A6289">
                <w:rPr>
                  <w:rStyle w:val="Hyperlink"/>
                  <w:rFonts w:ascii="Times New Roman" w:hAnsi="Times New Roman" w:cs="Times New Roman"/>
                  <w:b/>
                </w:rPr>
                <w:t>Christian.engelen@ec.europa.eu</w:t>
              </w:r>
            </w:hyperlink>
            <w:r w:rsidR="004A0D22">
              <w:rPr>
                <w:rFonts w:ascii="Times New Roman" w:hAnsi="Times New Roman" w:cs="Times New Roman"/>
                <w:b/>
              </w:rPr>
              <w:t xml:space="preserve"> </w:t>
            </w:r>
          </w:p>
          <w:p w:rsidR="00E21280" w:rsidRPr="00E21280" w:rsidRDefault="00E21280" w:rsidP="00B71D1B">
            <w:pPr>
              <w:ind w:right="1317"/>
              <w:jc w:val="both"/>
              <w:rPr>
                <w:rFonts w:ascii="Times New Roman" w:hAnsi="Times New Roman" w:cs="Times New Roman"/>
                <w:b/>
                <w:lang w:val="de-DE"/>
              </w:rPr>
            </w:pP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7211FD"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A40F8">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7211FD"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Die Stelle bietet nationalen Sachverständigen mit Erfahrung in Finanzgeschäften und Schuldenverwaltung die Möglichkeit, Teil einer anspruchsvollen, innovativen und öffentlichkeitswirksamen Initiative zu werden, die im Zentrum der Erholung der EU von der COVID-19-Krise stehen wird.</w:t>
      </w: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 xml:space="preserve">Um die politische Antwort der EU auf die COVID-19-Krise zu finanzieren und die wirtschaftliche Erholung in der EU zu unterstützen, ist die Europäische Kommission mit der Implementierung des Schuldenmanagements des Programms „NextGenerationEU (NGEU)“ beauftragt. Diese Initiative sieht die Begebung von Schuldtiteln in einem Umfang von bis zu EUR 800 Mrd. vor, von denen bereits seit dem Start der NGEU Operationen im Juni 2021 rund EUR </w:t>
      </w:r>
      <w:r w:rsidR="007211FD">
        <w:rPr>
          <w:rFonts w:ascii="Times New Roman" w:eastAsia="Times New Roman" w:hAnsi="Times New Roman" w:cs="Times New Roman"/>
          <w:lang w:val="de-DE" w:eastAsia="en-GB"/>
        </w:rPr>
        <w:t>10</w:t>
      </w:r>
      <w:r w:rsidRPr="004A0D22">
        <w:rPr>
          <w:rFonts w:ascii="Times New Roman" w:eastAsia="Times New Roman" w:hAnsi="Times New Roman" w:cs="Times New Roman"/>
          <w:lang w:val="de-DE" w:eastAsia="en-GB"/>
        </w:rPr>
        <w:t xml:space="preserve">0 Mrd. im Rahmen von mehreren erfolgreichen Finanzierungstransaktionen durch die Begebung von Anleihen mobilisiert werden konnten. Darauf aufbauend wird die Europäische Kommission auch weiterhin ihre Position als ein Emittent mit einem jaehrlichen Emissionsvolumen von EUR 100-150 Mrd.in den kommenden Jahren ausbauen. Die Erlöse werden hauptsächlich zur Finanzierung einer Reihe von Politiken der Union verwendet, während ein Teil an die Mitgliedstaaten zur Finanzierung nationaler Konjunkturprogramme ausgeliehen werden soll. </w:t>
      </w: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 xml:space="preserve">Die Europäische Kommission hat in den vergangenen 18 Monaten den operativen Rahmen fur die Schuldenverwaltung des NGEU Programms im Rahmen einer Diversifizierten Finanzierungsstrategie geschaffen, einschließlich der entsprechenden Entscheidungs- und Risikomanagementstrukturen. Der Finanzierungsansatz der Europaeischen Kommission fur NGEU beinhaltet die Organisation der Schuldenaufnahme ueber einen einheitlichen Finanzierungpool sowie ein NGEU-spezifisches Liquiditaetsmanagement. Die Mittelaufnahme erfolgt ueber verschiede Begebungskanaele (Syndizierung, Auktionen) sowie ueber das gesamte Laufzeitenspektrum (kurz- und langfristig). Bis zu 30 Prozent der Mittel </w:t>
      </w:r>
      <w:r w:rsidRPr="004A0D22">
        <w:rPr>
          <w:rFonts w:ascii="Times New Roman" w:eastAsia="Times New Roman" w:hAnsi="Times New Roman" w:cs="Times New Roman"/>
          <w:lang w:val="de-DE" w:eastAsia="en-GB"/>
        </w:rPr>
        <w:lastRenderedPageBreak/>
        <w:t xml:space="preserve">sollen durch die Ausgabe von gruenen Anleihen mobilisiert werden, wofuer die Europäische Kommission einen speziellen Rahmen geschaffen hat. Die erste gruene Anleihe wurde im Oktober 2021 begeben. </w:t>
      </w: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Die Europäische Kommission is bestrebt, ihr Team durch eine(n) nationale(n) Sachverstaendige(n) zu verstaerken, der/die ein breites operatives Fachwissen mitbringen kann. Der/die nationale(n) Sachverstaendige(n) wuerden insbesondere mit folgender Zielsetzung ausgewaehlt:</w:t>
      </w: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p>
    <w:p w:rsidR="004A0D22" w:rsidRPr="004A0D22" w:rsidRDefault="004A0D22" w:rsidP="004A0D22">
      <w:pPr>
        <w:tabs>
          <w:tab w:val="left" w:pos="993"/>
        </w:tabs>
        <w:spacing w:after="0" w:line="240" w:lineRule="auto"/>
        <w:ind w:left="709" w:hanging="283"/>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w:t>
      </w:r>
      <w:r w:rsidRPr="004A0D22">
        <w:rPr>
          <w:rFonts w:ascii="Times New Roman" w:eastAsia="Times New Roman" w:hAnsi="Times New Roman" w:cs="Times New Roman"/>
          <w:lang w:val="de-DE" w:eastAsia="en-GB"/>
        </w:rPr>
        <w:tab/>
        <w:t>Stärkung der Kapazitäten für ein integriertes Schulden- und Liquiditätsmanagement bezogen auf NGEU;</w:t>
      </w:r>
    </w:p>
    <w:p w:rsidR="004A0D22" w:rsidRPr="004A0D22" w:rsidRDefault="004A0D22" w:rsidP="004A0D22">
      <w:pPr>
        <w:tabs>
          <w:tab w:val="left" w:pos="993"/>
        </w:tabs>
        <w:spacing w:after="0" w:line="240" w:lineRule="auto"/>
        <w:ind w:left="709" w:hanging="283"/>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w:t>
      </w:r>
      <w:r w:rsidRPr="004A0D22">
        <w:rPr>
          <w:rFonts w:ascii="Times New Roman" w:eastAsia="Times New Roman" w:hAnsi="Times New Roman" w:cs="Times New Roman"/>
          <w:lang w:val="de-DE" w:eastAsia="en-GB"/>
        </w:rPr>
        <w:tab/>
        <w:t>Unterstützung in Fragen des Risikomanagements und –controllings im Zusammenhang mit der Schuldenverwaltung unter Berücksichtigung der Riskiovorgaben des Chief Risk Officer der Europäische Kommission;</w:t>
      </w:r>
    </w:p>
    <w:p w:rsidR="004A0D22" w:rsidRPr="004A0D22" w:rsidRDefault="004A0D22" w:rsidP="004A0D22">
      <w:pPr>
        <w:tabs>
          <w:tab w:val="left" w:pos="993"/>
        </w:tabs>
        <w:spacing w:after="0" w:line="240" w:lineRule="auto"/>
        <w:ind w:left="709" w:hanging="283"/>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w:t>
      </w:r>
      <w:r w:rsidRPr="004A0D22">
        <w:rPr>
          <w:rFonts w:ascii="Times New Roman" w:eastAsia="Times New Roman" w:hAnsi="Times New Roman" w:cs="Times New Roman"/>
          <w:lang w:val="de-DE" w:eastAsia="en-GB"/>
        </w:rPr>
        <w:tab/>
        <w:t xml:space="preserve">Unterstützung bei der Weiterentwicklung des operativen Rahmens der Schuldenverwaltung, beispielsweise durch die Entwicklung zusätzlicher Instrumente und Prozesse.  </w:t>
      </w: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Der/die nationale Sachverständige wird in seinem/ihrem jeweiligen Zuständigkeitsbereich wichtige Verantwortlichkeiten übernehmen und hinsichtlich der strategischen und operativen Führung stark gefordert sein. Der nationale Sachverständige wird bei der Erreichung der vereinbarten Zielsetzungen über beträchtliche Autonomie und einen erheblichen Spielraum für Eigeninitiative verfügen und gleichzeitig voll in die Organisations-/Managementstruktur der Abteilung integriert sein und darin arbeiten.</w:t>
      </w:r>
    </w:p>
    <w:p w:rsidR="004A0D22" w:rsidRPr="004A0D22"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p>
    <w:p w:rsidR="00734E4D" w:rsidRPr="00734E4D" w:rsidRDefault="004A0D22" w:rsidP="004A0D22">
      <w:pPr>
        <w:tabs>
          <w:tab w:val="left" w:pos="993"/>
        </w:tabs>
        <w:spacing w:after="0" w:line="240" w:lineRule="auto"/>
        <w:ind w:left="426"/>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Der/die nationale Sachverständige wird in der Direktion eingesetzt, die die Marktoperationen im Namen des Unionshaushalts durchführt ("Asset and Financial Risk Management"). Diese Direktion, deren Tätigkeiten überwiegend in Luxemburg angesiedelt sind, ist Teil der Generaldirektion Haushalt der Kommission. Neben den bereits erwähnten Anleihe- und Kreditaktivitäten verwaltet diese sehr aktive und expandierende Direktion auch das Aktivvermögen, das die Kommission im Namen verschiedener Politikbereiche der Union hält, einschließlich des Garantiefonds für EFSI, des künftigen InvestEU und der Garantie für "External Action". Diese Direktion koordiniert auch den politischen Rahmen der Kommission für die Verwaltung und das Berichtswesen über den Ausbau der Eventualverpflichtungen im Rahmen der Haushaltsgarantien.</w:t>
      </w:r>
    </w:p>
    <w:p w:rsidR="00734E4D" w:rsidRPr="00734E4D" w:rsidRDefault="00734E4D" w:rsidP="00734E4D">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7211FD">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4A0D22" w:rsidRPr="004A0D22">
        <w:rPr>
          <w:rFonts w:ascii="Times New Roman" w:eastAsia="Times New Roman" w:hAnsi="Times New Roman" w:cs="Times New Roman"/>
          <w:lang w:val="de-DE" w:eastAsia="en-GB"/>
        </w:rPr>
        <w:t>Volkswirtschaft</w:t>
      </w:r>
      <w:r w:rsidR="00B71D1B" w:rsidRPr="00B71D1B">
        <w:rPr>
          <w:rFonts w:ascii="Times New Roman" w:eastAsia="Times New Roman" w:hAnsi="Times New Roman" w:cs="Times New Roman"/>
          <w:lang w:val="de-DE" w:eastAsia="en-GB"/>
        </w:rPr>
        <w:t xml:space="preserve">, </w:t>
      </w:r>
      <w:r w:rsidR="004A0D22" w:rsidRPr="004A0D22">
        <w:rPr>
          <w:rFonts w:ascii="Times New Roman" w:eastAsia="Times New Roman" w:hAnsi="Times New Roman" w:cs="Times New Roman"/>
          <w:lang w:val="de-DE" w:eastAsia="en-GB"/>
        </w:rPr>
        <w:t>Finanzwissenschaft</w:t>
      </w:r>
      <w:r w:rsidR="004A0D22">
        <w:rPr>
          <w:rFonts w:ascii="Times New Roman" w:eastAsia="Times New Roman" w:hAnsi="Times New Roman" w:cs="Times New Roman"/>
          <w:lang w:val="de-DE" w:eastAsia="en-GB"/>
        </w:rPr>
        <w:t xml:space="preserve">, </w:t>
      </w:r>
      <w:r w:rsidR="004A0D22" w:rsidRPr="004A0D22">
        <w:rPr>
          <w:rFonts w:ascii="Times New Roman" w:eastAsia="Times New Roman" w:hAnsi="Times New Roman" w:cs="Times New Roman"/>
          <w:lang w:val="de-DE" w:eastAsia="en-GB"/>
        </w:rPr>
        <w:t>Rechtswissenschaften</w:t>
      </w:r>
      <w:r w:rsidR="007211FD" w:rsidRPr="007211FD">
        <w:rPr>
          <w:rFonts w:ascii="Times New Roman" w:eastAsia="Times New Roman" w:hAnsi="Times New Roman" w:cs="Times New Roman"/>
          <w:lang w:val="de-DE" w:eastAsia="en-GB"/>
        </w:rPr>
        <w:t>, Betriebswirtschaft &amp; Banking</w:t>
      </w:r>
      <w:r w:rsidR="007211FD">
        <w:rPr>
          <w:rFonts w:ascii="Times New Roman" w:eastAsia="Times New Roman" w:hAnsi="Times New Roman" w:cs="Times New Roman"/>
          <w:lang w:val="de-DE" w:eastAsia="en-GB"/>
        </w:rPr>
        <w:t>. A</w:t>
      </w:r>
      <w:r w:rsidR="007211FD" w:rsidRPr="007211FD">
        <w:rPr>
          <w:rFonts w:ascii="Times New Roman" w:eastAsia="Times New Roman" w:hAnsi="Times New Roman" w:cs="Times New Roman"/>
          <w:lang w:val="de-DE" w:eastAsia="en-GB"/>
        </w:rPr>
        <w:t xml:space="preserve">nderer Fachrichtungen (z. B. Mathematik, Physik, Naturwissenschaften) </w:t>
      </w:r>
      <w:r w:rsidR="007211FD">
        <w:rPr>
          <w:rFonts w:ascii="Times New Roman" w:eastAsia="Times New Roman" w:hAnsi="Times New Roman" w:cs="Times New Roman"/>
          <w:lang w:val="de-DE" w:eastAsia="en-GB"/>
        </w:rPr>
        <w:t>sind</w:t>
      </w:r>
      <w:r w:rsidR="007211FD" w:rsidRPr="007211FD">
        <w:rPr>
          <w:rFonts w:ascii="Times New Roman" w:eastAsia="Times New Roman" w:hAnsi="Times New Roman" w:cs="Times New Roman"/>
          <w:lang w:val="de-DE" w:eastAsia="en-GB"/>
        </w:rPr>
        <w:t xml:space="preserve"> ebenfalls willkommen, wenn der Bewerber solide Berufserfahrung im Bereich der Finanzmärkte vorweisen kann.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A0D22" w:rsidRPr="004A0D22" w:rsidRDefault="004A0D22" w:rsidP="004A0D22">
      <w:pPr>
        <w:tabs>
          <w:tab w:val="left" w:pos="1418"/>
        </w:tabs>
        <w:spacing w:after="0" w:line="240" w:lineRule="auto"/>
        <w:ind w:left="709" w:right="60"/>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Erfahrung in Finanzgeschäften in den folgenden Bereichen:</w:t>
      </w:r>
    </w:p>
    <w:p w:rsidR="004A0D22" w:rsidRPr="004A0D22" w:rsidRDefault="004A0D22" w:rsidP="004A0D22">
      <w:pPr>
        <w:tabs>
          <w:tab w:val="left" w:pos="1418"/>
        </w:tabs>
        <w:spacing w:after="0" w:line="240" w:lineRule="auto"/>
        <w:ind w:left="709" w:right="60"/>
        <w:jc w:val="both"/>
        <w:rPr>
          <w:rFonts w:ascii="Times New Roman" w:eastAsia="Times New Roman" w:hAnsi="Times New Roman" w:cs="Times New Roman"/>
          <w:lang w:val="de-DE" w:eastAsia="en-GB"/>
        </w:rPr>
      </w:pPr>
    </w:p>
    <w:p w:rsidR="004A0D22" w:rsidRPr="004A0D22" w:rsidRDefault="004A0D22" w:rsidP="004A0D22">
      <w:pPr>
        <w:tabs>
          <w:tab w:val="left" w:pos="1418"/>
        </w:tabs>
        <w:spacing w:after="0" w:line="240" w:lineRule="auto"/>
        <w:ind w:left="709" w:right="60"/>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w:t>
      </w:r>
      <w:r w:rsidRPr="004A0D22">
        <w:rPr>
          <w:rFonts w:ascii="Times New Roman" w:eastAsia="Times New Roman" w:hAnsi="Times New Roman" w:cs="Times New Roman"/>
          <w:lang w:val="de-DE" w:eastAsia="en-GB"/>
        </w:rPr>
        <w:tab/>
        <w:t>Finanzielle Vermögensverwaltung;</w:t>
      </w:r>
    </w:p>
    <w:p w:rsidR="004A0D22" w:rsidRPr="004A0D22" w:rsidRDefault="004A0D22" w:rsidP="004A0D22">
      <w:pPr>
        <w:tabs>
          <w:tab w:val="left" w:pos="1418"/>
        </w:tabs>
        <w:spacing w:after="0" w:line="240" w:lineRule="auto"/>
        <w:ind w:left="709" w:right="60"/>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w:t>
      </w:r>
      <w:r w:rsidRPr="004A0D22">
        <w:rPr>
          <w:rFonts w:ascii="Times New Roman" w:eastAsia="Times New Roman" w:hAnsi="Times New Roman" w:cs="Times New Roman"/>
          <w:lang w:val="de-DE" w:eastAsia="en-GB"/>
        </w:rPr>
        <w:tab/>
        <w:t>Treasury und Liquiditätsmanagement;</w:t>
      </w:r>
    </w:p>
    <w:p w:rsidR="004A0D22" w:rsidRDefault="004A0D22" w:rsidP="004A0D22">
      <w:pPr>
        <w:tabs>
          <w:tab w:val="left" w:pos="1418"/>
        </w:tabs>
        <w:spacing w:after="0" w:line="240" w:lineRule="auto"/>
        <w:ind w:left="709" w:right="60"/>
        <w:jc w:val="both"/>
        <w:rPr>
          <w:rFonts w:ascii="Times New Roman" w:eastAsia="Times New Roman" w:hAnsi="Times New Roman" w:cs="Times New Roman"/>
          <w:lang w:val="de-DE" w:eastAsia="en-GB"/>
        </w:rPr>
      </w:pPr>
      <w:r w:rsidRPr="004A0D22">
        <w:rPr>
          <w:rFonts w:ascii="Times New Roman" w:eastAsia="Times New Roman" w:hAnsi="Times New Roman" w:cs="Times New Roman"/>
          <w:lang w:val="de-DE" w:eastAsia="en-GB"/>
        </w:rPr>
        <w:t>•</w:t>
      </w:r>
      <w:r w:rsidRPr="004A0D22">
        <w:rPr>
          <w:rFonts w:ascii="Times New Roman" w:eastAsia="Times New Roman" w:hAnsi="Times New Roman" w:cs="Times New Roman"/>
          <w:lang w:val="de-DE" w:eastAsia="en-GB"/>
        </w:rPr>
        <w:tab/>
        <w:t>Sc</w:t>
      </w:r>
      <w:r w:rsidR="007211FD">
        <w:rPr>
          <w:rFonts w:ascii="Times New Roman" w:eastAsia="Times New Roman" w:hAnsi="Times New Roman" w:cs="Times New Roman"/>
          <w:lang w:val="de-DE" w:eastAsia="en-GB"/>
        </w:rPr>
        <w:t>huldenbegebung und –verwaltung;</w:t>
      </w:r>
    </w:p>
    <w:p w:rsidR="007211FD" w:rsidRPr="007211FD" w:rsidRDefault="007211FD" w:rsidP="007211FD">
      <w:pPr>
        <w:pStyle w:val="ListParagraph"/>
        <w:numPr>
          <w:ilvl w:val="0"/>
          <w:numId w:val="19"/>
        </w:numPr>
        <w:tabs>
          <w:tab w:val="left" w:pos="1418"/>
        </w:tabs>
        <w:spacing w:after="0" w:line="240" w:lineRule="auto"/>
        <w:ind w:right="60" w:hanging="72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Banking</w:t>
      </w:r>
    </w:p>
    <w:p w:rsidR="004A0D22" w:rsidRPr="004A0D22" w:rsidRDefault="004A0D22" w:rsidP="004A0D22">
      <w:pPr>
        <w:tabs>
          <w:tab w:val="left" w:pos="1418"/>
        </w:tabs>
        <w:spacing w:after="0" w:line="240" w:lineRule="auto"/>
        <w:ind w:left="709" w:right="60"/>
        <w:jc w:val="both"/>
        <w:rPr>
          <w:rFonts w:ascii="Times New Roman" w:eastAsia="Times New Roman" w:hAnsi="Times New Roman" w:cs="Times New Roman"/>
          <w:lang w:val="de-DE" w:eastAsia="en-GB"/>
        </w:rPr>
      </w:pPr>
    </w:p>
    <w:p w:rsidR="007628D6" w:rsidRPr="007628D6" w:rsidRDefault="007211FD" w:rsidP="004A0D22">
      <w:pPr>
        <w:tabs>
          <w:tab w:val="left" w:pos="1418"/>
        </w:tabs>
        <w:spacing w:after="0" w:line="240" w:lineRule="auto"/>
        <w:ind w:left="709" w:right="60"/>
        <w:jc w:val="both"/>
        <w:rPr>
          <w:rFonts w:ascii="Times New Roman" w:eastAsia="Times New Roman" w:hAnsi="Times New Roman" w:cs="Times New Roman"/>
          <w:lang w:val="de-DE" w:eastAsia="en-GB"/>
        </w:rPr>
      </w:pPr>
      <w:r w:rsidRPr="007211FD">
        <w:rPr>
          <w:rFonts w:ascii="Times New Roman" w:eastAsia="Times New Roman" w:hAnsi="Times New Roman" w:cs="Times New Roman"/>
          <w:lang w:val="de-DE" w:eastAsia="en-GB"/>
        </w:rPr>
        <w:t>Erfahrung mit Risikomanagement und Risikocontrolling im Zusammenhang mit Fin</w:t>
      </w:r>
      <w:r>
        <w:rPr>
          <w:rFonts w:ascii="Times New Roman" w:eastAsia="Times New Roman" w:hAnsi="Times New Roman" w:cs="Times New Roman"/>
          <w:lang w:val="de-DE" w:eastAsia="en-GB"/>
        </w:rPr>
        <w:t>anzgeschäften wären von Vorteil</w:t>
      </w:r>
      <w:r w:rsidR="004A0D22" w:rsidRPr="004A0D22">
        <w:rPr>
          <w:rFonts w:ascii="Times New Roman" w:eastAsia="Times New Roman" w:hAnsi="Times New Roman" w:cs="Times New Roman"/>
          <w:lang w:val="de-DE" w:eastAsia="en-GB"/>
        </w:rPr>
        <w:t>.</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B71D1B" w:rsidP="00E40791">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Englisch</w:t>
      </w:r>
      <w:r w:rsidR="00734E4D" w:rsidRPr="00734E4D">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w:t>
      </w:r>
      <w:r w:rsidRPr="00950BA5">
        <w:rPr>
          <w:rFonts w:ascii="Times New Roman" w:eastAsia="Times New Roman" w:hAnsi="Times New Roman" w:cs="Times New Roman"/>
          <w:lang w:val="de-DE"/>
        </w:rPr>
        <w:lastRenderedPageBreak/>
        <w:t xml:space="preserve">(EU-Euratom)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7211F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w:t>
      </w:r>
      <w:r w:rsidR="00A7453B">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bookmarkStart w:id="0" w:name="_GoBack"/>
      <w:bookmarkEnd w:id="0"/>
      <w:r w:rsidR="00A7453B">
        <w:rPr>
          <w:rFonts w:ascii="Times New Roman" w:eastAsia="Times New Roman" w:hAnsi="Times New Roman" w:cs="Times New Roman"/>
          <w:lang w:val="de-DE" w:eastAsia="en-GB"/>
        </w:rPr>
        <w:fldChar w:fldCharType="begin"/>
      </w:r>
      <w:r w:rsidR="00A7453B">
        <w:rPr>
          <w:rFonts w:ascii="Times New Roman" w:eastAsia="Times New Roman" w:hAnsi="Times New Roman" w:cs="Times New Roman"/>
          <w:lang w:val="de-DE" w:eastAsia="en-GB"/>
        </w:rPr>
        <w:instrText xml:space="preserve"> HYPERLINK "mailto:</w:instrText>
      </w:r>
      <w:r w:rsidR="00A7453B" w:rsidRPr="00A7453B">
        <w:rPr>
          <w:rFonts w:ascii="Times New Roman" w:eastAsia="Times New Roman" w:hAnsi="Times New Roman" w:cs="Times New Roman"/>
          <w:lang w:val="de-DE" w:eastAsia="en-GB"/>
        </w:rPr>
        <w:instrText>HR-B1-DPR@ec.europa.eu</w:instrText>
      </w:r>
      <w:r w:rsidR="00A7453B">
        <w:rPr>
          <w:rFonts w:ascii="Times New Roman" w:eastAsia="Times New Roman" w:hAnsi="Times New Roman" w:cs="Times New Roman"/>
          <w:lang w:val="de-DE" w:eastAsia="en-GB"/>
        </w:rPr>
        <w:instrText xml:space="preserve">" </w:instrText>
      </w:r>
      <w:r w:rsidR="00A7453B">
        <w:rPr>
          <w:rFonts w:ascii="Times New Roman" w:eastAsia="Times New Roman" w:hAnsi="Times New Roman" w:cs="Times New Roman"/>
          <w:lang w:val="de-DE" w:eastAsia="en-GB"/>
        </w:rPr>
        <w:fldChar w:fldCharType="separate"/>
      </w:r>
      <w:r w:rsidR="00A7453B" w:rsidRPr="00640790">
        <w:rPr>
          <w:rStyle w:val="Hyperlink"/>
          <w:rFonts w:ascii="Times New Roman" w:eastAsia="Times New Roman" w:hAnsi="Times New Roman" w:cs="Times New Roman"/>
          <w:lang w:val="de-DE" w:eastAsia="en-GB"/>
        </w:rPr>
        <w:t>HR-B1-DPR@ec.europa.eu</w:t>
      </w:r>
      <w:r w:rsidR="00A7453B">
        <w:rPr>
          <w:rFonts w:ascii="Times New Roman" w:eastAsia="Times New Roman" w:hAnsi="Times New Roman" w:cs="Times New Roman"/>
          <w:lang w:val="de-DE" w:eastAsia="en-GB"/>
        </w:rPr>
        <w:fldChar w:fldCharType="end"/>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7453B">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C9A5101"/>
    <w:multiLevelType w:val="hybridMultilevel"/>
    <w:tmpl w:val="B62EA59E"/>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7"/>
  </w:num>
  <w:num w:numId="3">
    <w:abstractNumId w:val="12"/>
  </w:num>
  <w:num w:numId="4">
    <w:abstractNumId w:val="1"/>
  </w:num>
  <w:num w:numId="5">
    <w:abstractNumId w:val="9"/>
  </w:num>
  <w:num w:numId="6">
    <w:abstractNumId w:val="4"/>
  </w:num>
  <w:num w:numId="7">
    <w:abstractNumId w:val="15"/>
  </w:num>
  <w:num w:numId="8">
    <w:abstractNumId w:val="8"/>
  </w:num>
  <w:num w:numId="9">
    <w:abstractNumId w:val="2"/>
  </w:num>
  <w:num w:numId="10">
    <w:abstractNumId w:val="5"/>
  </w:num>
  <w:num w:numId="11">
    <w:abstractNumId w:val="3"/>
  </w:num>
  <w:num w:numId="12">
    <w:abstractNumId w:val="18"/>
  </w:num>
  <w:num w:numId="13">
    <w:abstractNumId w:val="13"/>
  </w:num>
  <w:num w:numId="14">
    <w:abstractNumId w:val="14"/>
  </w:num>
  <w:num w:numId="15">
    <w:abstractNumId w:val="11"/>
  </w:num>
  <w:num w:numId="16">
    <w:abstractNumId w:val="16"/>
  </w:num>
  <w:num w:numId="17">
    <w:abstractNumId w:val="0"/>
  </w:num>
  <w:num w:numId="18">
    <w:abstractNumId w:val="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A40F8"/>
    <w:rsid w:val="00365478"/>
    <w:rsid w:val="00370EFD"/>
    <w:rsid w:val="004A0D22"/>
    <w:rsid w:val="004B1E82"/>
    <w:rsid w:val="00534042"/>
    <w:rsid w:val="00550A94"/>
    <w:rsid w:val="005648F5"/>
    <w:rsid w:val="005A0D05"/>
    <w:rsid w:val="005D37D0"/>
    <w:rsid w:val="006740F2"/>
    <w:rsid w:val="006F30A1"/>
    <w:rsid w:val="007211FD"/>
    <w:rsid w:val="00734E4D"/>
    <w:rsid w:val="007628D6"/>
    <w:rsid w:val="007E099F"/>
    <w:rsid w:val="008C673F"/>
    <w:rsid w:val="00950BA5"/>
    <w:rsid w:val="00A20BBC"/>
    <w:rsid w:val="00A7453B"/>
    <w:rsid w:val="00AA33EC"/>
    <w:rsid w:val="00AC518C"/>
    <w:rsid w:val="00AF16BD"/>
    <w:rsid w:val="00B20FD7"/>
    <w:rsid w:val="00B71D1B"/>
    <w:rsid w:val="00B8217B"/>
    <w:rsid w:val="00B91189"/>
    <w:rsid w:val="00BC14A5"/>
    <w:rsid w:val="00BD26AA"/>
    <w:rsid w:val="00C24618"/>
    <w:rsid w:val="00C6293F"/>
    <w:rsid w:val="00C840B6"/>
    <w:rsid w:val="00C91101"/>
    <w:rsid w:val="00CF677F"/>
    <w:rsid w:val="00D51A08"/>
    <w:rsid w:val="00D64903"/>
    <w:rsid w:val="00E11F69"/>
    <w:rsid w:val="00E21280"/>
    <w:rsid w:val="00E40791"/>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650C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engelen@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1840</Words>
  <Characters>10492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2022-07-11T15:38:00Z</dcterms:created>
  <dcterms:modified xsi:type="dcterms:W3CDTF">2022-07-12T16:12:00Z</dcterms:modified>
</cp:coreProperties>
</file>