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773A37"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CNECT-B-4</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773A37" w:rsidRPr="002F3E3B" w:rsidRDefault="00773A37" w:rsidP="00773A37">
            <w:pPr>
              <w:rPr>
                <w:rFonts w:ascii="Times New Roman" w:eastAsia="Calibri" w:hAnsi="Times New Roman" w:cs="Times New Roman"/>
                <w:b/>
                <w:color w:val="0000FF"/>
                <w:lang w:val="es-ES" w:eastAsia="en-GB"/>
              </w:rPr>
            </w:pPr>
            <w:r w:rsidRPr="002F3E3B">
              <w:rPr>
                <w:rFonts w:ascii="Times New Roman" w:eastAsia="Calibri" w:hAnsi="Times New Roman" w:cs="Times New Roman"/>
                <w:b/>
                <w:lang w:val="es-ES" w:eastAsia="en-GB"/>
              </w:rPr>
              <w:t xml:space="preserve">Mr Kyriakos </w:t>
            </w:r>
            <w:proofErr w:type="spellStart"/>
            <w:r w:rsidRPr="002F3E3B">
              <w:rPr>
                <w:rFonts w:ascii="Times New Roman" w:eastAsia="Calibri" w:hAnsi="Times New Roman" w:cs="Times New Roman"/>
                <w:b/>
                <w:lang w:val="es-ES" w:eastAsia="en-GB"/>
              </w:rPr>
              <w:t>Baxevanidis</w:t>
            </w:r>
            <w:proofErr w:type="spellEnd"/>
            <w:r w:rsidRPr="002F3E3B">
              <w:rPr>
                <w:rFonts w:ascii="Times New Roman" w:eastAsia="Calibri" w:hAnsi="Times New Roman" w:cs="Times New Roman"/>
                <w:b/>
                <w:lang w:val="es-ES" w:eastAsia="en-GB"/>
              </w:rPr>
              <w:t xml:space="preserve"> </w:t>
            </w:r>
            <w:hyperlink r:id="rId8" w:history="1">
              <w:r w:rsidRPr="002F3E3B">
                <w:rPr>
                  <w:rFonts w:ascii="Times New Roman" w:eastAsia="Calibri" w:hAnsi="Times New Roman" w:cs="Times New Roman"/>
                  <w:b/>
                  <w:color w:val="0000FF"/>
                  <w:u w:val="single"/>
                  <w:lang w:val="es-ES" w:eastAsia="en-GB"/>
                </w:rPr>
                <w:t>Kyriakos.Baxevanidis@ec.europa.eu</w:t>
              </w:r>
            </w:hyperlink>
            <w:r w:rsidRPr="002F3E3B">
              <w:rPr>
                <w:rFonts w:ascii="Times New Roman" w:eastAsia="Calibri" w:hAnsi="Times New Roman" w:cs="Times New Roman"/>
                <w:b/>
                <w:color w:val="0000FF"/>
                <w:lang w:val="es-ES" w:eastAsia="en-GB"/>
              </w:rPr>
              <w:t xml:space="preserve"> </w:t>
            </w:r>
          </w:p>
          <w:p w:rsidR="00E21280" w:rsidRPr="00806A75" w:rsidRDefault="00773A37" w:rsidP="00773A37">
            <w:pPr>
              <w:ind w:right="1317"/>
              <w:jc w:val="both"/>
              <w:rPr>
                <w:rFonts w:ascii="Times New Roman" w:hAnsi="Times New Roman" w:cs="Times New Roman"/>
                <w:b/>
                <w:lang w:val="de-DE"/>
              </w:rPr>
            </w:pPr>
            <w:r w:rsidRPr="002F3E3B">
              <w:rPr>
                <w:rFonts w:ascii="Times New Roman" w:eastAsia="Calibri" w:hAnsi="Times New Roman" w:cs="Times New Roman"/>
                <w:b/>
                <w:lang w:val="es-ES" w:eastAsia="en-GB"/>
              </w:rPr>
              <w:t>+32 2 29 94016</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773A37"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5B19DF">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773A3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73A37" w:rsidRDefault="00773A37" w:rsidP="00773A37">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773A37">
        <w:rPr>
          <w:rFonts w:ascii="Times New Roman" w:eastAsia="Times New Roman" w:hAnsi="Times New Roman" w:cs="Times New Roman"/>
          <w:lang w:val="de-DE" w:eastAsia="en-GB"/>
        </w:rPr>
        <w:t xml:space="preserve">Das Referat B4 ist ein dynamisches und motiviertes Team von 13 Kollegen mit einer interessanten Mischung von Fähigkeiten und Erfahrungen. Wir entwickeln Strategien, um sicherzustellen, dass die Mitgliedstaaten in vorrangigen Bereichen der Unionspolitik wie elektronische Kommunikation und Breitbandinternet, Satellitenkommunikation und Erdbeobachtung, intelligenter Verkehr und Maschine-Maschine-Kommunikation sowie andere Sektoren, die für den Binnenmarkt relevant sind, harmonisierte Frequenzen, die für den Binnenmarkt relevant sind, effizient verwalten und nutzen. </w:t>
      </w:r>
    </w:p>
    <w:p w:rsidR="00773A37" w:rsidRPr="00773A37" w:rsidRDefault="00773A37" w:rsidP="00773A37">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773A37" w:rsidRDefault="00773A37" w:rsidP="00773A37">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773A37">
        <w:rPr>
          <w:rFonts w:ascii="Times New Roman" w:eastAsia="Times New Roman" w:hAnsi="Times New Roman" w:cs="Times New Roman"/>
          <w:lang w:val="de-DE" w:eastAsia="en-GB"/>
        </w:rPr>
        <w:t>Das Referat B4 leitet die technischen Harmonisierungsarbeiten im Bereich der Funkfrequenzen im Rahmen der Frequenzentscheidung und überwacht die wirksame Frequenzgenehmigung. Es koordiniert die Beziehungen zur Internationalen Fernmeldeunion (ITU) und nimmt an Weltfunkkonferenzen teil. Das Referat B4 ist in der GD CNECT und mit anderen Generaldirektionen in die Gestaltung anderer Aspekte der Politik (z. B. Klima, Verkehr, Energie, Fertigung, Landwirtschaft) und Forschung sowie Regulierung eingebunden.</w:t>
      </w:r>
    </w:p>
    <w:p w:rsidR="00773A37" w:rsidRPr="00773A37" w:rsidRDefault="00773A37" w:rsidP="00773A37">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773A37" w:rsidRDefault="00773A37" w:rsidP="00773A37">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773A37">
        <w:rPr>
          <w:rFonts w:ascii="Times New Roman" w:eastAsia="Times New Roman" w:hAnsi="Times New Roman" w:cs="Times New Roman"/>
          <w:lang w:val="de-DE" w:eastAsia="en-GB"/>
        </w:rPr>
        <w:t xml:space="preserve">Im Rahmen des Umsetzungsnetzes unter der Leitung des Referats B2 des CNECT überwacht das Referat B4 direkt die Umsetzung des Telekommunikationsrahmens in den Mitgliedstaaten und trägt zur Berichterstattung über die Digitalpolitik bei. Das Referat leistet auch einen Beitrag zur länderspezifischen Arbeit im Zusammenhang mit der Aufbau- und </w:t>
      </w:r>
      <w:proofErr w:type="spellStart"/>
      <w:r w:rsidRPr="00773A37">
        <w:rPr>
          <w:rFonts w:ascii="Times New Roman" w:eastAsia="Times New Roman" w:hAnsi="Times New Roman" w:cs="Times New Roman"/>
          <w:lang w:val="de-DE" w:eastAsia="en-GB"/>
        </w:rPr>
        <w:t>Resilienzfazilität</w:t>
      </w:r>
      <w:proofErr w:type="spellEnd"/>
      <w:r w:rsidRPr="00773A37">
        <w:rPr>
          <w:rFonts w:ascii="Times New Roman" w:eastAsia="Times New Roman" w:hAnsi="Times New Roman" w:cs="Times New Roman"/>
          <w:lang w:val="de-DE" w:eastAsia="en-GB"/>
        </w:rPr>
        <w:t xml:space="preserve"> (Irland, Zypern). </w:t>
      </w:r>
    </w:p>
    <w:p w:rsidR="00773A37" w:rsidRPr="00773A37" w:rsidRDefault="00773A37" w:rsidP="00773A37">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773A37" w:rsidRDefault="00773A37" w:rsidP="00773A37">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773A37">
        <w:rPr>
          <w:rFonts w:ascii="Times New Roman" w:eastAsia="Times New Roman" w:hAnsi="Times New Roman" w:cs="Times New Roman"/>
          <w:lang w:val="de-DE" w:eastAsia="en-GB"/>
        </w:rPr>
        <w:t xml:space="preserve">Wir bieten eine Position in Bezug auf führende digitale Strategien, wozu auch die Vorbereitung und Begleitung politischer Initiativen im Bereich der Funkfrequenzen, insbesondere im Bereich der drahtlosen Breitbanddienste, gehört, um zu dem übergeordneten politischen Ziel der EU beizutragen, Investitionen in </w:t>
      </w:r>
      <w:r w:rsidRPr="00773A37">
        <w:rPr>
          <w:rFonts w:ascii="Times New Roman" w:eastAsia="Times New Roman" w:hAnsi="Times New Roman" w:cs="Times New Roman"/>
          <w:lang w:val="de-DE" w:eastAsia="en-GB"/>
        </w:rPr>
        <w:lastRenderedPageBreak/>
        <w:t xml:space="preserve">Netze mit sehr hoher Kapazität zu fördern, hochwertige (drahtlose) Konnektivität zu bieten und die erfolgreiche Entwicklung von 5G und des Internets der Dinge zu unterstützen. </w:t>
      </w:r>
    </w:p>
    <w:p w:rsidR="00773A37" w:rsidRPr="00773A37" w:rsidRDefault="00773A37" w:rsidP="00773A37">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5B19DF" w:rsidRPr="00773A37" w:rsidRDefault="00773A37" w:rsidP="00773A37">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773A37">
        <w:rPr>
          <w:rFonts w:ascii="Times New Roman" w:eastAsia="Times New Roman" w:hAnsi="Times New Roman" w:cs="Times New Roman"/>
          <w:lang w:val="de-DE" w:eastAsia="en-GB"/>
        </w:rPr>
        <w:t>Die Aufgabe umfasst die Vorbereitung und Ausarbeitung von Strategiepapieren und Legislativvorschlägen, einen Beitrag zur Umsetzung des Programms für die Funkfrequenzpolitik und den Umgang mit den zuständigen Behörden und Interessenträgern auf nationaler, europäischer und internationaler Ebene. Dazu gehört auch die Beteiligung an der Arbeit des Funkfrequenzausschusses (RSC) (EU-Regelungsausschuss für Funkfrequenzen) und der Gruppe für Frequenzpolitik (RSPG) (hochrangige Expertengruppe der EU-Mitgliedstaaten für Funkfrequenzen) in Bezug auf die zugewiesenen spezifischen Funkfrequenzdossiers. Darüber hinaus besteht die Aufgabe darin, die Arbeit der Europäischen Konferenz der Verwaltungen für Post und Telekommunikation (CEPT) zu verfolgen und (gegebenenfalls) daran teilzunehmen sowie die Tätigkeiten für die zugewiesenen spezifischen Funkfrequenzdossiers mit dem Arbeitsprogramm der Generaldirektion und anderer Generaldirektionen zu koordinieren, um die Kohärenz der Ansätze mit den in anderen Kommissionsdienststellen entwickelten Strategien zu gewährleisten.</w:t>
      </w: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54074E">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773A37" w:rsidRPr="00773A37">
        <w:rPr>
          <w:rFonts w:ascii="Times New Roman" w:eastAsia="Times New Roman" w:hAnsi="Times New Roman" w:cs="Times New Roman"/>
          <w:lang w:val="de-DE" w:eastAsia="en-GB"/>
        </w:rPr>
        <w:t>Ingenieurwesen, Wirtschaft oder Recht</w:t>
      </w:r>
      <w:r w:rsidR="005B19DF" w:rsidRPr="005B19DF">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773A37" w:rsidP="00D42B31">
      <w:pPr>
        <w:tabs>
          <w:tab w:val="left" w:pos="1276"/>
        </w:tabs>
        <w:spacing w:after="0" w:line="240" w:lineRule="auto"/>
        <w:ind w:left="709" w:right="60"/>
        <w:jc w:val="both"/>
        <w:rPr>
          <w:rFonts w:ascii="Times New Roman" w:eastAsia="Times New Roman" w:hAnsi="Times New Roman" w:cs="Times New Roman"/>
          <w:lang w:val="de-DE" w:eastAsia="en-GB"/>
        </w:rPr>
      </w:pPr>
      <w:r w:rsidRPr="00773A37">
        <w:rPr>
          <w:rFonts w:ascii="Times New Roman" w:eastAsia="Times New Roman" w:hAnsi="Times New Roman" w:cs="Times New Roman"/>
          <w:lang w:val="de-DE" w:eastAsia="en-GB"/>
        </w:rPr>
        <w:t>Berufserfahrung von mindestens 3 Jahren auf dem Gebiet der Frequenzverwaltung sind von Vorteil</w:t>
      </w:r>
      <w:r w:rsidR="005B19DF" w:rsidRPr="005B19DF">
        <w:rPr>
          <w:rFonts w:ascii="Times New Roman" w:eastAsia="Times New Roman" w:hAnsi="Times New Roman" w:cs="Times New Roman"/>
          <w:lang w:val="de-DE" w:eastAsia="en-GB"/>
        </w:rPr>
        <w:t>.</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773A37"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773A37">
        <w:rPr>
          <w:rFonts w:ascii="Times New Roman" w:eastAsia="Times New Roman" w:hAnsi="Times New Roman" w:cs="Times New Roman"/>
          <w:lang w:val="de-DE" w:eastAsia="en-GB"/>
        </w:rPr>
        <w:t>Englisch; Französisch oder Deutsch sind von Vorteil</w:t>
      </w:r>
      <w:r w:rsidR="005B19DF" w:rsidRPr="005B19DF">
        <w:rPr>
          <w:rFonts w:ascii="Times New Roman" w:eastAsia="Times New Roman" w:hAnsi="Times New Roman" w:cs="Times New Roman"/>
          <w:lang w:val="de-DE" w:eastAsia="en-GB"/>
        </w:rPr>
        <w:t>.</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773A37" w:rsidRDefault="00773A37"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773A37" w:rsidRDefault="00773A37"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773A37" w:rsidRDefault="00773A37"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E9120D" w:rsidRPr="00286F67">
          <w:rPr>
            <w:rStyle w:val="Hyperlink"/>
            <w:rFonts w:ascii="Times New Roman" w:eastAsia="Times New Roman" w:hAnsi="Times New Roman" w:cs="Times New Roman"/>
            <w:lang w:val="de-DE" w:eastAsia="en-GB"/>
          </w:rPr>
          <w:t>HR-B1</w:t>
        </w:r>
        <w:r w:rsidR="004D21A9">
          <w:rPr>
            <w:rStyle w:val="Hyperlink"/>
            <w:rFonts w:ascii="Times New Roman" w:eastAsia="Times New Roman" w:hAnsi="Times New Roman" w:cs="Times New Roman"/>
            <w:lang w:val="de-DE" w:eastAsia="en-GB"/>
          </w:rPr>
          <w:t>-DPR</w:t>
        </w:r>
        <w:bookmarkStart w:id="0" w:name="_GoBack"/>
        <w:bookmarkEnd w:id="0"/>
        <w:r w:rsidR="00E9120D"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D21A9">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2E0C4141"/>
    <w:multiLevelType w:val="hybridMultilevel"/>
    <w:tmpl w:val="5590F21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1"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2"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3"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9"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3"/>
  </w:num>
  <w:num w:numId="2">
    <w:abstractNumId w:val="33"/>
  </w:num>
  <w:num w:numId="3">
    <w:abstractNumId w:val="21"/>
  </w:num>
  <w:num w:numId="4">
    <w:abstractNumId w:val="2"/>
  </w:num>
  <w:num w:numId="5">
    <w:abstractNumId w:val="16"/>
  </w:num>
  <w:num w:numId="6">
    <w:abstractNumId w:val="9"/>
  </w:num>
  <w:num w:numId="7">
    <w:abstractNumId w:val="29"/>
  </w:num>
  <w:num w:numId="8">
    <w:abstractNumId w:val="15"/>
  </w:num>
  <w:num w:numId="9">
    <w:abstractNumId w:val="6"/>
  </w:num>
  <w:num w:numId="10">
    <w:abstractNumId w:val="11"/>
  </w:num>
  <w:num w:numId="11">
    <w:abstractNumId w:val="7"/>
  </w:num>
  <w:num w:numId="12">
    <w:abstractNumId w:val="35"/>
  </w:num>
  <w:num w:numId="13">
    <w:abstractNumId w:val="23"/>
  </w:num>
  <w:num w:numId="14">
    <w:abstractNumId w:val="24"/>
  </w:num>
  <w:num w:numId="15">
    <w:abstractNumId w:val="17"/>
  </w:num>
  <w:num w:numId="16">
    <w:abstractNumId w:val="30"/>
  </w:num>
  <w:num w:numId="17">
    <w:abstractNumId w:val="1"/>
  </w:num>
  <w:num w:numId="18">
    <w:abstractNumId w:val="31"/>
  </w:num>
  <w:num w:numId="19">
    <w:abstractNumId w:val="14"/>
  </w:num>
  <w:num w:numId="20">
    <w:abstractNumId w:val="19"/>
  </w:num>
  <w:num w:numId="21">
    <w:abstractNumId w:val="27"/>
  </w:num>
  <w:num w:numId="22">
    <w:abstractNumId w:val="8"/>
  </w:num>
  <w:num w:numId="23">
    <w:abstractNumId w:val="3"/>
  </w:num>
  <w:num w:numId="24">
    <w:abstractNumId w:val="26"/>
  </w:num>
  <w:num w:numId="25">
    <w:abstractNumId w:val="28"/>
  </w:num>
  <w:num w:numId="26">
    <w:abstractNumId w:val="20"/>
  </w:num>
  <w:num w:numId="27">
    <w:abstractNumId w:val="5"/>
  </w:num>
  <w:num w:numId="28">
    <w:abstractNumId w:val="4"/>
  </w:num>
  <w:num w:numId="29">
    <w:abstractNumId w:val="32"/>
  </w:num>
  <w:num w:numId="30">
    <w:abstractNumId w:val="10"/>
  </w:num>
  <w:num w:numId="31">
    <w:abstractNumId w:val="34"/>
  </w:num>
  <w:num w:numId="32">
    <w:abstractNumId w:val="25"/>
  </w:num>
  <w:num w:numId="33">
    <w:abstractNumId w:val="22"/>
  </w:num>
  <w:num w:numId="34">
    <w:abstractNumId w:val="0"/>
  </w:num>
  <w:num w:numId="35">
    <w:abstractNumId w:val="12"/>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D21A9"/>
    <w:rsid w:val="004F2172"/>
    <w:rsid w:val="00534042"/>
    <w:rsid w:val="0054074E"/>
    <w:rsid w:val="00550A94"/>
    <w:rsid w:val="005613E7"/>
    <w:rsid w:val="005648F5"/>
    <w:rsid w:val="005A0D05"/>
    <w:rsid w:val="005B19DF"/>
    <w:rsid w:val="005B1C13"/>
    <w:rsid w:val="005D37D0"/>
    <w:rsid w:val="00672421"/>
    <w:rsid w:val="006740F2"/>
    <w:rsid w:val="006F30A1"/>
    <w:rsid w:val="00733178"/>
    <w:rsid w:val="007570E6"/>
    <w:rsid w:val="007628D6"/>
    <w:rsid w:val="00773A37"/>
    <w:rsid w:val="007926F0"/>
    <w:rsid w:val="007E099F"/>
    <w:rsid w:val="00806A75"/>
    <w:rsid w:val="00856A93"/>
    <w:rsid w:val="008F4F18"/>
    <w:rsid w:val="00911B7F"/>
    <w:rsid w:val="00950BA5"/>
    <w:rsid w:val="00993532"/>
    <w:rsid w:val="009C7D79"/>
    <w:rsid w:val="00A2003A"/>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C95DE"/>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yriakos.Baxevanidis@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1608</Words>
  <Characters>9170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2022-07-11T12:53:00Z</dcterms:created>
  <dcterms:modified xsi:type="dcterms:W3CDTF">2022-07-12T16:14:00Z</dcterms:modified>
</cp:coreProperties>
</file>