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1542A1"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CLIMA-B-1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FB5C5F" w:rsidRPr="00FB5C5F" w:rsidRDefault="00FB5C5F" w:rsidP="00FB5C5F">
            <w:pPr>
              <w:rPr>
                <w:rFonts w:ascii="Times New Roman" w:eastAsia="Calibri" w:hAnsi="Times New Roman" w:cs="Times New Roman"/>
                <w:b/>
                <w:lang w:val="es-ES" w:eastAsia="en-GB"/>
              </w:rPr>
            </w:pPr>
            <w:r w:rsidRPr="00FB5C5F">
              <w:rPr>
                <w:rFonts w:ascii="Times New Roman" w:eastAsia="Calibri" w:hAnsi="Times New Roman" w:cs="Times New Roman"/>
                <w:b/>
                <w:lang w:val="es-ES" w:eastAsia="en-GB"/>
              </w:rPr>
              <w:t xml:space="preserve">Mette Koefoed </w:t>
            </w:r>
            <w:proofErr w:type="spellStart"/>
            <w:r w:rsidRPr="00FB5C5F">
              <w:rPr>
                <w:rFonts w:ascii="Times New Roman" w:eastAsia="Calibri" w:hAnsi="Times New Roman" w:cs="Times New Roman"/>
                <w:b/>
                <w:lang w:val="es-ES" w:eastAsia="en-GB"/>
              </w:rPr>
              <w:t>Quinn</w:t>
            </w:r>
            <w:proofErr w:type="spellEnd"/>
          </w:p>
          <w:p w:rsidR="00FB5C5F" w:rsidRPr="00FB5C5F" w:rsidRDefault="002A4FD3" w:rsidP="00FB5C5F">
            <w:pPr>
              <w:rPr>
                <w:rFonts w:ascii="Times New Roman" w:eastAsia="Calibri" w:hAnsi="Times New Roman" w:cs="Times New Roman"/>
                <w:b/>
                <w:lang w:val="es-ES" w:eastAsia="en-GB"/>
              </w:rPr>
            </w:pPr>
            <w:hyperlink r:id="rId8" w:history="1">
              <w:r w:rsidR="009A6D40" w:rsidRPr="00640790">
                <w:rPr>
                  <w:rStyle w:val="Hyperlink"/>
                  <w:rFonts w:ascii="Times New Roman" w:eastAsia="Calibri" w:hAnsi="Times New Roman" w:cs="Times New Roman"/>
                  <w:b/>
                  <w:lang w:val="es-ES" w:eastAsia="en-GB"/>
                </w:rPr>
                <w:t>Mette.Quinn@ec.europa.eu</w:t>
              </w:r>
            </w:hyperlink>
            <w:r w:rsidR="009A6D40">
              <w:rPr>
                <w:rFonts w:ascii="Times New Roman" w:eastAsia="Calibri" w:hAnsi="Times New Roman" w:cs="Times New Roman"/>
                <w:b/>
                <w:lang w:val="es-ES" w:eastAsia="en-GB"/>
              </w:rPr>
              <w:t xml:space="preserve"> </w:t>
            </w:r>
          </w:p>
          <w:p w:rsidR="00E21280" w:rsidRPr="00806A75" w:rsidRDefault="00FB5C5F" w:rsidP="00FB5C5F">
            <w:pPr>
              <w:ind w:right="1317"/>
              <w:jc w:val="both"/>
              <w:rPr>
                <w:rFonts w:ascii="Times New Roman" w:hAnsi="Times New Roman" w:cs="Times New Roman"/>
                <w:b/>
                <w:lang w:val="de-DE"/>
              </w:rPr>
            </w:pPr>
            <w:r w:rsidRPr="00FB5C5F">
              <w:rPr>
                <w:rFonts w:ascii="Times New Roman" w:eastAsia="Calibri" w:hAnsi="Times New Roman" w:cs="Times New Roman"/>
                <w:b/>
                <w:lang w:val="es-ES" w:eastAsia="en-GB"/>
              </w:rPr>
              <w:t>+32(0)2 29 91241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AB50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AB50DA" w:rsidP="00AB50DA">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6306D" w:rsidP="00950BA5">
            <w:pPr>
              <w:tabs>
                <w:tab w:val="left" w:pos="459"/>
              </w:tabs>
              <w:rPr>
                <w:rFonts w:ascii="Times New Roman" w:eastAsia="Times New Roman" w:hAnsi="Times New Roman" w:cs="Times New Roman"/>
                <w:b/>
                <w:bCs/>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6306D" w:rsidRDefault="0006306D" w:rsidP="000630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06306D">
        <w:rPr>
          <w:rFonts w:ascii="Times New Roman" w:eastAsia="Times New Roman" w:hAnsi="Times New Roman" w:cs="Times New Roman"/>
          <w:lang w:val="de-DE" w:eastAsia="en-GB"/>
        </w:rPr>
        <w:t xml:space="preserve">Der/Die Sachverständige wird an Aufgaben im Zusammenhang mit der Umsetzung des EU-Emissionshandelssystems (EHS) in verschiedenen Bereichen beteiligt sein, einschließlich der Umsetzung der in der EHS-Richtlinie (Richtlinie 2003/87/EG) vorgesehenen Mechanismen zur Finanzierung von Technologien mit geringem CO2-Ausstoß als Mittel zur Förderung der </w:t>
      </w:r>
      <w:proofErr w:type="spellStart"/>
      <w:r w:rsidRPr="0006306D">
        <w:rPr>
          <w:rFonts w:ascii="Times New Roman" w:eastAsia="Times New Roman" w:hAnsi="Times New Roman" w:cs="Times New Roman"/>
          <w:lang w:val="de-DE" w:eastAsia="en-GB"/>
        </w:rPr>
        <w:t>Entkarbonisierung</w:t>
      </w:r>
      <w:proofErr w:type="spellEnd"/>
      <w:r w:rsidRPr="0006306D">
        <w:rPr>
          <w:rFonts w:ascii="Times New Roman" w:eastAsia="Times New Roman" w:hAnsi="Times New Roman" w:cs="Times New Roman"/>
          <w:lang w:val="de-DE" w:eastAsia="en-GB"/>
        </w:rPr>
        <w:t>. Er/sie wird in die Analyse der Zusammenhänge zwischen dem EU-EHS und der Energiepolitik einbezogen werden. Im Zusammenhang mit dem Grünen Deal wird der/die Sachverständige das Referat auch bei der geplanten Überarbeitung des EU-EHS und den damit verbundenen Verhandlungen unterstützen. Zu den Aufgaben des Sachverständigen gehört die Zusammenarbeit mit Kollegen bei der Bereitstellung von Beiträgen und Empfehlungen zu verschiedenen Themen, die in den Aufgabenbereich des Referats fallen. Dies kann die Unterstützung und das genaue Follow-</w:t>
      </w:r>
      <w:proofErr w:type="spellStart"/>
      <w:r w:rsidRPr="0006306D">
        <w:rPr>
          <w:rFonts w:ascii="Times New Roman" w:eastAsia="Times New Roman" w:hAnsi="Times New Roman" w:cs="Times New Roman"/>
          <w:lang w:val="de-DE" w:eastAsia="en-GB"/>
        </w:rPr>
        <w:t>up</w:t>
      </w:r>
      <w:proofErr w:type="spellEnd"/>
      <w:r w:rsidRPr="0006306D">
        <w:rPr>
          <w:rFonts w:ascii="Times New Roman" w:eastAsia="Times New Roman" w:hAnsi="Times New Roman" w:cs="Times New Roman"/>
          <w:lang w:val="de-DE" w:eastAsia="en-GB"/>
        </w:rPr>
        <w:t xml:space="preserve"> der Umsetzung durch die Mitgliedstaaten, die konzeptionelle Ausarbeitung und den Entwurf von Strategiepapieren und Analysen sowie die Zusammenarbeit mit anderen Dienststellen wie dem Generalsekretariat und den Generaldirektionen Steuern, Handel, Wettbewerb und Energie umfassen. Darüber hinaus kann es auch die Abfassung von Briefings und Aktualisierungen der Rechtsvorschriften, die Beteiligung an Workshops, Präsentationen und Öffentlichkeitsarbeit sowie Kontakten mit der Industrie und NGOs umfassen. </w:t>
      </w:r>
    </w:p>
    <w:p w:rsidR="0006306D" w:rsidRPr="0006306D" w:rsidRDefault="0006306D" w:rsidP="0006306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B50DA" w:rsidRPr="00AB50DA" w:rsidRDefault="0006306D" w:rsidP="0006306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06306D">
        <w:rPr>
          <w:rFonts w:ascii="Times New Roman" w:eastAsia="Times New Roman" w:hAnsi="Times New Roman" w:cs="Times New Roman"/>
          <w:lang w:val="de-DE" w:eastAsia="en-GB"/>
        </w:rPr>
        <w:t>Die Stelle bietet eine anregende Erfahrung in einem der zentralen Politikbereiche dieser Kommission und im Zusammenhang mit  einem Schlüsselinstrument für die Umsetzung des Pariser Klimaabkommens mit der Gelegenheit, einen Beitrag zur Gestaltung, Umsetzung und Weiterentwicklung einer Politik von großer Bedeutung für die Industrie und den Energiesektor in einem sich rasch wandelnden klimapolitischen Kontext mit zahlreichen Verbindungen zu anderen wichtigen Politikbereichen und Themen zu leisten.</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45DC2" w:rsidRPr="00145DC2">
        <w:rPr>
          <w:rFonts w:ascii="Times New Roman" w:eastAsia="Times New Roman" w:hAnsi="Times New Roman" w:cs="Times New Roman"/>
          <w:lang w:val="de-DE" w:eastAsia="en-GB"/>
        </w:rPr>
        <w:t xml:space="preserve">Rechts-, Wirtschafts- oder </w:t>
      </w:r>
      <w:r w:rsidR="008450F3">
        <w:rPr>
          <w:rFonts w:ascii="Times New Roman" w:eastAsia="Times New Roman" w:hAnsi="Times New Roman" w:cs="Times New Roman"/>
          <w:lang w:val="de-DE" w:eastAsia="en-GB"/>
        </w:rPr>
        <w:t>Politik-</w:t>
      </w:r>
      <w:r w:rsidR="00145DC2" w:rsidRPr="00145DC2">
        <w:rPr>
          <w:rFonts w:ascii="Times New Roman" w:eastAsia="Times New Roman" w:hAnsi="Times New Roman" w:cs="Times New Roman"/>
          <w:lang w:val="de-DE" w:eastAsia="en-GB"/>
        </w:rPr>
        <w:t>Sozialwissenschaften</w:t>
      </w:r>
      <w:r w:rsidR="00B74B5A" w:rsidRPr="00B74B5A">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145DC2" w:rsidP="00C547C0">
      <w:pPr>
        <w:tabs>
          <w:tab w:val="left" w:pos="1276"/>
        </w:tabs>
        <w:spacing w:after="0" w:line="240" w:lineRule="auto"/>
        <w:ind w:left="709" w:right="60"/>
        <w:jc w:val="both"/>
        <w:rPr>
          <w:rFonts w:ascii="Times New Roman" w:eastAsia="Times New Roman" w:hAnsi="Times New Roman" w:cs="Times New Roman"/>
          <w:lang w:val="de-DE" w:eastAsia="en-GB"/>
        </w:rPr>
      </w:pPr>
      <w:r w:rsidRPr="00145DC2">
        <w:rPr>
          <w:rFonts w:ascii="Times New Roman" w:eastAsia="Times New Roman" w:hAnsi="Times New Roman" w:cs="Times New Roman"/>
          <w:lang w:val="de-DE" w:eastAsia="en-GB"/>
        </w:rPr>
        <w:t>Nachweisliche Erfolgsbilanz bei der Umsetzung von Rechtsvorschriften und der Politikentwicklung. Idealerweise sollte der Bewerber/in über konkrete Erfahrungen mit dem Entwerfen von Briefings, Strategiepapieren und Rechtsvorschriften verfügen. Erfahrungen in den Bereichen Klima, Energie oder verwandte Politikbereiche wären von großem Vorteil. Erfahrungen mit Verhandlungen und dem Vorsitz von Sitzungen wären ebenfalls von Vorteil. Erforderlich sind ein gut entwickeltes strategisches Urteilsvermögen, Kommunikationsfähigkeiten, Lernbereitschaft sowie die Fähigkeit, technische Fragen zu erfassen.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45DC2"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145DC2">
        <w:rPr>
          <w:rFonts w:ascii="Times New Roman" w:eastAsia="Times New Roman" w:hAnsi="Times New Roman" w:cs="Times New Roman"/>
          <w:lang w:val="de-DE" w:eastAsia="en-GB"/>
        </w:rPr>
        <w:t>Ausgezeichnete Beherrschung des Englischen in Wort und Schrift ist notwendig. Die Kenntnis einer oder mehrerer weiterer Amtssprachen der Europäischen Union ist von Vorteil.</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B50DA" w:rsidRDefault="00AB50D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2A4FD3">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A4FD3">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5"/>
  </w:num>
  <w:num w:numId="3">
    <w:abstractNumId w:val="23"/>
  </w:num>
  <w:num w:numId="4">
    <w:abstractNumId w:val="2"/>
  </w:num>
  <w:num w:numId="5">
    <w:abstractNumId w:val="18"/>
  </w:num>
  <w:num w:numId="6">
    <w:abstractNumId w:val="10"/>
  </w:num>
  <w:num w:numId="7">
    <w:abstractNumId w:val="31"/>
  </w:num>
  <w:num w:numId="8">
    <w:abstractNumId w:val="17"/>
  </w:num>
  <w:num w:numId="9">
    <w:abstractNumId w:val="7"/>
  </w:num>
  <w:num w:numId="10">
    <w:abstractNumId w:val="13"/>
  </w:num>
  <w:num w:numId="11">
    <w:abstractNumId w:val="8"/>
  </w:num>
  <w:num w:numId="12">
    <w:abstractNumId w:val="37"/>
  </w:num>
  <w:num w:numId="13">
    <w:abstractNumId w:val="25"/>
  </w:num>
  <w:num w:numId="14">
    <w:abstractNumId w:val="26"/>
  </w:num>
  <w:num w:numId="15">
    <w:abstractNumId w:val="19"/>
  </w:num>
  <w:num w:numId="16">
    <w:abstractNumId w:val="32"/>
  </w:num>
  <w:num w:numId="17">
    <w:abstractNumId w:val="1"/>
  </w:num>
  <w:num w:numId="18">
    <w:abstractNumId w:val="33"/>
  </w:num>
  <w:num w:numId="19">
    <w:abstractNumId w:val="16"/>
  </w:num>
  <w:num w:numId="20">
    <w:abstractNumId w:val="21"/>
  </w:num>
  <w:num w:numId="21">
    <w:abstractNumId w:val="29"/>
  </w:num>
  <w:num w:numId="22">
    <w:abstractNumId w:val="9"/>
  </w:num>
  <w:num w:numId="23">
    <w:abstractNumId w:val="3"/>
  </w:num>
  <w:num w:numId="24">
    <w:abstractNumId w:val="28"/>
  </w:num>
  <w:num w:numId="25">
    <w:abstractNumId w:val="30"/>
  </w:num>
  <w:num w:numId="26">
    <w:abstractNumId w:val="22"/>
  </w:num>
  <w:num w:numId="27">
    <w:abstractNumId w:val="6"/>
  </w:num>
  <w:num w:numId="28">
    <w:abstractNumId w:val="5"/>
  </w:num>
  <w:num w:numId="29">
    <w:abstractNumId w:val="34"/>
  </w:num>
  <w:num w:numId="30">
    <w:abstractNumId w:val="11"/>
  </w:num>
  <w:num w:numId="31">
    <w:abstractNumId w:val="36"/>
  </w:num>
  <w:num w:numId="32">
    <w:abstractNumId w:val="27"/>
  </w:num>
  <w:num w:numId="33">
    <w:abstractNumId w:val="24"/>
  </w:num>
  <w:num w:numId="34">
    <w:abstractNumId w:val="0"/>
  </w:num>
  <w:num w:numId="35">
    <w:abstractNumId w:val="14"/>
  </w:num>
  <w:num w:numId="36">
    <w:abstractNumId w:val="20"/>
  </w:num>
  <w:num w:numId="37">
    <w:abstractNumId w:val="1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306D"/>
    <w:rsid w:val="001347F7"/>
    <w:rsid w:val="001409DC"/>
    <w:rsid w:val="00145DC2"/>
    <w:rsid w:val="001542A1"/>
    <w:rsid w:val="001561A4"/>
    <w:rsid w:val="0019598C"/>
    <w:rsid w:val="001E0FBD"/>
    <w:rsid w:val="00235E62"/>
    <w:rsid w:val="0025275C"/>
    <w:rsid w:val="0026491C"/>
    <w:rsid w:val="002A4FD3"/>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72421"/>
    <w:rsid w:val="006740F2"/>
    <w:rsid w:val="006F30A1"/>
    <w:rsid w:val="00733178"/>
    <w:rsid w:val="007570E6"/>
    <w:rsid w:val="007628D6"/>
    <w:rsid w:val="00773A37"/>
    <w:rsid w:val="007926F0"/>
    <w:rsid w:val="007E099F"/>
    <w:rsid w:val="00806A75"/>
    <w:rsid w:val="008450F3"/>
    <w:rsid w:val="00856A93"/>
    <w:rsid w:val="008F4F18"/>
    <w:rsid w:val="00911B7F"/>
    <w:rsid w:val="00950BA5"/>
    <w:rsid w:val="00993532"/>
    <w:rsid w:val="009A6D40"/>
    <w:rsid w:val="009C7D79"/>
    <w:rsid w:val="00A2003A"/>
    <w:rsid w:val="00A20BBC"/>
    <w:rsid w:val="00A87EDD"/>
    <w:rsid w:val="00A95AAF"/>
    <w:rsid w:val="00AA33EC"/>
    <w:rsid w:val="00AB50DA"/>
    <w:rsid w:val="00AC4311"/>
    <w:rsid w:val="00AC518C"/>
    <w:rsid w:val="00AF16BD"/>
    <w:rsid w:val="00B2785C"/>
    <w:rsid w:val="00B74B5A"/>
    <w:rsid w:val="00B8217B"/>
    <w:rsid w:val="00B91189"/>
    <w:rsid w:val="00BC14A5"/>
    <w:rsid w:val="00BD26AA"/>
    <w:rsid w:val="00C24618"/>
    <w:rsid w:val="00C34E85"/>
    <w:rsid w:val="00C43176"/>
    <w:rsid w:val="00C547C0"/>
    <w:rsid w:val="00C6293F"/>
    <w:rsid w:val="00C840B6"/>
    <w:rsid w:val="00C848C5"/>
    <w:rsid w:val="00C91101"/>
    <w:rsid w:val="00CF677F"/>
    <w:rsid w:val="00D128E8"/>
    <w:rsid w:val="00D42B31"/>
    <w:rsid w:val="00D51A08"/>
    <w:rsid w:val="00D64903"/>
    <w:rsid w:val="00D81DD5"/>
    <w:rsid w:val="00DB5F95"/>
    <w:rsid w:val="00DB78EA"/>
    <w:rsid w:val="00DC4344"/>
    <w:rsid w:val="00E11F69"/>
    <w:rsid w:val="00E21280"/>
    <w:rsid w:val="00E40791"/>
    <w:rsid w:val="00E565A0"/>
    <w:rsid w:val="00E86A3E"/>
    <w:rsid w:val="00E9088C"/>
    <w:rsid w:val="00E9120D"/>
    <w:rsid w:val="00E936D2"/>
    <w:rsid w:val="00EB4260"/>
    <w:rsid w:val="00EF3EBB"/>
    <w:rsid w:val="00F05108"/>
    <w:rsid w:val="00F34F3B"/>
    <w:rsid w:val="00F50D7F"/>
    <w:rsid w:val="00FB5C5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14D3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tte.Quin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1536</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5</cp:revision>
  <dcterms:created xsi:type="dcterms:W3CDTF">2022-07-12T10:06:00Z</dcterms:created>
  <dcterms:modified xsi:type="dcterms:W3CDTF">2022-07-12T16:13:00Z</dcterms:modified>
</cp:coreProperties>
</file>