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B74B5A"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JRC-D-2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B74B5A" w:rsidRPr="00B74B5A" w:rsidRDefault="00B74B5A" w:rsidP="00B74B5A">
            <w:pPr>
              <w:rPr>
                <w:rFonts w:ascii="Times New Roman" w:eastAsia="Calibri" w:hAnsi="Times New Roman" w:cs="Times New Roman"/>
                <w:b/>
                <w:lang w:val="es-ES" w:eastAsia="en-GB"/>
              </w:rPr>
            </w:pPr>
            <w:r w:rsidRPr="00B74B5A">
              <w:rPr>
                <w:rFonts w:ascii="Times New Roman" w:eastAsia="Calibri" w:hAnsi="Times New Roman" w:cs="Times New Roman"/>
                <w:b/>
                <w:lang w:val="es-ES" w:eastAsia="en-GB"/>
              </w:rPr>
              <w:t>Jann Martinsohn</w:t>
            </w:r>
          </w:p>
          <w:p w:rsidR="00B74B5A" w:rsidRPr="00B74B5A" w:rsidRDefault="00DE6672" w:rsidP="00B74B5A">
            <w:pPr>
              <w:rPr>
                <w:rFonts w:ascii="Times New Roman" w:eastAsia="Calibri" w:hAnsi="Times New Roman" w:cs="Times New Roman"/>
                <w:b/>
                <w:lang w:val="es-ES" w:eastAsia="en-GB"/>
              </w:rPr>
            </w:pPr>
            <w:hyperlink r:id="rId8" w:history="1">
              <w:r w:rsidR="00B74B5A" w:rsidRPr="00B74B5A">
                <w:rPr>
                  <w:rFonts w:ascii="Times New Roman" w:eastAsia="Calibri" w:hAnsi="Times New Roman" w:cs="Times New Roman"/>
                  <w:b/>
                  <w:color w:val="0000FF" w:themeColor="hyperlink"/>
                  <w:u w:val="single"/>
                  <w:lang w:val="es-ES" w:eastAsia="en-GB"/>
                </w:rPr>
                <w:t>jann.martinsohn@ec.europa.eu</w:t>
              </w:r>
            </w:hyperlink>
            <w:r w:rsidR="00B74B5A" w:rsidRPr="00B74B5A">
              <w:rPr>
                <w:rFonts w:ascii="Times New Roman" w:eastAsia="Calibri" w:hAnsi="Times New Roman" w:cs="Times New Roman"/>
                <w:b/>
                <w:lang w:val="es-ES" w:eastAsia="en-GB"/>
              </w:rPr>
              <w:t xml:space="preserve"> </w:t>
            </w:r>
          </w:p>
          <w:p w:rsidR="00E21280" w:rsidRPr="00806A75" w:rsidRDefault="00B74B5A" w:rsidP="00B74B5A">
            <w:pPr>
              <w:ind w:right="1317"/>
              <w:jc w:val="both"/>
              <w:rPr>
                <w:rFonts w:ascii="Times New Roman" w:hAnsi="Times New Roman" w:cs="Times New Roman"/>
                <w:b/>
                <w:lang w:val="de-DE"/>
              </w:rPr>
            </w:pPr>
            <w:r w:rsidRPr="00B74B5A">
              <w:rPr>
                <w:rFonts w:ascii="Times New Roman" w:eastAsia="Calibri" w:hAnsi="Times New Roman" w:cs="Times New Roman"/>
                <w:b/>
                <w:lang w:val="es-ES" w:eastAsia="en-GB"/>
              </w:rPr>
              <w:t>+39-0332-786567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C547C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B74B5A" w:rsidP="00B74B5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Ispra</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74B5A" w:rsidRDefault="00B74B5A" w:rsidP="00B74B5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B74B5A">
        <w:rPr>
          <w:rFonts w:ascii="Times New Roman" w:eastAsia="Times New Roman" w:hAnsi="Times New Roman" w:cs="Times New Roman"/>
          <w:lang w:val="de-DE" w:eastAsia="en-GB"/>
        </w:rPr>
        <w:t>Der Kandidat wird mit wissenschaftlicher Expertise, jene EU Politikbereiche, die den Schutz und die Bewirtschaftung von Gewässern und Meeresressourcen abdecken, beratend unterstützen. Zu dem Aufgabenbereich gehört auch die Implementierung übergreifender Prioritäten unter dem Europäischen „Grünen Deal“, wie das EU Klima Gesetz, die EU-Biodiversitätsstrategie für 2030, der Strategie „Vom Hof auf den Tisch“, und das Null-Schadstoff-Ziel für Luft, Wasser und Boden.</w:t>
      </w:r>
    </w:p>
    <w:p w:rsidR="00B74B5A" w:rsidRPr="00B74B5A" w:rsidRDefault="00B74B5A" w:rsidP="00B74B5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547C0" w:rsidRPr="00C547C0" w:rsidRDefault="00B74B5A" w:rsidP="00B74B5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B74B5A">
        <w:rPr>
          <w:rFonts w:ascii="Times New Roman" w:eastAsia="Times New Roman" w:hAnsi="Times New Roman" w:cs="Times New Roman"/>
          <w:lang w:val="de-DE" w:eastAsia="en-GB"/>
        </w:rPr>
        <w:t>Die/der Abgeordnete Nationale Sachverständige wird mit Expertise in Hydrologie, Umweltmodellierung, statistischer Analyse, und Programmierung zur Innovation und den Beratungstätigkeiten der Gemeinsamen Forschungsstelle beitragen.</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B74B5A" w:rsidRPr="00B74B5A">
        <w:rPr>
          <w:rFonts w:ascii="Times New Roman" w:eastAsia="Times New Roman" w:hAnsi="Times New Roman" w:cs="Times New Roman"/>
          <w:lang w:val="de-DE" w:eastAsia="en-GB"/>
        </w:rPr>
        <w:t>Hydrologie, Statistische Analyse, Programmierung.</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B74B5A" w:rsidP="00C547C0">
      <w:pPr>
        <w:tabs>
          <w:tab w:val="left" w:pos="1276"/>
        </w:tabs>
        <w:spacing w:after="0" w:line="240" w:lineRule="auto"/>
        <w:ind w:left="709" w:right="60"/>
        <w:jc w:val="both"/>
        <w:rPr>
          <w:rFonts w:ascii="Times New Roman" w:eastAsia="Times New Roman" w:hAnsi="Times New Roman" w:cs="Times New Roman"/>
          <w:lang w:val="de-DE" w:eastAsia="en-GB"/>
        </w:rPr>
      </w:pPr>
      <w:r w:rsidRPr="00B74B5A">
        <w:rPr>
          <w:rFonts w:ascii="Times New Roman" w:eastAsia="Times New Roman" w:hAnsi="Times New Roman" w:cs="Times New Roman"/>
          <w:lang w:val="de-DE" w:eastAsia="en-GB"/>
        </w:rPr>
        <w:t>Nachweisliche Berufserfahrung in Geowissenschaften und Hydrologie, sowie wissenschaftliche Beratung von EU Politikbereichen, auch auf EU Mitgliedsstaatenebene, die das Wasser und den marinen Bereich betreffen.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547C0"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Englisch</w:t>
      </w:r>
      <w:r w:rsidR="00B74B5A">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B4260" w:rsidRDefault="00EB4260"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DE6672">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E667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5"/>
  </w:num>
  <w:num w:numId="3">
    <w:abstractNumId w:val="23"/>
  </w:num>
  <w:num w:numId="4">
    <w:abstractNumId w:val="2"/>
  </w:num>
  <w:num w:numId="5">
    <w:abstractNumId w:val="18"/>
  </w:num>
  <w:num w:numId="6">
    <w:abstractNumId w:val="10"/>
  </w:num>
  <w:num w:numId="7">
    <w:abstractNumId w:val="31"/>
  </w:num>
  <w:num w:numId="8">
    <w:abstractNumId w:val="17"/>
  </w:num>
  <w:num w:numId="9">
    <w:abstractNumId w:val="7"/>
  </w:num>
  <w:num w:numId="10">
    <w:abstractNumId w:val="13"/>
  </w:num>
  <w:num w:numId="11">
    <w:abstractNumId w:val="8"/>
  </w:num>
  <w:num w:numId="12">
    <w:abstractNumId w:val="37"/>
  </w:num>
  <w:num w:numId="13">
    <w:abstractNumId w:val="25"/>
  </w:num>
  <w:num w:numId="14">
    <w:abstractNumId w:val="26"/>
  </w:num>
  <w:num w:numId="15">
    <w:abstractNumId w:val="19"/>
  </w:num>
  <w:num w:numId="16">
    <w:abstractNumId w:val="32"/>
  </w:num>
  <w:num w:numId="17">
    <w:abstractNumId w:val="1"/>
  </w:num>
  <w:num w:numId="18">
    <w:abstractNumId w:val="33"/>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0"/>
  </w:num>
  <w:num w:numId="26">
    <w:abstractNumId w:val="22"/>
  </w:num>
  <w:num w:numId="27">
    <w:abstractNumId w:val="6"/>
  </w:num>
  <w:num w:numId="28">
    <w:abstractNumId w:val="5"/>
  </w:num>
  <w:num w:numId="29">
    <w:abstractNumId w:val="34"/>
  </w:num>
  <w:num w:numId="30">
    <w:abstractNumId w:val="11"/>
  </w:num>
  <w:num w:numId="31">
    <w:abstractNumId w:val="36"/>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74B5A"/>
    <w:rsid w:val="00B8217B"/>
    <w:rsid w:val="00B91189"/>
    <w:rsid w:val="00BC14A5"/>
    <w:rsid w:val="00BD26AA"/>
    <w:rsid w:val="00C24618"/>
    <w:rsid w:val="00C34E85"/>
    <w:rsid w:val="00C43176"/>
    <w:rsid w:val="00C547C0"/>
    <w:rsid w:val="00C6293F"/>
    <w:rsid w:val="00C840B6"/>
    <w:rsid w:val="00C848C5"/>
    <w:rsid w:val="00C91101"/>
    <w:rsid w:val="00CF677F"/>
    <w:rsid w:val="00D128E8"/>
    <w:rsid w:val="00D42B31"/>
    <w:rsid w:val="00D51A08"/>
    <w:rsid w:val="00D64903"/>
    <w:rsid w:val="00D81DD5"/>
    <w:rsid w:val="00DB5F95"/>
    <w:rsid w:val="00DB78EA"/>
    <w:rsid w:val="00DC4344"/>
    <w:rsid w:val="00DE6672"/>
    <w:rsid w:val="00E11F69"/>
    <w:rsid w:val="00E21280"/>
    <w:rsid w:val="00E40791"/>
    <w:rsid w:val="00E565A0"/>
    <w:rsid w:val="00E86A3E"/>
    <w:rsid w:val="00E9088C"/>
    <w:rsid w:val="00E9120D"/>
    <w:rsid w:val="00E936D2"/>
    <w:rsid w:val="00EB4260"/>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4DB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martinsoh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2022-07-11T16:20:00Z</dcterms:created>
  <dcterms:modified xsi:type="dcterms:W3CDTF">2022-07-12T16:44:00Z</dcterms:modified>
</cp:coreProperties>
</file>