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D42B31"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ECFIN-C-1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42B31" w:rsidRPr="00F80D24" w:rsidRDefault="00D42B31" w:rsidP="00D42B31">
            <w:pPr>
              <w:rPr>
                <w:rFonts w:ascii="Times New Roman" w:eastAsia="Calibri" w:hAnsi="Times New Roman" w:cs="Times New Roman"/>
                <w:b/>
                <w:lang w:val="es-ES" w:eastAsia="en-GB"/>
              </w:rPr>
            </w:pPr>
            <w:r w:rsidRPr="00F80D24">
              <w:rPr>
                <w:rFonts w:ascii="Times New Roman" w:eastAsia="Calibri" w:hAnsi="Times New Roman" w:cs="Times New Roman"/>
                <w:b/>
                <w:lang w:val="es-ES" w:eastAsia="en-GB"/>
              </w:rPr>
              <w:t xml:space="preserve">Gilles </w:t>
            </w:r>
            <w:proofErr w:type="spellStart"/>
            <w:r w:rsidRPr="00F80D24">
              <w:rPr>
                <w:rFonts w:ascii="Times New Roman" w:eastAsia="Calibri" w:hAnsi="Times New Roman" w:cs="Times New Roman"/>
                <w:b/>
                <w:lang w:val="es-ES" w:eastAsia="en-GB"/>
              </w:rPr>
              <w:t>Mourre</w:t>
            </w:r>
            <w:proofErr w:type="spellEnd"/>
          </w:p>
          <w:p w:rsidR="00D42B31" w:rsidRPr="00F80D24" w:rsidRDefault="00A76DBE" w:rsidP="00D42B31">
            <w:pPr>
              <w:rPr>
                <w:rFonts w:ascii="Times New Roman" w:eastAsia="Calibri" w:hAnsi="Times New Roman" w:cs="Times New Roman"/>
                <w:b/>
                <w:color w:val="0000FF"/>
                <w:lang w:val="es-ES" w:eastAsia="en-GB"/>
              </w:rPr>
            </w:pPr>
            <w:hyperlink r:id="rId8" w:history="1">
              <w:r w:rsidR="00D42B31" w:rsidRPr="00F80D24">
                <w:rPr>
                  <w:rFonts w:ascii="Times New Roman" w:eastAsia="Calibri" w:hAnsi="Times New Roman" w:cs="Times New Roman"/>
                  <w:b/>
                  <w:color w:val="0000FF"/>
                  <w:u w:val="single"/>
                  <w:lang w:val="es-ES" w:eastAsia="en-GB"/>
                </w:rPr>
                <w:t>Gilles.MOURRE@ec.europa.eu</w:t>
              </w:r>
            </w:hyperlink>
            <w:r w:rsidR="00D42B31" w:rsidRPr="00F80D24">
              <w:rPr>
                <w:rFonts w:ascii="Times New Roman" w:eastAsia="Calibri" w:hAnsi="Times New Roman" w:cs="Times New Roman"/>
                <w:b/>
                <w:color w:val="0000FF"/>
                <w:lang w:val="es-ES" w:eastAsia="en-GB"/>
              </w:rPr>
              <w:t xml:space="preserve"> </w:t>
            </w:r>
          </w:p>
          <w:p w:rsidR="00E21280" w:rsidRPr="00806A75" w:rsidRDefault="00D42B31" w:rsidP="00D42B31">
            <w:pPr>
              <w:ind w:right="1317"/>
              <w:jc w:val="both"/>
              <w:rPr>
                <w:rFonts w:ascii="Times New Roman" w:hAnsi="Times New Roman" w:cs="Times New Roman"/>
                <w:b/>
                <w:lang w:val="de-DE"/>
              </w:rPr>
            </w:pPr>
            <w:r w:rsidRPr="00F80D24">
              <w:rPr>
                <w:rFonts w:ascii="Times New Roman" w:eastAsia="Calibri" w:hAnsi="Times New Roman" w:cs="Times New Roman"/>
                <w:b/>
                <w:lang w:val="es-ES" w:eastAsia="en-GB"/>
              </w:rPr>
              <w:t>+32 229-63225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42B31"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Referat C1 ist verantwortlich für (i) die fiskalpolitische Überwachung im Hinblick auf die Erreichung und Erhaltung solider öffentlicher Finanzen im Euroraum und in der EU, und (ii) die Analyse des fiskalischen Kurses ("</w:t>
      </w:r>
      <w:proofErr w:type="spellStart"/>
      <w:r w:rsidRPr="00D42B31">
        <w:rPr>
          <w:rFonts w:ascii="Times New Roman" w:eastAsia="Times New Roman" w:hAnsi="Times New Roman" w:cs="Times New Roman"/>
          <w:lang w:val="de-DE" w:eastAsia="en-GB"/>
        </w:rPr>
        <w:t>fiscal</w:t>
      </w:r>
      <w:proofErr w:type="spellEnd"/>
      <w:r w:rsidRPr="00D42B31">
        <w:rPr>
          <w:rFonts w:ascii="Times New Roman" w:eastAsia="Times New Roman" w:hAnsi="Times New Roman" w:cs="Times New Roman"/>
          <w:lang w:val="de-DE" w:eastAsia="en-GB"/>
        </w:rPr>
        <w:t xml:space="preserve"> </w:t>
      </w:r>
      <w:proofErr w:type="spellStart"/>
      <w:r w:rsidRPr="00D42B31">
        <w:rPr>
          <w:rFonts w:ascii="Times New Roman" w:eastAsia="Times New Roman" w:hAnsi="Times New Roman" w:cs="Times New Roman"/>
          <w:lang w:val="de-DE" w:eastAsia="en-GB"/>
        </w:rPr>
        <w:t>stance</w:t>
      </w:r>
      <w:proofErr w:type="spellEnd"/>
      <w:r w:rsidRPr="00D42B31">
        <w:rPr>
          <w:rFonts w:ascii="Times New Roman" w:eastAsia="Times New Roman" w:hAnsi="Times New Roman" w:cs="Times New Roman"/>
          <w:lang w:val="de-DE" w:eastAsia="en-GB"/>
        </w:rPr>
        <w:t>"). Um diese Ziele zu erreichen, strebt das Referat eine Verbesserung des fiskalpolitischen Rahmens der EU und eine Stärkung der Koordinierung der Haushaltspolitiken der Mitgliedstaaten an, ebenso wie die Entwicklung der notwendigen analytischen Werkzeuge und entsprechender Analyse. Das Referat überwacht die Umsetzung des Rahmens für die haushaltspolitische Überwachung, insbesondere des Stabilitäts-und Wachstumspakts. In diesem Zusammenhang entwickelt es analytische und wirtschaftspolitische Instrumente, um die allgemeine Qualität der Fiskalpolitik anzugehen. Dies beinhaltet Arbeit an haushaltspolitischen Entwicklungen und Strategien, sowie methodische und analytische Arbeit an konkreten Schlüsselthemen der öffentlichen Finanzen, als auch gesetzgeberische Arbeit an der Gestaltung der Rahmenbedingungen für die fiskalpolitische Überwachung. Das Referat koordiniert außerdem die Erstellung des Berichts 'Öffentliche Finanzen in der WWU'. Dieser beinhaltet eine Analyse der Entwicklung der Haushaltslage und der Umsetzung des finanzpolitischen Rahmens der EU als auch thematische Studien über Fragen der öffentlichen Finanzen, welche besonders relevant für die politische Debatte über die öffentlichen Finanzen und die Durchführung der haushaltspolitischen Überwachung sind. Das Referat arbeitet an der Einrichtung des vorübergehenden europäischen Instruments zur Abmilderung des Arbeitslosenrisikos in einem Notfall (SURE) und wird dessen Umsetzung überwachen. Als Bestandteil seiner Arbeit, hält das Referat engen Kontakt mit den Behörden der Mitgliedstaaten, anderen EU-Institutionen, der EZB und internationalen Organisationen, insbesondere dem IWF und der OECD.</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 xml:space="preserve">Wir suchen eine/n dynamische/n, motivierte/n und analytisch starke/n Volkswirt/in, möglichst mit vorhergegangener Erfahrung in Wirtschafts- und Fiskalpolitischer Überwachung in der EU. Die Aufgaben </w:t>
      </w:r>
      <w:r w:rsidRPr="00D42B31">
        <w:rPr>
          <w:rFonts w:ascii="Times New Roman" w:eastAsia="Times New Roman" w:hAnsi="Times New Roman" w:cs="Times New Roman"/>
          <w:lang w:val="de-DE" w:eastAsia="en-GB"/>
        </w:rPr>
        <w:lastRenderedPageBreak/>
        <w:t xml:space="preserve">sind vielseitig, beschäftigen sich aber primär </w:t>
      </w:r>
      <w:proofErr w:type="gramStart"/>
      <w:r w:rsidRPr="00D42B31">
        <w:rPr>
          <w:rFonts w:ascii="Times New Roman" w:eastAsia="Times New Roman" w:hAnsi="Times New Roman" w:cs="Times New Roman"/>
          <w:lang w:val="de-DE" w:eastAsia="en-GB"/>
        </w:rPr>
        <w:t>mit  wirtschaftlichen</w:t>
      </w:r>
      <w:proofErr w:type="gramEnd"/>
      <w:r w:rsidRPr="00D42B31">
        <w:rPr>
          <w:rFonts w:ascii="Times New Roman" w:eastAsia="Times New Roman" w:hAnsi="Times New Roman" w:cs="Times New Roman"/>
          <w:lang w:val="de-DE" w:eastAsia="en-GB"/>
        </w:rPr>
        <w:t xml:space="preserve"> Analysen und der Beratung in den Zuständigkeitsbereichen des Referats ECFIN.C1:</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42B31" w:rsidRPr="00D42B31" w:rsidRDefault="00D42B31" w:rsidP="00D42B31">
      <w:pPr>
        <w:pStyle w:val="ListParagraph"/>
        <w:numPr>
          <w:ilvl w:val="0"/>
          <w:numId w:val="34"/>
        </w:numPr>
        <w:tabs>
          <w:tab w:val="left" w:pos="709"/>
        </w:tabs>
        <w:spacing w:after="0" w:line="240" w:lineRule="auto"/>
        <w:ind w:left="709" w:hanging="283"/>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 xml:space="preserve">Beurteilung der Fiskalpolitik des Euroraums als Ganzes und dessen Implikationen für den </w:t>
      </w:r>
      <w:proofErr w:type="spellStart"/>
      <w:r w:rsidRPr="00D42B31">
        <w:rPr>
          <w:rFonts w:ascii="Times New Roman" w:eastAsia="Times New Roman" w:hAnsi="Times New Roman" w:cs="Times New Roman"/>
          <w:lang w:val="de-DE" w:eastAsia="en-GB"/>
        </w:rPr>
        <w:t>Policy</w:t>
      </w:r>
      <w:proofErr w:type="spellEnd"/>
      <w:r w:rsidRPr="00D42B31">
        <w:rPr>
          <w:rFonts w:ascii="Times New Roman" w:eastAsia="Times New Roman" w:hAnsi="Times New Roman" w:cs="Times New Roman"/>
          <w:lang w:val="de-DE" w:eastAsia="en-GB"/>
        </w:rPr>
        <w:t>-Mix auf der aggregierten und nationalen Ebene.</w:t>
      </w:r>
    </w:p>
    <w:p w:rsidR="00D42B31" w:rsidRPr="00D42B31" w:rsidRDefault="00D42B31" w:rsidP="00D42B31">
      <w:pPr>
        <w:pStyle w:val="ListParagraph"/>
        <w:numPr>
          <w:ilvl w:val="0"/>
          <w:numId w:val="34"/>
        </w:numPr>
        <w:tabs>
          <w:tab w:val="left" w:pos="709"/>
        </w:tabs>
        <w:spacing w:after="0" w:line="240" w:lineRule="auto"/>
        <w:ind w:left="709" w:hanging="283"/>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 xml:space="preserve">Prüfung von Faktoren, die die Qualität der Fiskalpolitik beeinflussen, insbesondere die Determinanten </w:t>
      </w:r>
      <w:proofErr w:type="gramStart"/>
      <w:r w:rsidRPr="00D42B31">
        <w:rPr>
          <w:rFonts w:ascii="Times New Roman" w:eastAsia="Times New Roman" w:hAnsi="Times New Roman" w:cs="Times New Roman"/>
          <w:lang w:val="de-DE" w:eastAsia="en-GB"/>
        </w:rPr>
        <w:t>einer erfolgreiche Haushaltskonsolidierung</w:t>
      </w:r>
      <w:proofErr w:type="gramEnd"/>
      <w:r w:rsidRPr="00D42B31">
        <w:rPr>
          <w:rFonts w:ascii="Times New Roman" w:eastAsia="Times New Roman" w:hAnsi="Times New Roman" w:cs="Times New Roman"/>
          <w:lang w:val="de-DE" w:eastAsia="en-GB"/>
        </w:rPr>
        <w:t>.</w:t>
      </w:r>
    </w:p>
    <w:p w:rsidR="00D42B31" w:rsidRPr="00D42B31" w:rsidRDefault="00D42B31" w:rsidP="00D42B31">
      <w:pPr>
        <w:pStyle w:val="ListParagraph"/>
        <w:numPr>
          <w:ilvl w:val="0"/>
          <w:numId w:val="34"/>
        </w:numPr>
        <w:tabs>
          <w:tab w:val="left" w:pos="709"/>
        </w:tabs>
        <w:spacing w:after="0" w:line="240" w:lineRule="auto"/>
        <w:ind w:left="709" w:hanging="283"/>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Vorbereitung der fiskalpolitischen Leitlinien für den ECOFIN-Rat, als auch für Meetings der Eurogruppe, OECD, IWF, und G20. Bei der Ausübung seiner Aufgaben arbeitet das Referat eng mit anderen Referaten in der Direktion und in der GD zusammen.</w:t>
      </w:r>
    </w:p>
    <w:p w:rsidR="00D42B31" w:rsidRPr="00D42B31" w:rsidRDefault="00D42B31" w:rsidP="00D42B31">
      <w:pPr>
        <w:pStyle w:val="ListParagraph"/>
        <w:numPr>
          <w:ilvl w:val="0"/>
          <w:numId w:val="34"/>
        </w:numPr>
        <w:tabs>
          <w:tab w:val="left" w:pos="709"/>
        </w:tabs>
        <w:spacing w:after="0" w:line="240" w:lineRule="auto"/>
        <w:ind w:left="709" w:hanging="283"/>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Vorbereitung der Gesetzgebung zum Stabilitäts-und Wachstumspakt.</w:t>
      </w:r>
    </w:p>
    <w:p w:rsidR="00D42B31" w:rsidRPr="00D42B31" w:rsidRDefault="00D42B31" w:rsidP="00D42B31">
      <w:pPr>
        <w:pStyle w:val="ListParagraph"/>
        <w:numPr>
          <w:ilvl w:val="0"/>
          <w:numId w:val="34"/>
        </w:numPr>
        <w:tabs>
          <w:tab w:val="left" w:pos="709"/>
        </w:tabs>
        <w:spacing w:after="0" w:line="240" w:lineRule="auto"/>
        <w:ind w:left="709" w:hanging="283"/>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Entwicklung der notwendigen empirischen und theoretischen Aspekte von analytischen Instrumenten, und Hilfe bei ihrer Anwendung, welche im Zusammenhang mit der Umsetzung und Weiterentwicklung des Stabilitäts-und Wachstumspakts genutzt werden kann, wodurch eine solide analytische Grundlage gesichert ist.</w:t>
      </w:r>
    </w:p>
    <w:p w:rsidR="00D42B31" w:rsidRPr="00D42B31" w:rsidRDefault="00D42B31" w:rsidP="00D42B31">
      <w:pPr>
        <w:pStyle w:val="ListParagraph"/>
        <w:numPr>
          <w:ilvl w:val="0"/>
          <w:numId w:val="34"/>
        </w:numPr>
        <w:tabs>
          <w:tab w:val="left" w:pos="709"/>
        </w:tabs>
        <w:spacing w:after="0" w:line="240" w:lineRule="auto"/>
        <w:ind w:left="709" w:hanging="283"/>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Beitrag zur Entwicklung von einheitlichen Empfehlungen mit fiskalpolitischem Bezug im Rahmen des Stabilitäts-und Wachstumspakts und der Grundzüge der Wirtschaftspolitik und des Verfahrens über gesamtwirtschaftliche Ungleichgewichte.</w:t>
      </w:r>
    </w:p>
    <w:p w:rsidR="00D42B31" w:rsidRPr="00D42B31" w:rsidRDefault="00D42B31" w:rsidP="00D42B31">
      <w:pPr>
        <w:pStyle w:val="ListParagraph"/>
        <w:numPr>
          <w:ilvl w:val="0"/>
          <w:numId w:val="34"/>
        </w:numPr>
        <w:tabs>
          <w:tab w:val="left" w:pos="709"/>
        </w:tabs>
        <w:spacing w:after="0" w:line="240" w:lineRule="auto"/>
        <w:ind w:left="709" w:hanging="283"/>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Teilnahme an der Informationstätigkeit der DG durch umfangreiche Kontakte und Teilnahme an Veranstaltungen mit anderen EU-Institutionen, der EZB, der Mitgliedstaaten, und internationalen Organisationen.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4074E" w:rsidRPr="0054074E"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Die Position erfordert eine enge Zusammenarbeit mit Mitgliedern des Referats und Kollegen in der GD. Daher sind starke zwischenmenschliche Fähigkeiten und ein kooperativer Ansatz für den Umgang mit Kollegen wichtig. Der/</w:t>
      </w:r>
      <w:proofErr w:type="gramStart"/>
      <w:r w:rsidRPr="00D42B31">
        <w:rPr>
          <w:rFonts w:ascii="Times New Roman" w:eastAsia="Times New Roman" w:hAnsi="Times New Roman" w:cs="Times New Roman"/>
          <w:lang w:val="de-DE" w:eastAsia="en-GB"/>
        </w:rPr>
        <w:t>Die erfolgreiche Bewerber</w:t>
      </w:r>
      <w:proofErr w:type="gramEnd"/>
      <w:r w:rsidRPr="00D42B31">
        <w:rPr>
          <w:rFonts w:ascii="Times New Roman" w:eastAsia="Times New Roman" w:hAnsi="Times New Roman" w:cs="Times New Roman"/>
          <w:lang w:val="de-DE" w:eastAsia="en-GB"/>
        </w:rPr>
        <w:t>/in sollte über gute organisatorische Fähigkeiten verfügen, und in der Lage sein, effizient mit zeitgleichen Anfragen und Termindruck umzugehen.</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D42B31" w:rsidRPr="00D42B31">
        <w:rPr>
          <w:rFonts w:ascii="Times New Roman" w:eastAsia="Times New Roman" w:hAnsi="Times New Roman" w:cs="Times New Roman"/>
          <w:lang w:val="de-DE" w:eastAsia="en-GB"/>
        </w:rPr>
        <w:t>Volkswirtschaftslehre</w:t>
      </w:r>
      <w:r w:rsidR="0054074E" w:rsidRPr="0054074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D42B31" w:rsidP="00D42B31">
      <w:pPr>
        <w:tabs>
          <w:tab w:val="left" w:pos="1276"/>
        </w:tabs>
        <w:spacing w:after="0" w:line="240" w:lineRule="auto"/>
        <w:ind w:left="709" w:right="60"/>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Exzellenter quantitativer volkswirtschaftlicher Hintergrund und vorzugsweise Berufserfahrung im Bereich der ökonomischen Analyse oder Wirtschaftspolitik. Während die Fähigkeit schnell zu lernen wichtig ist, wäre ein Hintergrund in der Fiskalpolitik und / oder solide ökonometrische Kenntnisse eine große Bereicherung, belegt durch einschlägige Veröffentlichungen in Volkwirtschaftslehre mit quantitativer Spezialisierung</w:t>
      </w:r>
      <w:r>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D42B31"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D42B31">
        <w:rPr>
          <w:rFonts w:ascii="Times New Roman" w:eastAsia="Times New Roman" w:hAnsi="Times New Roman" w:cs="Times New Roman"/>
          <w:lang w:val="de-DE" w:eastAsia="en-GB"/>
        </w:rPr>
        <w:t>Der/</w:t>
      </w:r>
      <w:proofErr w:type="gramStart"/>
      <w:r w:rsidRPr="00D42B31">
        <w:rPr>
          <w:rFonts w:ascii="Times New Roman" w:eastAsia="Times New Roman" w:hAnsi="Times New Roman" w:cs="Times New Roman"/>
          <w:lang w:val="de-DE" w:eastAsia="en-GB"/>
        </w:rPr>
        <w:t>die erfolgreiche Kandidat</w:t>
      </w:r>
      <w:proofErr w:type="gramEnd"/>
      <w:r w:rsidRPr="00D42B31">
        <w:rPr>
          <w:rFonts w:ascii="Times New Roman" w:eastAsia="Times New Roman" w:hAnsi="Times New Roman" w:cs="Times New Roman"/>
          <w:lang w:val="de-DE" w:eastAsia="en-GB"/>
        </w:rPr>
        <w:t>/in sollte ausgezeichnete schriftliche und mündliche Kommunikationsfähigkeiten in Englisch haben und in der Lage sein, komplexe wirtschaftliche und politische Fragen leichtverständlich zu kommunizieren.</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A76DBE">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76DB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BBC"/>
    <w:rsid w:val="00A76DBE"/>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07DF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MOUR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1822</Words>
  <Characters>10390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2022-07-11T07:34:00Z</dcterms:created>
  <dcterms:modified xsi:type="dcterms:W3CDTF">2022-07-12T16:33:00Z</dcterms:modified>
</cp:coreProperties>
</file>