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CF3A5B" w:rsidP="00395800">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w:t>
            </w:r>
            <w:r w:rsidR="00395800">
              <w:rPr>
                <w:rFonts w:ascii="Times New Roman" w:eastAsia="Times New Roman" w:hAnsi="Times New Roman" w:cs="Times New Roman"/>
                <w:b/>
                <w:sz w:val="24"/>
                <w:szCs w:val="20"/>
                <w:lang w:val="de-DE" w:eastAsia="en-GB"/>
              </w:rPr>
              <w:t>E-2</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95800" w:rsidRPr="002F4A81" w:rsidRDefault="00395800" w:rsidP="00395800">
            <w:pPr>
              <w:rPr>
                <w:rFonts w:ascii="Times New Roman" w:hAnsi="Times New Roman" w:cs="Times New Roman"/>
                <w:b/>
              </w:rPr>
            </w:pPr>
            <w:r w:rsidRPr="002F4A81">
              <w:rPr>
                <w:rFonts w:ascii="Times New Roman" w:hAnsi="Times New Roman" w:cs="Times New Roman"/>
                <w:b/>
              </w:rPr>
              <w:t>Natalia Lazarova</w:t>
            </w:r>
          </w:p>
          <w:p w:rsidR="00395800" w:rsidRPr="002F4A81" w:rsidRDefault="002F4A81" w:rsidP="00395800">
            <w:pPr>
              <w:rPr>
                <w:rFonts w:ascii="Times New Roman" w:hAnsi="Times New Roman" w:cs="Times New Roman"/>
                <w:b/>
              </w:rPr>
            </w:pPr>
            <w:hyperlink r:id="rId8" w:history="1">
              <w:r w:rsidR="00395800" w:rsidRPr="002F4A81">
                <w:rPr>
                  <w:rStyle w:val="Hyperlink"/>
                  <w:rFonts w:ascii="Times New Roman" w:hAnsi="Times New Roman" w:cs="Times New Roman"/>
                  <w:b/>
                </w:rPr>
                <w:t>Natalia.lazarova@ec.europa.eu</w:t>
              </w:r>
            </w:hyperlink>
            <w:r w:rsidR="00395800" w:rsidRPr="002F4A81">
              <w:rPr>
                <w:rFonts w:ascii="Times New Roman" w:hAnsi="Times New Roman" w:cs="Times New Roman"/>
                <w:b/>
              </w:rPr>
              <w:t xml:space="preserve">  </w:t>
            </w:r>
          </w:p>
          <w:p w:rsidR="009F5B63" w:rsidRPr="00613992" w:rsidRDefault="00395800" w:rsidP="00395800">
            <w:pPr>
              <w:ind w:left="34" w:right="1317"/>
              <w:jc w:val="both"/>
              <w:rPr>
                <w:rFonts w:ascii="Times New Roman" w:hAnsi="Times New Roman" w:cs="Times New Roman"/>
                <w:b/>
              </w:rPr>
            </w:pPr>
            <w:r w:rsidRPr="002F4A81">
              <w:rPr>
                <w:rFonts w:ascii="Times New Roman" w:hAnsi="Times New Roman" w:cs="Times New Roman"/>
                <w:b/>
              </w:rPr>
              <w:t>+32 2 295 8857</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73059D"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F3A5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395800" w:rsidRPr="00395800" w:rsidRDefault="00395800" w:rsidP="00395800">
      <w:pPr>
        <w:spacing w:after="0" w:line="240" w:lineRule="auto"/>
        <w:ind w:left="426"/>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Das Referat E-2 der GD Wettbewerb ist mit der Anwendung des EU-Kartellrechts in allen Branchen der Konsumgüter, der Grundstoffindustrie, der Landwirtschaft sowie des produzierenden Gewerbes, einschließlich Automobilbau und –vertrieb, befasst. Wir suchen eine(n) hochmotivierte(n) und dynamische(n) Referenten/Referentin.</w:t>
      </w:r>
    </w:p>
    <w:p w:rsidR="00395800" w:rsidRPr="00395800" w:rsidRDefault="00395800" w:rsidP="00395800">
      <w:pPr>
        <w:spacing w:after="0" w:line="240" w:lineRule="auto"/>
        <w:ind w:left="426"/>
        <w:jc w:val="both"/>
        <w:rPr>
          <w:rFonts w:ascii="Times New Roman" w:eastAsia="Times New Roman" w:hAnsi="Times New Roman" w:cs="Times New Roman"/>
          <w:lang w:val="de-DE" w:eastAsia="en-GB"/>
        </w:rPr>
      </w:pPr>
    </w:p>
    <w:p w:rsidR="00395800" w:rsidRPr="00395800" w:rsidRDefault="00395800" w:rsidP="00395800">
      <w:pPr>
        <w:spacing w:after="0" w:line="240" w:lineRule="auto"/>
        <w:ind w:left="426"/>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 xml:space="preserve">Die Tätigkeit umfasst die Analyse wettbewerbsrechtlicher Sachverhalte in den betreffenden Branchen unter rechtlichen und ökonomischen </w:t>
      </w:r>
      <w:proofErr w:type="gramStart"/>
      <w:r w:rsidRPr="00395800">
        <w:rPr>
          <w:rFonts w:ascii="Times New Roman" w:eastAsia="Times New Roman" w:hAnsi="Times New Roman" w:cs="Times New Roman"/>
          <w:lang w:val="de-DE" w:eastAsia="en-GB"/>
        </w:rPr>
        <w:t>Gesichtspunkten,  insbesondere</w:t>
      </w:r>
      <w:proofErr w:type="gramEnd"/>
      <w:r w:rsidRPr="00395800">
        <w:rPr>
          <w:rFonts w:ascii="Times New Roman" w:eastAsia="Times New Roman" w:hAnsi="Times New Roman" w:cs="Times New Roman"/>
          <w:lang w:val="de-DE" w:eastAsia="en-GB"/>
        </w:rPr>
        <w:t xml:space="preserve">: </w:t>
      </w:r>
    </w:p>
    <w:p w:rsidR="00395800" w:rsidRPr="00395800" w:rsidRDefault="00395800" w:rsidP="00395800">
      <w:pPr>
        <w:spacing w:after="0" w:line="240" w:lineRule="auto"/>
        <w:ind w:left="426"/>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Mitarbeit an allen Verfahrensschritten bei Einzelfallermittlungen in Anwendung der Artikel 101, 102 und 106 des Vertrags im Zuständigkeitsbereich des Referates. Diese umfasst individuelle Arbeit wie auch Arbeit in Teams, sowie regelmäßige Kontakte mit Unternehmen und deren rechtlichen Vertretern, mit anderen Direktionen der GD Wettbewerb sowie anderen Dienststellen der Kommission.</w:t>
      </w:r>
    </w:p>
    <w:p w:rsidR="00395800" w:rsidRPr="00395800" w:rsidRDefault="00395800" w:rsidP="00395800">
      <w:pPr>
        <w:spacing w:after="0" w:line="240" w:lineRule="auto"/>
        <w:ind w:left="709" w:hanging="283"/>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Mitarbeit an der Formulierung der Wettbewerbspolitik, etwa durch Teilnahme an Arbeitsgruppen sowie durch die Erstellung von Berichten.</w:t>
      </w:r>
    </w:p>
    <w:p w:rsidR="00395800" w:rsidRPr="00395800" w:rsidRDefault="00395800" w:rsidP="00395800">
      <w:pPr>
        <w:spacing w:after="0" w:line="240" w:lineRule="auto"/>
        <w:ind w:left="709" w:hanging="283"/>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Erstellung von Briefings und Redeentwürfen für die Kommissarin und den Generaldirektor für Wettbewerbspolitik.</w:t>
      </w:r>
    </w:p>
    <w:p w:rsidR="00395800" w:rsidRPr="00395800" w:rsidRDefault="00395800" w:rsidP="00395800">
      <w:pPr>
        <w:spacing w:after="0" w:line="240" w:lineRule="auto"/>
        <w:ind w:left="709" w:hanging="283"/>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Marktbeobachtung der Branchen, die in die Zuständigkeit des Referates fallen, im Hinblick auf das Aufspüren von wettbewerbswidrigen Verhaltensweisen und die eventuelle Einleitung von ex officio-Untersuchungen.</w:t>
      </w:r>
    </w:p>
    <w:p w:rsidR="00395800" w:rsidRPr="00395800" w:rsidRDefault="00395800" w:rsidP="00395800">
      <w:pPr>
        <w:spacing w:after="0" w:line="240" w:lineRule="auto"/>
        <w:ind w:left="709" w:hanging="283"/>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Analyse und Klärung von Wettbewerbsfragen im Rahmen informeller Kontakte mit Unternehmen und deren Vertretern, etwa im Rahmen informeller Beschwerden.</w:t>
      </w:r>
    </w:p>
    <w:p w:rsidR="00395800" w:rsidRPr="00395800" w:rsidRDefault="00395800" w:rsidP="00395800">
      <w:pPr>
        <w:spacing w:after="0" w:line="240" w:lineRule="auto"/>
        <w:ind w:left="709" w:hanging="283"/>
        <w:jc w:val="both"/>
        <w:rPr>
          <w:rFonts w:ascii="Times New Roman" w:eastAsia="Times New Roman" w:hAnsi="Times New Roman" w:cs="Times New Roman"/>
          <w:lang w:val="de-DE" w:eastAsia="en-GB"/>
        </w:rPr>
      </w:pPr>
    </w:p>
    <w:p w:rsidR="00395800" w:rsidRPr="00395800" w:rsidRDefault="00395800" w:rsidP="00395800">
      <w:pPr>
        <w:pStyle w:val="ListParagraph"/>
        <w:numPr>
          <w:ilvl w:val="0"/>
          <w:numId w:val="25"/>
        </w:numPr>
        <w:spacing w:after="0" w:line="240" w:lineRule="auto"/>
        <w:ind w:left="709" w:hanging="283"/>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Abfassung von Antworten auf parlamentarische Anfragen und auf Fragen von Unternehmen und Bürgern zur Wettbewerbspolitik.</w:t>
      </w:r>
    </w:p>
    <w:p w:rsidR="00395800" w:rsidRPr="00395800" w:rsidRDefault="00395800" w:rsidP="00395800">
      <w:pPr>
        <w:spacing w:after="0" w:line="240" w:lineRule="auto"/>
        <w:ind w:left="426"/>
        <w:jc w:val="both"/>
        <w:rPr>
          <w:rFonts w:ascii="Times New Roman" w:eastAsia="Times New Roman" w:hAnsi="Times New Roman" w:cs="Times New Roman"/>
          <w:lang w:val="de-DE" w:eastAsia="en-GB"/>
        </w:rPr>
      </w:pPr>
    </w:p>
    <w:p w:rsidR="00C65BA8" w:rsidRPr="00DA006A" w:rsidRDefault="00395800" w:rsidP="00395800">
      <w:pPr>
        <w:spacing w:after="0" w:line="240" w:lineRule="auto"/>
        <w:ind w:left="426"/>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Der Referent/die Referentin ist in erster Linie für Kartellrechtsfälle sowie für Fälle des Missbrauchs einer beherrschenden Stellung verantwortlich. Die Tätigkeit kann ebenfalls die Bearbeitung von Fusionsfällen in den betreffenden Branchen beinhalten (im Rahmen der Zuständigkeit des Referates E-4).</w:t>
      </w:r>
    </w:p>
    <w:p w:rsidR="00C65BA8" w:rsidRPr="00DA006A" w:rsidRDefault="00C65BA8" w:rsidP="00C65BA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395800" w:rsidRPr="00395800">
        <w:rPr>
          <w:rFonts w:ascii="Times New Roman" w:eastAsia="Times New Roman" w:hAnsi="Times New Roman" w:cs="Times New Roman"/>
          <w:lang w:val="de-DE" w:eastAsia="en-GB"/>
        </w:rPr>
        <w:t>Rechtswissenschaften und/oder Wirtschaftswissenschaften im Bereich der Wettbewerbspolitik</w:t>
      </w:r>
      <w:r w:rsidR="00B931DA" w:rsidRPr="00B931DA">
        <w:rPr>
          <w:rFonts w:ascii="Times New Roman" w:eastAsia="Times New Roman" w:hAnsi="Times New Roman" w:cs="Times New Roman"/>
          <w:lang w:val="de-DE" w:eastAsia="en-GB"/>
        </w:rPr>
        <w:t>.</w:t>
      </w:r>
    </w:p>
    <w:p w:rsidR="00D427D6" w:rsidRDefault="00D427D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395800" w:rsidP="00C65BA8">
      <w:pPr>
        <w:tabs>
          <w:tab w:val="left" w:pos="1843"/>
        </w:tabs>
        <w:spacing w:after="0" w:line="240" w:lineRule="auto"/>
        <w:ind w:left="709" w:right="60"/>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Entsprechende Erfahrung in den Branchen der Konsumgüter, der Grundstoffindustrie, der Landwirtschaft und dem produzierenden Gewerbe wäre willkommen.</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395800"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395800">
        <w:rPr>
          <w:rFonts w:ascii="Times New Roman" w:eastAsia="Times New Roman" w:hAnsi="Times New Roman" w:cs="Times New Roman"/>
          <w:lang w:val="de-DE" w:eastAsia="en-GB"/>
        </w:rPr>
        <w:t>Interessenten sollten mündlich und schriftlich in Englisch arbeiten können. Kenntnisse anderer EU-Sprachen sind von Vorteil.</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435D1A">
        <w:rPr>
          <w:rFonts w:ascii="Times New Roman" w:eastAsia="Times New Roman" w:hAnsi="Times New Roman" w:cs="Times New Roman"/>
          <w:lang w:val="de-DE" w:eastAsia="en-GB"/>
        </w:rPr>
        <w:t>1</w:t>
      </w:r>
      <w:bookmarkStart w:id="0" w:name="_GoBack"/>
      <w:bookmarkEnd w:id="0"/>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35D1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2"/>
  </w:num>
  <w:num w:numId="6">
    <w:abstractNumId w:val="21"/>
  </w:num>
  <w:num w:numId="7">
    <w:abstractNumId w:val="23"/>
  </w:num>
  <w:num w:numId="8">
    <w:abstractNumId w:val="17"/>
  </w:num>
  <w:num w:numId="9">
    <w:abstractNumId w:val="13"/>
  </w:num>
  <w:num w:numId="10">
    <w:abstractNumId w:val="4"/>
  </w:num>
  <w:num w:numId="11">
    <w:abstractNumId w:val="18"/>
  </w:num>
  <w:num w:numId="12">
    <w:abstractNumId w:val="11"/>
  </w:num>
  <w:num w:numId="13">
    <w:abstractNumId w:val="7"/>
  </w:num>
  <w:num w:numId="14">
    <w:abstractNumId w:val="5"/>
  </w:num>
  <w:num w:numId="15">
    <w:abstractNumId w:val="8"/>
  </w:num>
  <w:num w:numId="16">
    <w:abstractNumId w:val="25"/>
  </w:num>
  <w:num w:numId="17">
    <w:abstractNumId w:val="16"/>
  </w:num>
  <w:num w:numId="18">
    <w:abstractNumId w:val="20"/>
  </w:num>
  <w:num w:numId="19">
    <w:abstractNumId w:val="10"/>
  </w:num>
  <w:num w:numId="20">
    <w:abstractNumId w:val="24"/>
  </w:num>
  <w:num w:numId="21">
    <w:abstractNumId w:val="9"/>
  </w:num>
  <w:num w:numId="22">
    <w:abstractNumId w:val="12"/>
  </w:num>
  <w:num w:numId="23">
    <w:abstractNumId w:val="14"/>
  </w:num>
  <w:num w:numId="24">
    <w:abstractNumId w:val="19"/>
  </w:num>
  <w:num w:numId="25">
    <w:abstractNumId w:val="0"/>
  </w:num>
  <w:num w:numId="26">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A789A"/>
    <w:rsid w:val="000D61CA"/>
    <w:rsid w:val="001409DC"/>
    <w:rsid w:val="001561A4"/>
    <w:rsid w:val="0019598C"/>
    <w:rsid w:val="001C65E7"/>
    <w:rsid w:val="001E0FBD"/>
    <w:rsid w:val="00245646"/>
    <w:rsid w:val="0025275C"/>
    <w:rsid w:val="0027275B"/>
    <w:rsid w:val="00276911"/>
    <w:rsid w:val="002B400B"/>
    <w:rsid w:val="002F4A81"/>
    <w:rsid w:val="00304580"/>
    <w:rsid w:val="0030670B"/>
    <w:rsid w:val="003208DD"/>
    <w:rsid w:val="00365478"/>
    <w:rsid w:val="00370EFD"/>
    <w:rsid w:val="00395800"/>
    <w:rsid w:val="003D2D63"/>
    <w:rsid w:val="0040496A"/>
    <w:rsid w:val="00435D1A"/>
    <w:rsid w:val="00461D2C"/>
    <w:rsid w:val="00466ED9"/>
    <w:rsid w:val="0049244E"/>
    <w:rsid w:val="004B1E82"/>
    <w:rsid w:val="004E5F84"/>
    <w:rsid w:val="00534042"/>
    <w:rsid w:val="00550A94"/>
    <w:rsid w:val="005648F5"/>
    <w:rsid w:val="0057471E"/>
    <w:rsid w:val="00585F5F"/>
    <w:rsid w:val="005A0D05"/>
    <w:rsid w:val="005A3CBF"/>
    <w:rsid w:val="005D37D0"/>
    <w:rsid w:val="00613992"/>
    <w:rsid w:val="00662B47"/>
    <w:rsid w:val="006740F2"/>
    <w:rsid w:val="006B49AF"/>
    <w:rsid w:val="006C4B95"/>
    <w:rsid w:val="006F30A1"/>
    <w:rsid w:val="0073059D"/>
    <w:rsid w:val="00746475"/>
    <w:rsid w:val="007628D6"/>
    <w:rsid w:val="0076624C"/>
    <w:rsid w:val="007D2F2B"/>
    <w:rsid w:val="007E099F"/>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AD0B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ia.lazaro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1474</Words>
  <Characters>8406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2022-07-12T10:18:00Z</dcterms:created>
  <dcterms:modified xsi:type="dcterms:W3CDTF">2022-07-12T10:18:00Z</dcterms:modified>
</cp:coreProperties>
</file>