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945A1" w:rsidP="004C085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197E96">
              <w:rPr>
                <w:rFonts w:ascii="Times New Roman" w:eastAsia="Times New Roman" w:hAnsi="Times New Roman" w:cs="Times New Roman"/>
                <w:b/>
                <w:sz w:val="24"/>
                <w:szCs w:val="20"/>
                <w:lang w:val="de-DE" w:eastAsia="en-GB"/>
              </w:rPr>
              <w:t>A-3</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97E96" w:rsidRPr="00197E96" w:rsidRDefault="00197E96" w:rsidP="00197E96">
            <w:pPr>
              <w:rPr>
                <w:rFonts w:ascii="Times New Roman" w:hAnsi="Times New Roman" w:cs="Times New Roman"/>
                <w:b/>
              </w:rPr>
            </w:pPr>
            <w:r w:rsidRPr="00197E96">
              <w:rPr>
                <w:rFonts w:ascii="Times New Roman" w:hAnsi="Times New Roman" w:cs="Times New Roman"/>
                <w:b/>
              </w:rPr>
              <w:t>Gaëtan Nicodème</w:t>
            </w:r>
          </w:p>
          <w:p w:rsidR="00197E96" w:rsidRPr="00197E96" w:rsidRDefault="006A57E5" w:rsidP="00197E96">
            <w:pPr>
              <w:rPr>
                <w:rFonts w:ascii="Times New Roman" w:hAnsi="Times New Roman" w:cs="Times New Roman"/>
                <w:b/>
              </w:rPr>
            </w:pPr>
            <w:hyperlink r:id="rId8" w:history="1">
              <w:r w:rsidR="00197E96" w:rsidRPr="00085A5C">
                <w:rPr>
                  <w:rStyle w:val="Hyperlink"/>
                  <w:rFonts w:ascii="Times New Roman" w:hAnsi="Times New Roman" w:cs="Times New Roman"/>
                  <w:b/>
                </w:rPr>
                <w:t>Gaetan.nicodeme@ec.europa.eu</w:t>
              </w:r>
            </w:hyperlink>
            <w:r w:rsidR="00197E96">
              <w:rPr>
                <w:rFonts w:ascii="Times New Roman" w:hAnsi="Times New Roman" w:cs="Times New Roman"/>
                <w:b/>
              </w:rPr>
              <w:t xml:space="preserve"> </w:t>
            </w:r>
          </w:p>
          <w:p w:rsidR="009F5B63" w:rsidRPr="00613992" w:rsidRDefault="00197E96" w:rsidP="00197E96">
            <w:pPr>
              <w:ind w:left="34" w:right="1317"/>
              <w:jc w:val="both"/>
              <w:rPr>
                <w:rFonts w:ascii="Times New Roman" w:hAnsi="Times New Roman" w:cs="Times New Roman"/>
                <w:b/>
              </w:rPr>
            </w:pPr>
            <w:r w:rsidRPr="004C085A">
              <w:rPr>
                <w:rFonts w:ascii="Times New Roman" w:hAnsi="Times New Roman" w:cs="Times New Roman"/>
                <w:b/>
              </w:rPr>
              <w:t>+32 2 29 69751</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4C085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CA30E4" w:rsidRPr="00CA30E4" w:rsidRDefault="00CA30E4" w:rsidP="00CA30E4">
      <w:pPr>
        <w:spacing w:line="240" w:lineRule="auto"/>
        <w:ind w:left="425"/>
        <w:jc w:val="both"/>
        <w:rPr>
          <w:rFonts w:ascii="Times New Roman" w:eastAsia="Calibri" w:hAnsi="Times New Roman" w:cs="Times New Roman"/>
          <w:lang w:val="de-DE"/>
        </w:rPr>
      </w:pPr>
      <w:r w:rsidRPr="00CA30E4">
        <w:rPr>
          <w:rFonts w:ascii="Times New Roman" w:eastAsia="Calibri" w:hAnsi="Times New Roman" w:cs="Times New Roman"/>
          <w:lang w:val="de-DE"/>
        </w:rPr>
        <w:t xml:space="preserve">Der erfolgreiche Bewerber/die erfolgreiche Bewerberin wird dem Team angehören, das für die Entwicklung und Umsetzung des reformierten EU-Fracht-Vorab-Informationssystems (ICS2) zuständig ist und die Risikoanalyse im Rahmen der Bereitstellung und Umsetzung der Analysefähigkeit und deren Nutzung durch die Zollrisikomanagementexperten intern und in den Mitgliedstaaten unterstützen. </w:t>
      </w:r>
    </w:p>
    <w:p w:rsidR="00CA30E4" w:rsidRPr="00CA30E4" w:rsidRDefault="00CA30E4" w:rsidP="00CA30E4">
      <w:pPr>
        <w:spacing w:line="240" w:lineRule="auto"/>
        <w:ind w:left="425"/>
        <w:jc w:val="both"/>
        <w:rPr>
          <w:rFonts w:ascii="Times New Roman" w:eastAsia="Calibri" w:hAnsi="Times New Roman" w:cs="Times New Roman"/>
          <w:lang w:val="de-DE"/>
        </w:rPr>
      </w:pPr>
      <w:r w:rsidRPr="00CA30E4">
        <w:rPr>
          <w:rFonts w:ascii="Times New Roman" w:eastAsia="Calibri" w:hAnsi="Times New Roman" w:cs="Times New Roman"/>
          <w:lang w:val="de-DE"/>
        </w:rPr>
        <w:t xml:space="preserve">Der neue Kollege/die neue Kollegin wird Teil eines Expertenteams sein, das sich mit verschiedenen Fragen der Analyse von Zolldaten befasst und mit seinem Fachwissen, seinen Kenntnissen und Fähigkeiten zum Zollrisikomanagement beiträgt. </w:t>
      </w:r>
    </w:p>
    <w:p w:rsidR="00CA30E4" w:rsidRPr="00CA30E4" w:rsidRDefault="00CA30E4" w:rsidP="00CA30E4">
      <w:pPr>
        <w:spacing w:line="240" w:lineRule="auto"/>
        <w:ind w:left="425"/>
        <w:jc w:val="both"/>
        <w:rPr>
          <w:rFonts w:ascii="Times New Roman" w:eastAsia="Calibri" w:hAnsi="Times New Roman" w:cs="Times New Roman"/>
          <w:lang w:val="de-DE"/>
        </w:rPr>
      </w:pPr>
      <w:r w:rsidRPr="00CA30E4">
        <w:rPr>
          <w:rFonts w:ascii="Times New Roman" w:eastAsia="Calibri" w:hAnsi="Times New Roman" w:cs="Times New Roman"/>
          <w:lang w:val="de-DE"/>
        </w:rPr>
        <w:t>Der erfolgreiche Bewerber/die erfolgreiche Bewerberin wird insbesondere die Endnutzer dabei unterstützen, die Nutzung der ICS2-Analysefähigkeiten zu erforschen und zu definieren und die Anwendung gemeinsamer Risikokriterien und anderer Bereiche innerhalb der Fähigkeiten unterstützen, auch im Rahmen gemeinsamer prioritärer Kontrollbereiche und des Krisenmanagements. Der erfolgreiche Bewerber/die erfolgreiche Bewerberin wird auch zur kontinuierlichen Verbesserung der IT-ICS2-Analysefähigkeiten unter dem Gesichtspunkt der operativen Umsetzung des Risikomanagements und der Erfahrungen vor Ort beitragen, indem er in Zusammenarbeit, die Anforderungen der Mitgliedstaaten und der Sachverständigen der Kommission sammelt und konsolidiert.</w:t>
      </w:r>
    </w:p>
    <w:p w:rsidR="00C65BA8" w:rsidRPr="00DA006A" w:rsidRDefault="00CA30E4" w:rsidP="00CA30E4">
      <w:pPr>
        <w:spacing w:line="240" w:lineRule="auto"/>
        <w:ind w:left="425"/>
        <w:jc w:val="both"/>
        <w:rPr>
          <w:rFonts w:ascii="Times New Roman" w:eastAsia="Times New Roman" w:hAnsi="Times New Roman" w:cs="Times New Roman"/>
          <w:lang w:val="de-DE" w:eastAsia="en-GB"/>
        </w:rPr>
      </w:pPr>
      <w:r w:rsidRPr="00CA30E4">
        <w:rPr>
          <w:rFonts w:ascii="Times New Roman" w:eastAsia="Calibri" w:hAnsi="Times New Roman" w:cs="Times New Roman"/>
          <w:lang w:val="de-DE"/>
        </w:rPr>
        <w:t xml:space="preserve">Der erfolgreiche Bewerber/die erfolgreiche Bewerberin erstellt die Projektdokumentation, prüft oder kommentiert die von anderen Parteien (Auftragnehmer, andere Referate) erstellten Unterlagen und nimmt an internen und externen Sitzungen  des Projekts teil. Die tägliche Arbeit umfasst die Planung, Verwaltung, Kontrolle und die Berichterstattung über die Arbeit, das Änderungs- und Problemmanagement sowie die Überprüfung der Projektergebnisse. Er/Sie berät, leistet Beiträge zu den Briefings zu spezifischen und </w:t>
      </w:r>
      <w:r w:rsidRPr="00CA30E4">
        <w:rPr>
          <w:rFonts w:ascii="Times New Roman" w:eastAsia="Calibri" w:hAnsi="Times New Roman" w:cs="Times New Roman"/>
          <w:lang w:val="de-DE"/>
        </w:rPr>
        <w:lastRenderedPageBreak/>
        <w:t>horizontalen Dossiers und zur Festlegung strategischer Ziele. Er/Sie wird sich mit den Mitgliedstaaten in Verbindung setzen, um Lösungen zu entwickeln und vorzuschlagen sowie Arbeitsdokumente für Ausschüsse (auch auf hoher Ebene) zu verfassen. Er unterhält regelmäßige Kontakte und einen Informationsaustausch mit Interessenträgern, nimmt an dienststellenübergreifenden Sitzungen, Arbeitsgruppen, Ausschüssen oder anderen Gruppen sowie an der Vorbereitung von Sitzungen mit internationalen Organisationen zu Zollfragen teil.</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CA30E4" w:rsidRPr="00CA30E4">
        <w:rPr>
          <w:rFonts w:ascii="Times New Roman" w:eastAsia="Times New Roman" w:hAnsi="Times New Roman" w:cs="Times New Roman"/>
          <w:lang w:val="de-DE" w:eastAsia="en-GB"/>
        </w:rPr>
        <w:t>Wirtschaftswissenschaften, Datenwissenschaft, Informatik, Statistik, Ökonometrie, Physik, Mathematik, Politikwissenschaften, Sozialwissenschaften, Systemwissenschaften, Ingenieurwissenschaften, Militärwissenschaften, öffentliche Verwaltung, B</w:t>
      </w:r>
      <w:r w:rsidR="00CA30E4">
        <w:rPr>
          <w:rFonts w:ascii="Times New Roman" w:eastAsia="Times New Roman" w:hAnsi="Times New Roman" w:cs="Times New Roman"/>
          <w:lang w:val="de-DE" w:eastAsia="en-GB"/>
        </w:rPr>
        <w:t xml:space="preserve">ildung, Chemie, </w:t>
      </w:r>
      <w:r w:rsidR="00CA30E4" w:rsidRPr="00CA30E4">
        <w:rPr>
          <w:rFonts w:ascii="Times New Roman" w:eastAsia="Times New Roman" w:hAnsi="Times New Roman" w:cs="Times New Roman"/>
          <w:lang w:val="de-DE" w:eastAsia="en-GB"/>
        </w:rPr>
        <w:t>Unternehmensverwaltung, Verkehr</w:t>
      </w:r>
      <w:r w:rsidR="00197E96">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931DA" w:rsidRPr="00B931DA" w:rsidRDefault="00CA30E4"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CA30E4">
        <w:rPr>
          <w:rFonts w:ascii="Times New Roman" w:eastAsia="Times New Roman" w:hAnsi="Times New Roman" w:cs="Times New Roman"/>
          <w:lang w:val="de-DE" w:eastAsia="en-GB"/>
        </w:rPr>
        <w:t>3 Jahre Berufserfahrung im Bereich Zollrisikomanagement. Zusätzliche Erfahrungen mit Datenanalyse im Bereich Zollrisikomanagement, Aufdeckung von Betrug und der Aufdeckung von Straftaten mit Datenanalyse sind von Vorteil.</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CA30E4"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CA30E4">
        <w:rPr>
          <w:rFonts w:ascii="Times New Roman" w:eastAsia="Times New Roman" w:hAnsi="Times New Roman" w:cs="Times New Roman"/>
          <w:lang w:val="de-DE" w:eastAsia="en-GB"/>
        </w:rPr>
        <w:t>Fließendes Englisch ist ein Muss</w:t>
      </w:r>
      <w:r w:rsidR="007945A1" w:rsidRPr="007945A1">
        <w:rPr>
          <w:rFonts w:ascii="Times New Roman" w:eastAsia="Times New Roman" w:hAnsi="Times New Roman" w:cs="Times New Roman"/>
          <w:lang w:val="de-DE" w:eastAsia="en-GB"/>
        </w:rPr>
        <w:t>.</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197E96" w:rsidRDefault="00197E9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4C085A">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4C085A" w:rsidRDefault="004C085A" w:rsidP="00950BA5">
      <w:pPr>
        <w:spacing w:after="0" w:line="240" w:lineRule="auto"/>
        <w:ind w:left="426"/>
        <w:rPr>
          <w:rFonts w:ascii="Times New Roman" w:eastAsia="Times New Roman" w:hAnsi="Times New Roman" w:cs="Times New Roman"/>
          <w:b/>
          <w:u w:val="single"/>
          <w:lang w:val="de-DE" w:eastAsia="en-GB"/>
        </w:rPr>
      </w:pPr>
    </w:p>
    <w:p w:rsidR="004C085A" w:rsidRPr="00950BA5" w:rsidRDefault="004C085A" w:rsidP="004C085A">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4C085A" w:rsidRPr="00950BA5" w:rsidRDefault="004C085A" w:rsidP="004C085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HR-B1</w:t>
        </w:r>
        <w:r w:rsidR="006A57E5">
          <w:rPr>
            <w:rStyle w:val="Hyperlink"/>
            <w:rFonts w:ascii="Times New Roman" w:eastAsia="Times New Roman" w:hAnsi="Times New Roman" w:cs="Times New Roman"/>
            <w:lang w:val="de-DE" w:eastAsia="en-GB"/>
          </w:rPr>
          <w:t>-DPR</w:t>
        </w:r>
        <w:bookmarkStart w:id="0" w:name="_GoBack"/>
        <w:bookmarkEnd w:id="0"/>
        <w:r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4C085A" w:rsidRPr="00950BA5" w:rsidRDefault="004C085A" w:rsidP="004C085A">
      <w:pPr>
        <w:spacing w:after="0" w:line="240" w:lineRule="auto"/>
        <w:ind w:left="426"/>
        <w:rPr>
          <w:rFonts w:ascii="Times New Roman" w:eastAsia="Times New Roman" w:hAnsi="Times New Roman" w:cs="Times New Roman"/>
          <w:lang w:val="de-DE" w:eastAsia="en-GB"/>
        </w:rPr>
      </w:pPr>
    </w:p>
    <w:p w:rsidR="004C085A" w:rsidRPr="00950BA5" w:rsidRDefault="004C085A" w:rsidP="004C085A">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4C085A" w:rsidRPr="00950BA5" w:rsidRDefault="004C085A" w:rsidP="004C085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4C085A" w:rsidRPr="00950BA5" w:rsidRDefault="004C085A" w:rsidP="004C085A">
      <w:pPr>
        <w:spacing w:after="0" w:line="240" w:lineRule="auto"/>
        <w:ind w:left="426"/>
        <w:rPr>
          <w:rFonts w:ascii="Times New Roman" w:eastAsia="Times New Roman" w:hAnsi="Times New Roman" w:cs="Times New Roman"/>
          <w:lang w:val="de-DE" w:eastAsia="en-GB"/>
        </w:rPr>
      </w:pPr>
    </w:p>
    <w:p w:rsidR="004C085A" w:rsidRPr="00950BA5" w:rsidRDefault="004C085A" w:rsidP="004C085A">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4C085A" w:rsidRPr="00950BA5" w:rsidRDefault="004C085A" w:rsidP="004C085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4C085A" w:rsidRPr="00950BA5" w:rsidRDefault="004C085A" w:rsidP="004C085A">
      <w:pPr>
        <w:spacing w:after="0" w:line="240" w:lineRule="auto"/>
        <w:ind w:left="709"/>
        <w:jc w:val="both"/>
        <w:rPr>
          <w:rFonts w:ascii="Times New Roman" w:eastAsia="Times New Roman" w:hAnsi="Times New Roman" w:cs="Times New Roman"/>
          <w:lang w:val="de-DE" w:eastAsia="en-GB"/>
        </w:rPr>
      </w:pPr>
    </w:p>
    <w:p w:rsidR="004C085A" w:rsidRPr="00950BA5" w:rsidRDefault="004C085A" w:rsidP="004C085A">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p>
    <w:p w:rsidR="00AC55BD" w:rsidRPr="00950BA5" w:rsidRDefault="006A57E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17"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4"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0"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26"/>
  </w:num>
  <w:num w:numId="6">
    <w:abstractNumId w:val="25"/>
  </w:num>
  <w:num w:numId="7">
    <w:abstractNumId w:val="27"/>
  </w:num>
  <w:num w:numId="8">
    <w:abstractNumId w:val="21"/>
  </w:num>
  <w:num w:numId="9">
    <w:abstractNumId w:val="15"/>
  </w:num>
  <w:num w:numId="10">
    <w:abstractNumId w:val="6"/>
  </w:num>
  <w:num w:numId="11">
    <w:abstractNumId w:val="22"/>
  </w:num>
  <w:num w:numId="12">
    <w:abstractNumId w:val="13"/>
  </w:num>
  <w:num w:numId="13">
    <w:abstractNumId w:val="9"/>
  </w:num>
  <w:num w:numId="14">
    <w:abstractNumId w:val="7"/>
  </w:num>
  <w:num w:numId="15">
    <w:abstractNumId w:val="10"/>
  </w:num>
  <w:num w:numId="16">
    <w:abstractNumId w:val="30"/>
  </w:num>
  <w:num w:numId="17">
    <w:abstractNumId w:val="20"/>
  </w:num>
  <w:num w:numId="18">
    <w:abstractNumId w:val="24"/>
  </w:num>
  <w:num w:numId="19">
    <w:abstractNumId w:val="12"/>
  </w:num>
  <w:num w:numId="20">
    <w:abstractNumId w:val="28"/>
  </w:num>
  <w:num w:numId="21">
    <w:abstractNumId w:val="11"/>
  </w:num>
  <w:num w:numId="22">
    <w:abstractNumId w:val="14"/>
  </w:num>
  <w:num w:numId="23">
    <w:abstractNumId w:val="17"/>
  </w:num>
  <w:num w:numId="24">
    <w:abstractNumId w:val="23"/>
  </w:num>
  <w:num w:numId="25">
    <w:abstractNumId w:val="1"/>
  </w:num>
  <w:num w:numId="26">
    <w:abstractNumId w:val="18"/>
  </w:num>
  <w:num w:numId="27">
    <w:abstractNumId w:val="29"/>
  </w:num>
  <w:num w:numId="28">
    <w:abstractNumId w:val="16"/>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19"/>
  </w:num>
  <w:num w:numId="3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C085A"/>
    <w:rsid w:val="004E5F84"/>
    <w:rsid w:val="00534042"/>
    <w:rsid w:val="00550A94"/>
    <w:rsid w:val="005648F5"/>
    <w:rsid w:val="0057471E"/>
    <w:rsid w:val="00585F5F"/>
    <w:rsid w:val="005A0D05"/>
    <w:rsid w:val="005A3CBF"/>
    <w:rsid w:val="005D37D0"/>
    <w:rsid w:val="005D7586"/>
    <w:rsid w:val="00613992"/>
    <w:rsid w:val="00662B47"/>
    <w:rsid w:val="006740F2"/>
    <w:rsid w:val="006A57E5"/>
    <w:rsid w:val="006B49AF"/>
    <w:rsid w:val="006C4B95"/>
    <w:rsid w:val="006F30A1"/>
    <w:rsid w:val="00746475"/>
    <w:rsid w:val="007628D6"/>
    <w:rsid w:val="0076624C"/>
    <w:rsid w:val="007945A1"/>
    <w:rsid w:val="007D2F2B"/>
    <w:rsid w:val="007E099F"/>
    <w:rsid w:val="008B1A4F"/>
    <w:rsid w:val="008E0ACC"/>
    <w:rsid w:val="00950BA5"/>
    <w:rsid w:val="009851D6"/>
    <w:rsid w:val="009A2BCB"/>
    <w:rsid w:val="009F5B63"/>
    <w:rsid w:val="00A13487"/>
    <w:rsid w:val="00A20BBC"/>
    <w:rsid w:val="00A340F4"/>
    <w:rsid w:val="00A35B61"/>
    <w:rsid w:val="00A552B3"/>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89B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2022-07-08T13:27:00Z</dcterms:created>
  <dcterms:modified xsi:type="dcterms:W3CDTF">2022-07-12T16:49:00Z</dcterms:modified>
</cp:coreProperties>
</file>