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360DDE" w:rsidP="006F7C8A">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SJ-D</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360DDE" w:rsidRPr="00360DDE" w:rsidRDefault="00360DDE" w:rsidP="00360DDE">
            <w:pPr>
              <w:spacing w:after="0" w:line="240" w:lineRule="auto"/>
              <w:rPr>
                <w:rFonts w:ascii="Times New Roman" w:eastAsia="Calibri" w:hAnsi="Times New Roman" w:cs="Times New Roman"/>
                <w:b/>
                <w:lang w:val="es-ES" w:eastAsia="en-GB"/>
              </w:rPr>
            </w:pPr>
            <w:r w:rsidRPr="00360DDE">
              <w:rPr>
                <w:rFonts w:ascii="Times New Roman" w:eastAsia="Calibri" w:hAnsi="Times New Roman" w:cs="Times New Roman"/>
                <w:b/>
                <w:lang w:val="es-ES" w:eastAsia="en-GB"/>
              </w:rPr>
              <w:t>Bernd MARTENCZUK</w:t>
            </w:r>
          </w:p>
          <w:p w:rsidR="00360DDE" w:rsidRPr="00360DDE" w:rsidRDefault="00E9037F" w:rsidP="00360DDE">
            <w:pPr>
              <w:spacing w:after="0" w:line="240" w:lineRule="auto"/>
              <w:rPr>
                <w:rFonts w:ascii="Times New Roman" w:eastAsia="Calibri" w:hAnsi="Times New Roman" w:cs="Times New Roman"/>
                <w:b/>
                <w:color w:val="0000FF"/>
                <w:lang w:val="es-ES" w:eastAsia="en-GB"/>
              </w:rPr>
            </w:pPr>
            <w:r>
              <w:fldChar w:fldCharType="begin"/>
            </w:r>
            <w:r w:rsidRPr="00E9037F">
              <w:rPr>
                <w:lang w:val="en-GB"/>
              </w:rPr>
              <w:instrText xml:space="preserve"> HYPERLINK "mailto:Bernd.Martenczuk@ec.europa.eu" </w:instrText>
            </w:r>
            <w:r>
              <w:fldChar w:fldCharType="separate"/>
            </w:r>
            <w:r w:rsidR="00360DDE" w:rsidRPr="00360DDE">
              <w:rPr>
                <w:rStyle w:val="Hyperlink"/>
                <w:rFonts w:ascii="Times New Roman" w:eastAsia="Calibri" w:hAnsi="Times New Roman" w:cs="Times New Roman"/>
                <w:b/>
                <w:color w:val="0000FF"/>
                <w:lang w:val="es-ES" w:eastAsia="en-GB"/>
              </w:rPr>
              <w:t>Bernd.Martenczuk@ec.europa.eu</w:t>
            </w:r>
            <w:r>
              <w:rPr>
                <w:rStyle w:val="Hyperlink"/>
                <w:rFonts w:ascii="Times New Roman" w:eastAsia="Calibri" w:hAnsi="Times New Roman" w:cs="Times New Roman"/>
                <w:b/>
                <w:color w:val="0000FF"/>
                <w:lang w:val="es-ES" w:eastAsia="en-GB"/>
              </w:rPr>
              <w:fldChar w:fldCharType="end"/>
            </w:r>
            <w:r w:rsidR="00360DDE" w:rsidRPr="00360DDE">
              <w:rPr>
                <w:rFonts w:ascii="Times New Roman" w:eastAsia="Calibri" w:hAnsi="Times New Roman" w:cs="Times New Roman"/>
                <w:b/>
                <w:color w:val="0000FF"/>
                <w:lang w:val="es-ES" w:eastAsia="en-GB"/>
              </w:rPr>
              <w:t xml:space="preserve"> </w:t>
            </w:r>
          </w:p>
          <w:p w:rsidR="00130F26" w:rsidRDefault="00360DDE" w:rsidP="00360DDE">
            <w:pPr>
              <w:spacing w:after="0" w:line="240" w:lineRule="auto"/>
              <w:rPr>
                <w:rFonts w:ascii="Times New Roman" w:eastAsia="Calibri" w:hAnsi="Times New Roman" w:cs="Times New Roman"/>
                <w:b/>
                <w:lang w:val="es-ES" w:eastAsia="en-GB"/>
              </w:rPr>
            </w:pPr>
            <w:r w:rsidRPr="00360DDE">
              <w:rPr>
                <w:rFonts w:ascii="Times New Roman" w:eastAsia="Calibri" w:hAnsi="Times New Roman" w:cs="Times New Roman"/>
                <w:b/>
                <w:lang w:val="es-ES" w:eastAsia="en-GB"/>
              </w:rPr>
              <w:t>+32(0)2 2965058</w:t>
            </w:r>
          </w:p>
          <w:p w:rsidR="00811ED4" w:rsidRPr="00F603AD" w:rsidRDefault="00815703" w:rsidP="004A1EC4">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456A5D"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005E606B" w:rsidRPr="00456A5D">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 xml:space="preserve">trimestre 2022 </w:t>
            </w:r>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815703"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360DDE" w:rsidRPr="00360DDE" w:rsidRDefault="00360DDE" w:rsidP="00360DDE">
      <w:pPr>
        <w:spacing w:after="0" w:line="240" w:lineRule="auto"/>
        <w:ind w:left="426"/>
        <w:jc w:val="both"/>
        <w:rPr>
          <w:rFonts w:ascii="Times New Roman" w:eastAsia="Calibri" w:hAnsi="Times New Roman" w:cs="Times New Roman"/>
          <w:lang w:eastAsia="en-GB"/>
        </w:rPr>
      </w:pPr>
      <w:r w:rsidRPr="00360DDE">
        <w:rPr>
          <w:rFonts w:ascii="Times New Roman" w:eastAsia="Calibri" w:hAnsi="Times New Roman" w:cs="Times New Roman"/>
          <w:lang w:eastAsia="en-GB"/>
        </w:rPr>
        <w:t>Le Service juridique est un service interne et horizontal de la Commission. Le Service juridique est divisé en</w:t>
      </w:r>
      <w:proofErr w:type="gramStart"/>
      <w:r w:rsidRPr="00360DDE">
        <w:rPr>
          <w:rFonts w:ascii="Times New Roman" w:eastAsia="Calibri" w:hAnsi="Times New Roman" w:cs="Times New Roman"/>
          <w:lang w:eastAsia="en-GB"/>
        </w:rPr>
        <w:t xml:space="preserve"> «</w:t>
      </w:r>
      <w:proofErr w:type="spellStart"/>
      <w:r w:rsidRPr="00360DDE">
        <w:rPr>
          <w:rFonts w:ascii="Times New Roman" w:eastAsia="Calibri" w:hAnsi="Times New Roman" w:cs="Times New Roman"/>
          <w:lang w:eastAsia="en-GB"/>
        </w:rPr>
        <w:t>Equipes</w:t>
      </w:r>
      <w:proofErr w:type="spellEnd"/>
      <w:proofErr w:type="gramEnd"/>
      <w:r w:rsidRPr="00360DDE">
        <w:rPr>
          <w:rFonts w:ascii="Times New Roman" w:eastAsia="Calibri" w:hAnsi="Times New Roman" w:cs="Times New Roman"/>
          <w:lang w:eastAsia="en-GB"/>
        </w:rPr>
        <w:t xml:space="preserve">». Chaque équipe est dirigée par un chef d’équipe (niveau directeur) qui dépend directement du Directeur général. L’équipe BUDG est chargée de fournir des conseils juridiques et d’assurer la défense des intérêts de l’Institution dans les litiges concernant le règlement financier et l’exécution du budget de l’Union, la politique de la recherche, la politique de cohésion, la fiscalité et les douanes. </w:t>
      </w:r>
    </w:p>
    <w:p w:rsidR="00360DDE" w:rsidRPr="00360DDE" w:rsidRDefault="00360DDE" w:rsidP="00360DDE">
      <w:pPr>
        <w:spacing w:after="0" w:line="240" w:lineRule="auto"/>
        <w:ind w:left="426"/>
        <w:jc w:val="both"/>
        <w:rPr>
          <w:rFonts w:ascii="Times New Roman" w:eastAsia="Calibri" w:hAnsi="Times New Roman" w:cs="Times New Roman"/>
          <w:lang w:eastAsia="en-GB"/>
        </w:rPr>
      </w:pPr>
    </w:p>
    <w:p w:rsidR="00360DDE" w:rsidRPr="00360DDE" w:rsidRDefault="00360DDE" w:rsidP="00360DDE">
      <w:pPr>
        <w:spacing w:after="0" w:line="240" w:lineRule="auto"/>
        <w:ind w:left="426"/>
        <w:jc w:val="both"/>
        <w:rPr>
          <w:rFonts w:ascii="Times New Roman" w:eastAsia="Calibri" w:hAnsi="Times New Roman" w:cs="Times New Roman"/>
          <w:lang w:eastAsia="en-GB"/>
        </w:rPr>
      </w:pPr>
      <w:r w:rsidRPr="00360DDE">
        <w:rPr>
          <w:rFonts w:ascii="Times New Roman" w:eastAsia="Calibri" w:hAnsi="Times New Roman" w:cs="Times New Roman"/>
          <w:lang w:eastAsia="en-GB"/>
        </w:rPr>
        <w:t xml:space="preserve">Les tâches à accomplir par les membres du Service juridique, et en particulier en l’espèce au sein de l’équipe BUDG, comprennent: </w:t>
      </w:r>
    </w:p>
    <w:p w:rsidR="00360DDE" w:rsidRPr="00360DDE" w:rsidRDefault="00360DDE" w:rsidP="00360DDE">
      <w:pPr>
        <w:pStyle w:val="ListParagraph"/>
        <w:numPr>
          <w:ilvl w:val="0"/>
          <w:numId w:val="9"/>
        </w:numPr>
        <w:spacing w:after="0" w:line="240" w:lineRule="auto"/>
        <w:ind w:left="851" w:hanging="425"/>
        <w:jc w:val="both"/>
        <w:rPr>
          <w:rFonts w:ascii="Times New Roman" w:eastAsia="Calibri" w:hAnsi="Times New Roman" w:cs="Times New Roman"/>
          <w:lang w:eastAsia="en-GB"/>
        </w:rPr>
      </w:pPr>
      <w:proofErr w:type="gramStart"/>
      <w:r w:rsidRPr="00360DDE">
        <w:rPr>
          <w:rFonts w:ascii="Times New Roman" w:eastAsia="Calibri" w:hAnsi="Times New Roman" w:cs="Times New Roman"/>
          <w:lang w:eastAsia="en-GB"/>
        </w:rPr>
        <w:t>fournir</w:t>
      </w:r>
      <w:proofErr w:type="gramEnd"/>
      <w:r w:rsidRPr="00360DDE">
        <w:rPr>
          <w:rFonts w:ascii="Times New Roman" w:eastAsia="Calibri" w:hAnsi="Times New Roman" w:cs="Times New Roman"/>
          <w:lang w:eastAsia="en-GB"/>
        </w:rPr>
        <w:t xml:space="preserve"> des conseils juridiques indépendants à la Commission sur l’interprétation et l’application du droit de l’Union; </w:t>
      </w:r>
    </w:p>
    <w:p w:rsidR="00360DDE" w:rsidRPr="00360DDE" w:rsidRDefault="00360DDE" w:rsidP="00360DDE">
      <w:pPr>
        <w:pStyle w:val="ListParagraph"/>
        <w:numPr>
          <w:ilvl w:val="0"/>
          <w:numId w:val="9"/>
        </w:numPr>
        <w:spacing w:after="0" w:line="240" w:lineRule="auto"/>
        <w:ind w:left="851" w:hanging="425"/>
        <w:jc w:val="both"/>
        <w:rPr>
          <w:rFonts w:ascii="Times New Roman" w:eastAsia="Calibri" w:hAnsi="Times New Roman" w:cs="Times New Roman"/>
          <w:lang w:eastAsia="en-GB"/>
        </w:rPr>
      </w:pPr>
      <w:proofErr w:type="gramStart"/>
      <w:r w:rsidRPr="00360DDE">
        <w:rPr>
          <w:rFonts w:ascii="Times New Roman" w:eastAsia="Calibri" w:hAnsi="Times New Roman" w:cs="Times New Roman"/>
          <w:lang w:eastAsia="en-GB"/>
        </w:rPr>
        <w:t>assister</w:t>
      </w:r>
      <w:proofErr w:type="gramEnd"/>
      <w:r w:rsidRPr="00360DDE">
        <w:rPr>
          <w:rFonts w:ascii="Times New Roman" w:eastAsia="Calibri" w:hAnsi="Times New Roman" w:cs="Times New Roman"/>
          <w:lang w:eastAsia="en-GB"/>
        </w:rPr>
        <w:t xml:space="preserve"> la Commission dans ses tâches législatives et réglementaires visant à garantir que tous les textes juridiques qu’elle adopte respectent pleinement les traités et sont rédigés dans le respect de normes élevées de clarté juridique; </w:t>
      </w:r>
    </w:p>
    <w:p w:rsidR="00360DDE" w:rsidRPr="00360DDE" w:rsidRDefault="00360DDE" w:rsidP="00360DDE">
      <w:pPr>
        <w:pStyle w:val="ListParagraph"/>
        <w:numPr>
          <w:ilvl w:val="0"/>
          <w:numId w:val="9"/>
        </w:numPr>
        <w:spacing w:after="0" w:line="240" w:lineRule="auto"/>
        <w:ind w:left="851" w:hanging="425"/>
        <w:jc w:val="both"/>
        <w:rPr>
          <w:rFonts w:ascii="Times New Roman" w:eastAsia="Calibri" w:hAnsi="Times New Roman" w:cs="Times New Roman"/>
          <w:lang w:eastAsia="en-GB"/>
        </w:rPr>
      </w:pPr>
      <w:proofErr w:type="gramStart"/>
      <w:r w:rsidRPr="00360DDE">
        <w:rPr>
          <w:rFonts w:ascii="Times New Roman" w:eastAsia="Calibri" w:hAnsi="Times New Roman" w:cs="Times New Roman"/>
          <w:lang w:eastAsia="en-GB"/>
        </w:rPr>
        <w:t>assurer</w:t>
      </w:r>
      <w:proofErr w:type="gramEnd"/>
      <w:r w:rsidRPr="00360DDE">
        <w:rPr>
          <w:rFonts w:ascii="Times New Roman" w:eastAsia="Calibri" w:hAnsi="Times New Roman" w:cs="Times New Roman"/>
          <w:lang w:eastAsia="en-GB"/>
        </w:rPr>
        <w:t xml:space="preserve"> la défense des intérêts de l’Institution ou de l’Union dans le cadre de litiges devant les juridictions et organes d’arbitrage compétents. </w:t>
      </w:r>
    </w:p>
    <w:p w:rsidR="00360DDE" w:rsidRPr="00360DDE" w:rsidRDefault="00360DDE" w:rsidP="00360DDE">
      <w:pPr>
        <w:spacing w:after="0" w:line="240" w:lineRule="auto"/>
        <w:ind w:left="426"/>
        <w:jc w:val="both"/>
        <w:rPr>
          <w:rFonts w:ascii="Times New Roman" w:eastAsia="Calibri" w:hAnsi="Times New Roman" w:cs="Times New Roman"/>
          <w:lang w:eastAsia="en-GB"/>
        </w:rPr>
      </w:pPr>
    </w:p>
    <w:p w:rsidR="00A67F3B" w:rsidRDefault="00360DDE" w:rsidP="00360DDE">
      <w:pPr>
        <w:spacing w:after="0" w:line="240" w:lineRule="auto"/>
        <w:ind w:left="426"/>
        <w:jc w:val="both"/>
        <w:rPr>
          <w:rFonts w:ascii="Times New Roman" w:eastAsia="Calibri" w:hAnsi="Times New Roman" w:cs="Times New Roman"/>
          <w:lang w:eastAsia="en-GB"/>
        </w:rPr>
      </w:pPr>
      <w:r w:rsidRPr="00360DDE">
        <w:rPr>
          <w:rFonts w:ascii="Times New Roman" w:eastAsia="Calibri" w:hAnsi="Times New Roman" w:cs="Times New Roman"/>
          <w:lang w:eastAsia="en-GB"/>
        </w:rPr>
        <w:t>Le candidat retenu rejoindra le secteur fiscal de l’équipe, fournira des conseils juridiques et représentera la Commission devant les juridictions dans les affaires relatives au droit fiscal. Le candidat retenu peut également être appelé à contribuer à d’autres secteurs de l’équipe, notamment en matière de contentieux.</w:t>
      </w:r>
      <w:r w:rsidR="00A67F3B" w:rsidRPr="00A67F3B">
        <w:rPr>
          <w:rFonts w:ascii="Times New Roman" w:eastAsia="Calibri" w:hAnsi="Times New Roman" w:cs="Times New Roman"/>
          <w:lang w:eastAsia="en-GB"/>
        </w:rPr>
        <w:t xml:space="preserve"> </w:t>
      </w:r>
    </w:p>
    <w:p w:rsidR="00A67F3B" w:rsidRPr="00A67F3B" w:rsidRDefault="00A67F3B" w:rsidP="00A67F3B">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30F26" w:rsidRPr="00C4363D" w:rsidRDefault="00C4363D" w:rsidP="00C4363D">
      <w:pPr>
        <w:tabs>
          <w:tab w:val="left" w:pos="709"/>
        </w:tabs>
        <w:spacing w:after="0" w:line="240" w:lineRule="auto"/>
        <w:ind w:left="709" w:right="60"/>
        <w:jc w:val="both"/>
        <w:rPr>
          <w:rFonts w:ascii="Times New Roman" w:hAnsi="Times New Roman" w:cs="Times New Roman"/>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F603AD" w:rsidRPr="00F603AD">
        <w:rPr>
          <w:rFonts w:ascii="Times New Roman" w:eastAsia="Times New Roman" w:hAnsi="Times New Roman" w:cs="Times New Roman"/>
          <w:lang w:eastAsia="en-GB"/>
        </w:rPr>
        <w:t>droit</w:t>
      </w:r>
      <w:r w:rsidR="00AF1B8C" w:rsidRPr="00AF1B8C">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360DDE" w:rsidRPr="00360DDE" w:rsidRDefault="00360DDE" w:rsidP="00360DDE">
      <w:pPr>
        <w:tabs>
          <w:tab w:val="left" w:pos="709"/>
        </w:tabs>
        <w:spacing w:after="0" w:line="240" w:lineRule="auto"/>
        <w:ind w:left="709" w:right="60"/>
        <w:jc w:val="both"/>
        <w:rPr>
          <w:rFonts w:ascii="Times New Roman" w:hAnsi="Times New Roman" w:cs="Times New Roman"/>
        </w:rPr>
      </w:pPr>
      <w:r w:rsidRPr="00360DDE">
        <w:rPr>
          <w:rFonts w:ascii="Times New Roman" w:hAnsi="Times New Roman" w:cs="Times New Roman"/>
        </w:rPr>
        <w:t xml:space="preserve">L’END devrait avoir une excellente connaissance du droit fiscal de l’UE et national y inclus la fiscalité directe et indirecte. La connaissance d’autres domaines juridiques présentant un intérêt pour l’équipe est également un atout. </w:t>
      </w:r>
    </w:p>
    <w:p w:rsidR="00360DDE" w:rsidRPr="00360DDE" w:rsidRDefault="00360DDE" w:rsidP="00360DDE">
      <w:pPr>
        <w:tabs>
          <w:tab w:val="left" w:pos="709"/>
        </w:tabs>
        <w:spacing w:after="0" w:line="240" w:lineRule="auto"/>
        <w:ind w:left="709" w:right="60"/>
        <w:jc w:val="both"/>
        <w:rPr>
          <w:rFonts w:ascii="Times New Roman" w:hAnsi="Times New Roman" w:cs="Times New Roman"/>
        </w:rPr>
      </w:pPr>
    </w:p>
    <w:p w:rsidR="00360DDE" w:rsidRPr="00360DDE" w:rsidRDefault="00360DDE" w:rsidP="00360DDE">
      <w:pPr>
        <w:tabs>
          <w:tab w:val="left" w:pos="709"/>
        </w:tabs>
        <w:spacing w:after="0" w:line="240" w:lineRule="auto"/>
        <w:ind w:left="709" w:right="60"/>
        <w:jc w:val="both"/>
        <w:rPr>
          <w:rFonts w:ascii="Times New Roman" w:hAnsi="Times New Roman" w:cs="Times New Roman"/>
        </w:rPr>
      </w:pPr>
      <w:r w:rsidRPr="00360DDE">
        <w:rPr>
          <w:rFonts w:ascii="Times New Roman" w:hAnsi="Times New Roman" w:cs="Times New Roman"/>
        </w:rPr>
        <w:t xml:space="preserve">Posséder de bonnes connaissances du cadre institutionnel et des procédures décisionnelles de l’UE, y compris du rôle et du fonctionnement de la Commission, constituera également un atout considérable. </w:t>
      </w:r>
    </w:p>
    <w:p w:rsidR="00360DDE" w:rsidRPr="00360DDE" w:rsidRDefault="00360DDE" w:rsidP="00360DDE">
      <w:pPr>
        <w:tabs>
          <w:tab w:val="left" w:pos="709"/>
        </w:tabs>
        <w:spacing w:after="0" w:line="240" w:lineRule="auto"/>
        <w:ind w:left="709" w:right="60"/>
        <w:jc w:val="both"/>
        <w:rPr>
          <w:rFonts w:ascii="Times New Roman" w:hAnsi="Times New Roman" w:cs="Times New Roman"/>
        </w:rPr>
      </w:pPr>
    </w:p>
    <w:p w:rsidR="00130F26" w:rsidRPr="00360DDE" w:rsidRDefault="00360DDE" w:rsidP="00360DDE">
      <w:pPr>
        <w:tabs>
          <w:tab w:val="left" w:pos="709"/>
        </w:tabs>
        <w:spacing w:after="0" w:line="240" w:lineRule="auto"/>
        <w:ind w:left="709" w:right="60"/>
        <w:jc w:val="both"/>
        <w:rPr>
          <w:rFonts w:ascii="Times New Roman" w:eastAsia="Times New Roman" w:hAnsi="Times New Roman" w:cs="Times New Roman"/>
          <w:u w:val="single"/>
          <w:lang w:eastAsia="en-GB"/>
        </w:rPr>
      </w:pPr>
      <w:r w:rsidRPr="00360DDE">
        <w:rPr>
          <w:rFonts w:ascii="Times New Roman" w:hAnsi="Times New Roman" w:cs="Times New Roman"/>
        </w:rPr>
        <w:t>Il/elle devrait posséder de bonnes compétences de rédaction et de communication.</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360DDE"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360DDE">
        <w:rPr>
          <w:rFonts w:ascii="Times New Roman" w:hAnsi="Times New Roman" w:cs="Times New Roman"/>
        </w:rPr>
        <w:t>Une excellente connaissance de l’anglais est nécessaire. De bonnes connaissances d’autres langues de l’UE, de préférence l’allemand, le français, le polonais, l’espagnol ou le portugais, seront considérées comme un atout.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8"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0C6B7E" w:rsidRDefault="000C6B7E" w:rsidP="00130F26">
      <w:pPr>
        <w:spacing w:after="0" w:line="240" w:lineRule="auto"/>
        <w:ind w:left="426"/>
        <w:rPr>
          <w:rFonts w:ascii="Times New Roman" w:eastAsia="Times New Roman" w:hAnsi="Times New Roman" w:cs="Times New Roman"/>
          <w:sz w:val="24"/>
          <w:szCs w:val="20"/>
          <w:lang w:eastAsia="en-GB"/>
        </w:rPr>
      </w:pPr>
    </w:p>
    <w:p w:rsidR="00360DDE" w:rsidRPr="00782068" w:rsidRDefault="00360DDE"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E9037F" w:rsidRPr="00745B97" w:rsidRDefault="00E9037F" w:rsidP="00E9037F">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E9037F" w:rsidRPr="00745B97" w:rsidRDefault="00E9037F" w:rsidP="00E9037F">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E9037F" w:rsidRPr="00745B97" w:rsidRDefault="00E9037F" w:rsidP="00E9037F">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E9037F" w:rsidRPr="00745B97" w:rsidRDefault="00E9037F" w:rsidP="00E9037F">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E9037F" w:rsidRPr="00745B97" w:rsidRDefault="00E9037F" w:rsidP="00E9037F">
      <w:pPr>
        <w:spacing w:after="0" w:line="240" w:lineRule="auto"/>
        <w:ind w:left="426" w:right="175"/>
        <w:jc w:val="both"/>
        <w:rPr>
          <w:rFonts w:ascii="Times New Roman" w:eastAsia="Times New Roman" w:hAnsi="Times New Roman" w:cs="Times New Roman"/>
          <w:lang w:eastAsia="en-GB"/>
        </w:rPr>
      </w:pPr>
    </w:p>
    <w:p w:rsidR="00E9037F" w:rsidRPr="00745B97" w:rsidRDefault="00E9037F" w:rsidP="00E9037F">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E9037F" w:rsidRPr="00745B97" w:rsidRDefault="00E9037F" w:rsidP="00E9037F">
      <w:pPr>
        <w:spacing w:after="0" w:line="240" w:lineRule="auto"/>
        <w:ind w:left="426" w:right="175"/>
        <w:jc w:val="both"/>
        <w:rPr>
          <w:rFonts w:ascii="Times New Roman" w:eastAsia="Times New Roman" w:hAnsi="Times New Roman" w:cs="Times New Roman"/>
          <w:b/>
          <w:u w:val="single"/>
          <w:lang w:eastAsia="en-GB"/>
        </w:rPr>
      </w:pPr>
    </w:p>
    <w:p w:rsidR="00E9037F" w:rsidRPr="00745B97" w:rsidRDefault="00E9037F" w:rsidP="00E9037F">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E9037F" w:rsidRPr="00745B97" w:rsidRDefault="00E9037F" w:rsidP="00E9037F">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9" w:history="1">
        <w:r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E9037F" w:rsidRPr="00745B97" w:rsidRDefault="00E9037F" w:rsidP="00E9037F">
      <w:pPr>
        <w:spacing w:after="0" w:line="240" w:lineRule="auto"/>
        <w:ind w:left="426" w:right="175"/>
        <w:jc w:val="both"/>
        <w:rPr>
          <w:rFonts w:ascii="Times New Roman" w:eastAsia="Times New Roman" w:hAnsi="Times New Roman" w:cs="Times New Roman"/>
          <w:lang w:eastAsia="en-GB"/>
        </w:rPr>
      </w:pPr>
    </w:p>
    <w:p w:rsidR="00E9037F" w:rsidRPr="00745B97" w:rsidRDefault="00E9037F" w:rsidP="00E9037F">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E9037F" w:rsidRDefault="00E9037F" w:rsidP="00E9037F">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C6B7E">
        <w:rPr>
          <w:rFonts w:ascii="Times New Roman" w:eastAsia="Times New Roman" w:hAnsi="Times New Roman" w:cs="Times New Roman"/>
          <w:lang w:eastAsia="en-GB"/>
        </w:rPr>
        <w:t>(</w:t>
      </w:r>
      <w:hyperlink r:id="rId10" w:history="1">
        <w:r w:rsidRPr="00783069">
          <w:rPr>
            <w:rStyle w:val="Hyperlink"/>
            <w:rFonts w:ascii="Times New Roman" w:eastAsia="Times New Roman" w:hAnsi="Times New Roman" w:cs="Times New Roman"/>
            <w:color w:val="0000FF"/>
            <w:lang w:eastAsia="en-GB"/>
          </w:rPr>
          <w:t>DATA-PROTECTION-OFFICER@ec.europa.eu</w:t>
        </w:r>
      </w:hyperlink>
      <w:r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E9037F" w:rsidRPr="00745B97" w:rsidRDefault="00E9037F" w:rsidP="00E9037F">
      <w:pPr>
        <w:spacing w:after="0" w:line="240" w:lineRule="auto"/>
        <w:ind w:left="426" w:right="175"/>
        <w:jc w:val="both"/>
        <w:rPr>
          <w:rFonts w:ascii="Times New Roman" w:eastAsia="Times New Roman" w:hAnsi="Times New Roman" w:cs="Times New Roman"/>
          <w:lang w:eastAsia="en-GB"/>
        </w:rPr>
      </w:pPr>
    </w:p>
    <w:p w:rsidR="00E9037F" w:rsidRPr="00745B97" w:rsidRDefault="00E9037F" w:rsidP="00E9037F">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E9037F" w:rsidRPr="00745B97" w:rsidRDefault="00E9037F" w:rsidP="00E9037F">
      <w:pPr>
        <w:tabs>
          <w:tab w:val="left" w:pos="193"/>
        </w:tabs>
        <w:spacing w:after="0" w:line="240" w:lineRule="auto"/>
        <w:ind w:left="426" w:right="175"/>
        <w:jc w:val="both"/>
        <w:rPr>
          <w:rFonts w:ascii="Times New Roman" w:eastAsia="Times New Roman" w:hAnsi="Times New Roman" w:cs="Times New Roman"/>
          <w:b/>
          <w:u w:val="single"/>
          <w:lang w:eastAsia="en-GB"/>
        </w:rPr>
      </w:pPr>
    </w:p>
    <w:p w:rsidR="00E9037F" w:rsidRPr="00745B97" w:rsidRDefault="00E9037F" w:rsidP="00E9037F">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E9037F" w:rsidRPr="00745B97" w:rsidRDefault="00E9037F" w:rsidP="00E9037F">
      <w:pPr>
        <w:spacing w:after="0" w:line="240" w:lineRule="auto"/>
        <w:ind w:left="426" w:right="175"/>
        <w:jc w:val="both"/>
        <w:rPr>
          <w:rFonts w:ascii="Times New Roman" w:eastAsia="Times New Roman" w:hAnsi="Times New Roman" w:cs="Times New Roman"/>
          <w:lang w:eastAsia="en-GB"/>
        </w:rPr>
      </w:pPr>
    </w:p>
    <w:p w:rsidR="00130F26" w:rsidRPr="00745B97" w:rsidRDefault="00E9037F" w:rsidP="00E9037F">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bookmarkStart w:id="0" w:name="_GoBack"/>
      <w:bookmarkEnd w:id="0"/>
    </w:p>
    <w:p w:rsidR="00B617C2" w:rsidRDefault="00B617C2"/>
    <w:sectPr w:rsidR="00B617C2" w:rsidSect="004E1C73">
      <w:headerReference w:type="even" r:id="rId12"/>
      <w:headerReference w:type="default" r:id="rId13"/>
      <w:footerReference w:type="even" r:id="rId14"/>
      <w:footerReference w:type="default" r:id="rId15"/>
      <w:headerReference w:type="first" r:id="rId16"/>
      <w:footerReference w:type="first" r:id="rId1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3"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7"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6F9D364C"/>
    <w:multiLevelType w:val="hybridMultilevel"/>
    <w:tmpl w:val="A80EA3A2"/>
    <w:lvl w:ilvl="0" w:tplc="9ED495FE">
      <w:start w:val="5"/>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79BD2544"/>
    <w:multiLevelType w:val="hybridMultilevel"/>
    <w:tmpl w:val="9BF22F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0"/>
  </w:num>
  <w:num w:numId="2">
    <w:abstractNumId w:val="1"/>
  </w:num>
  <w:num w:numId="3">
    <w:abstractNumId w:val="6"/>
  </w:num>
  <w:num w:numId="4">
    <w:abstractNumId w:val="4"/>
  </w:num>
  <w:num w:numId="5">
    <w:abstractNumId w:val="7"/>
  </w:num>
  <w:num w:numId="6">
    <w:abstractNumId w:val="2"/>
  </w:num>
  <w:num w:numId="7">
    <w:abstractNumId w:val="5"/>
  </w:num>
  <w:num w:numId="8">
    <w:abstractNumId w:val="3"/>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B03DD"/>
    <w:rsid w:val="000C6B7E"/>
    <w:rsid w:val="00130F26"/>
    <w:rsid w:val="001B3870"/>
    <w:rsid w:val="001C7BD9"/>
    <w:rsid w:val="00360DDE"/>
    <w:rsid w:val="00456A5D"/>
    <w:rsid w:val="00462A9F"/>
    <w:rsid w:val="004A1EC4"/>
    <w:rsid w:val="004C0BE3"/>
    <w:rsid w:val="005E606B"/>
    <w:rsid w:val="006F7C8A"/>
    <w:rsid w:val="00724B13"/>
    <w:rsid w:val="00782068"/>
    <w:rsid w:val="00811ED4"/>
    <w:rsid w:val="00815703"/>
    <w:rsid w:val="00974126"/>
    <w:rsid w:val="00A67F3B"/>
    <w:rsid w:val="00A75FE3"/>
    <w:rsid w:val="00AD4AC5"/>
    <w:rsid w:val="00AF1B8C"/>
    <w:rsid w:val="00B617C2"/>
    <w:rsid w:val="00C4363D"/>
    <w:rsid w:val="00CE30FC"/>
    <w:rsid w:val="00D86EEB"/>
    <w:rsid w:val="00E9037F"/>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DATA-PROTECTION-OFFICER@ec.europa.e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HR-B1-DP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1428</Words>
  <Characters>8140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4</cp:revision>
  <dcterms:created xsi:type="dcterms:W3CDTF">2022-06-09T14:04:00Z</dcterms:created>
  <dcterms:modified xsi:type="dcterms:W3CDTF">2022-06-13T09:02:00Z</dcterms:modified>
</cp:coreProperties>
</file>