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6734EA"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JUST-D-1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6734EA" w:rsidRPr="005A26E6" w:rsidRDefault="006734EA" w:rsidP="006734EA">
            <w:pPr>
              <w:rPr>
                <w:rFonts w:ascii="Times New Roman" w:eastAsia="Calibri" w:hAnsi="Times New Roman" w:cs="Times New Roman"/>
                <w:b/>
                <w:lang w:val="es-ES" w:eastAsia="en-GB"/>
              </w:rPr>
            </w:pPr>
            <w:r w:rsidRPr="005A26E6">
              <w:rPr>
                <w:rFonts w:ascii="Times New Roman" w:eastAsia="Calibri" w:hAnsi="Times New Roman" w:cs="Times New Roman"/>
                <w:b/>
                <w:lang w:val="es-ES" w:eastAsia="en-GB"/>
              </w:rPr>
              <w:t>Szabolcs Schmidt</w:t>
            </w:r>
          </w:p>
          <w:p w:rsidR="006734EA" w:rsidRPr="005A26E6" w:rsidRDefault="00EB4FD2" w:rsidP="006734EA">
            <w:pPr>
              <w:rPr>
                <w:rFonts w:ascii="Times New Roman" w:eastAsia="Calibri" w:hAnsi="Times New Roman" w:cs="Times New Roman"/>
                <w:b/>
                <w:color w:val="0000FF"/>
                <w:lang w:val="es-ES" w:eastAsia="en-GB"/>
              </w:rPr>
            </w:pPr>
            <w:hyperlink r:id="rId8" w:history="1">
              <w:r w:rsidR="006734EA" w:rsidRPr="005A26E6">
                <w:rPr>
                  <w:rFonts w:ascii="Times New Roman" w:eastAsia="Calibri" w:hAnsi="Times New Roman" w:cs="Times New Roman"/>
                  <w:b/>
                  <w:color w:val="0000FF"/>
                  <w:u w:val="single"/>
                  <w:lang w:val="es-ES" w:eastAsia="en-GB"/>
                </w:rPr>
                <w:t>szabolcs.schmidt@ec.europa.eu</w:t>
              </w:r>
            </w:hyperlink>
            <w:r w:rsidR="006734EA" w:rsidRPr="005A26E6">
              <w:rPr>
                <w:rFonts w:ascii="Times New Roman" w:eastAsia="Calibri" w:hAnsi="Times New Roman" w:cs="Times New Roman"/>
                <w:b/>
                <w:color w:val="0000FF"/>
                <w:lang w:val="es-ES" w:eastAsia="en-GB"/>
              </w:rPr>
              <w:t xml:space="preserve"> </w:t>
            </w:r>
          </w:p>
          <w:p w:rsidR="00E21280" w:rsidRPr="00806A75" w:rsidRDefault="006734EA" w:rsidP="006734EA">
            <w:pPr>
              <w:ind w:right="1317"/>
              <w:jc w:val="both"/>
              <w:rPr>
                <w:rFonts w:ascii="Times New Roman" w:hAnsi="Times New Roman" w:cs="Times New Roman"/>
                <w:b/>
                <w:lang w:val="de-DE"/>
              </w:rPr>
            </w:pPr>
            <w:r w:rsidRPr="005A26E6">
              <w:rPr>
                <w:rFonts w:ascii="Times New Roman" w:eastAsia="Calibri" w:hAnsi="Times New Roman" w:cs="Times New Roman"/>
                <w:b/>
                <w:lang w:val="es-ES" w:eastAsia="en-GB"/>
              </w:rPr>
              <w:t>+3222969958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734EA" w:rsidRPr="006734EA" w:rsidRDefault="006734EA" w:rsidP="006734E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Zuarbeit zur Entwicklung der Gleichstellungspolitik der Europäischen Union, insbesondere in Bezug auf Maßnahmen zur Förderung der LSBTIQ Gleichstellung. Die konkreten Aufgaben sind folgender Art:</w:t>
      </w:r>
    </w:p>
    <w:p w:rsidR="006734EA" w:rsidRPr="006734EA" w:rsidRDefault="006734EA" w:rsidP="006734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6734EA" w:rsidRPr="006734EA"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Beobachtung der Entwicklung der LSNTIQ Diskriminierungslage in der Europäischen Union, Ausarbeitung von Lastenheften für entsprechende Studien und Umfragen,</w:t>
      </w:r>
    </w:p>
    <w:p w:rsidR="006734EA" w:rsidRPr="006734EA"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Zuarbeit zur Entwicklung der LSBTIQ Gleichstellungspolitik der Europäischen Union,</w:t>
      </w:r>
    </w:p>
    <w:p w:rsidR="006734EA" w:rsidRPr="006734EA"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konzeptuelle Vorbereitung der Arbeit der EU Expertengruppe zur Nichtdiskriminierung und Vielfalt, sowohl der LSBTIQ Untergruppe,</w:t>
      </w:r>
    </w:p>
    <w:p w:rsidR="006734EA" w:rsidRPr="006734EA"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Verfassen von Politikdokumenten, Fortschrittsberichten, Antworten zu Parlamentarischen Anfragen und anderen Ersuchen, sowie von internen Vermerken,</w:t>
      </w:r>
    </w:p>
    <w:p w:rsidR="006734EA" w:rsidRPr="006734EA"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Abhalten von technischen Beratungen mit anderen Diensten und Interessensgruppen,</w:t>
      </w:r>
    </w:p>
    <w:p w:rsidR="00E01611" w:rsidRPr="00E01611" w:rsidRDefault="006734EA" w:rsidP="006734EA">
      <w:pPr>
        <w:pStyle w:val="ListParagraph"/>
        <w:numPr>
          <w:ilvl w:val="0"/>
          <w:numId w:val="28"/>
        </w:numPr>
        <w:tabs>
          <w:tab w:val="left" w:pos="709"/>
        </w:tabs>
        <w:spacing w:after="0" w:line="240" w:lineRule="auto"/>
        <w:ind w:left="851"/>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Zuarbeit zu den Arbeiten von Bewertungskomittees für die Einstufung von Projektvorschlagen</w:t>
      </w:r>
      <w:r w:rsidR="00E01611" w:rsidRPr="00E01611">
        <w:rPr>
          <w:rFonts w:ascii="Times New Roman" w:eastAsia="Times New Roman" w:hAnsi="Times New Roman" w:cs="Times New Roman"/>
          <w:lang w:val="de-DE" w:eastAsia="en-GB"/>
        </w:rPr>
        <w:t xml:space="preserve">. </w:t>
      </w: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6734EA" w:rsidRPr="006734EA">
        <w:rPr>
          <w:rFonts w:ascii="Times New Roman" w:eastAsia="Times New Roman" w:hAnsi="Times New Roman" w:cs="Times New Roman"/>
          <w:lang w:val="de-DE" w:eastAsia="en-GB"/>
        </w:rPr>
        <w:t>Wirtschaft, Politikwissenschaften, Recht, Öffentliche Verwaltung oder jeglicher für die Nichtdiskriminierung relevanter Bereich</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734EA" w:rsidRPr="006734EA" w:rsidRDefault="006734EA" w:rsidP="006734EA">
      <w:pPr>
        <w:pStyle w:val="ListParagraph"/>
        <w:numPr>
          <w:ilvl w:val="0"/>
          <w:numId w:val="29"/>
        </w:numPr>
        <w:tabs>
          <w:tab w:val="left" w:pos="1843"/>
        </w:tabs>
        <w:spacing w:after="0" w:line="240" w:lineRule="auto"/>
        <w:ind w:left="1134" w:right="60"/>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im Zusammenhang mit der Anwendung von Antidiskriminierungsgesetzgebung</w:t>
      </w:r>
    </w:p>
    <w:p w:rsidR="006734EA" w:rsidRPr="006734EA" w:rsidRDefault="006734EA" w:rsidP="006734EA">
      <w:pPr>
        <w:pStyle w:val="ListParagraph"/>
        <w:numPr>
          <w:ilvl w:val="0"/>
          <w:numId w:val="29"/>
        </w:numPr>
        <w:tabs>
          <w:tab w:val="left" w:pos="1843"/>
        </w:tabs>
        <w:spacing w:after="0" w:line="240" w:lineRule="auto"/>
        <w:ind w:left="1134" w:right="60"/>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im Entwickeln und Umsetzen von Maßnahmen zur Bekämpfung von Diskriminierung,</w:t>
      </w:r>
    </w:p>
    <w:p w:rsidR="006734EA" w:rsidRPr="006734EA" w:rsidRDefault="006734EA" w:rsidP="006734EA">
      <w:pPr>
        <w:pStyle w:val="ListParagraph"/>
        <w:numPr>
          <w:ilvl w:val="0"/>
          <w:numId w:val="29"/>
        </w:numPr>
        <w:tabs>
          <w:tab w:val="left" w:pos="1843"/>
        </w:tabs>
        <w:spacing w:after="0" w:line="240" w:lineRule="auto"/>
        <w:ind w:left="1134" w:right="60"/>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im Verfassen von Politikdokumenten,</w:t>
      </w:r>
    </w:p>
    <w:p w:rsidR="006734EA" w:rsidRPr="006734EA" w:rsidRDefault="006734EA" w:rsidP="006734EA">
      <w:pPr>
        <w:pStyle w:val="ListParagraph"/>
        <w:numPr>
          <w:ilvl w:val="0"/>
          <w:numId w:val="29"/>
        </w:numPr>
        <w:tabs>
          <w:tab w:val="left" w:pos="1843"/>
        </w:tabs>
        <w:spacing w:after="0" w:line="240" w:lineRule="auto"/>
        <w:ind w:left="1134" w:right="60"/>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im öffentlichen Vertreten einer Institution,</w:t>
      </w:r>
    </w:p>
    <w:p w:rsidR="00E565A0" w:rsidRPr="006734EA" w:rsidRDefault="006734EA" w:rsidP="006734EA">
      <w:pPr>
        <w:pStyle w:val="ListParagraph"/>
        <w:numPr>
          <w:ilvl w:val="0"/>
          <w:numId w:val="29"/>
        </w:numPr>
        <w:tabs>
          <w:tab w:val="left" w:pos="1843"/>
        </w:tabs>
        <w:spacing w:after="0" w:line="240" w:lineRule="auto"/>
        <w:ind w:left="1134" w:right="60"/>
        <w:jc w:val="both"/>
        <w:rPr>
          <w:rFonts w:ascii="Times New Roman" w:eastAsia="Times New Roman" w:hAnsi="Times New Roman" w:cs="Times New Roman"/>
          <w:lang w:val="de-DE" w:eastAsia="en-GB"/>
        </w:rPr>
      </w:pPr>
      <w:r w:rsidRPr="006734EA">
        <w:rPr>
          <w:rFonts w:ascii="Times New Roman" w:eastAsia="Times New Roman" w:hAnsi="Times New Roman" w:cs="Times New Roman"/>
          <w:lang w:val="de-DE" w:eastAsia="en-GB"/>
        </w:rPr>
        <w:t>Erfahrung oder Wissen im Zusammenhang mit der interinstitutionellen Arbeit der Europäischen Union und mit LSBTIQ Gleichstellung sind von erheblichem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01611"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Englisch</w:t>
      </w:r>
      <w:r w:rsidR="00E565A0" w:rsidRPr="00E565A0">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B4FD2" w:rsidRPr="00950BA5" w:rsidRDefault="00EB4FD2" w:rsidP="00EB4FD2">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B4FD2" w:rsidRPr="00950BA5" w:rsidRDefault="00EB4FD2" w:rsidP="00EB4FD2">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B4FD2" w:rsidRPr="00950BA5" w:rsidRDefault="00EB4FD2" w:rsidP="00EB4FD2">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EB4FD2" w:rsidRPr="00950BA5" w:rsidRDefault="00EB4FD2" w:rsidP="00EB4FD2">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B4FD2" w:rsidRPr="00950BA5" w:rsidRDefault="00EB4FD2" w:rsidP="00EB4FD2">
      <w:pPr>
        <w:spacing w:after="0" w:line="240" w:lineRule="auto"/>
        <w:ind w:left="426"/>
        <w:jc w:val="both"/>
        <w:rPr>
          <w:rFonts w:ascii="Times New Roman" w:eastAsia="Times New Roman" w:hAnsi="Times New Roman" w:cs="Times New Roman"/>
          <w:lang w:val="de-DE" w:eastAsia="en-GB"/>
        </w:rPr>
      </w:pPr>
    </w:p>
    <w:p w:rsidR="00EB4FD2" w:rsidRPr="00950BA5" w:rsidRDefault="00EB4FD2" w:rsidP="00EB4FD2">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B4FD2" w:rsidRPr="00950BA5" w:rsidRDefault="00EB4FD2" w:rsidP="00EB4FD2">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B4FD2" w:rsidRPr="00950BA5" w:rsidRDefault="00EB4FD2" w:rsidP="00EB4FD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B4FD2" w:rsidRPr="00950BA5" w:rsidRDefault="00EB4FD2" w:rsidP="00EB4FD2">
      <w:pPr>
        <w:spacing w:after="0" w:line="240" w:lineRule="auto"/>
        <w:ind w:left="426"/>
        <w:rPr>
          <w:rFonts w:ascii="Times New Roman" w:eastAsia="Times New Roman" w:hAnsi="Times New Roman" w:cs="Times New Roman"/>
          <w:lang w:val="de-DE" w:eastAsia="en-GB"/>
        </w:rPr>
      </w:pPr>
    </w:p>
    <w:p w:rsidR="00EB4FD2" w:rsidRPr="00950BA5" w:rsidRDefault="00EB4FD2" w:rsidP="00EB4FD2">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B4FD2" w:rsidRPr="00950BA5" w:rsidRDefault="00EB4FD2" w:rsidP="00EB4FD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B4FD2" w:rsidRPr="00950BA5" w:rsidRDefault="00EB4FD2" w:rsidP="00EB4FD2">
      <w:pPr>
        <w:spacing w:after="0" w:line="240" w:lineRule="auto"/>
        <w:ind w:left="426"/>
        <w:rPr>
          <w:rFonts w:ascii="Times New Roman" w:eastAsia="Times New Roman" w:hAnsi="Times New Roman" w:cs="Times New Roman"/>
          <w:lang w:val="de-DE" w:eastAsia="en-GB"/>
        </w:rPr>
      </w:pPr>
    </w:p>
    <w:p w:rsidR="00EB4FD2" w:rsidRPr="00950BA5" w:rsidRDefault="00EB4FD2" w:rsidP="00EB4FD2">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B4FD2" w:rsidRPr="00950BA5" w:rsidRDefault="00EB4FD2" w:rsidP="00EB4FD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B4FD2" w:rsidRPr="00950BA5" w:rsidRDefault="00EB4FD2" w:rsidP="00EB4FD2">
      <w:pPr>
        <w:spacing w:after="0" w:line="240" w:lineRule="auto"/>
        <w:ind w:left="709"/>
        <w:jc w:val="both"/>
        <w:rPr>
          <w:rFonts w:ascii="Times New Roman" w:eastAsia="Times New Roman" w:hAnsi="Times New Roman" w:cs="Times New Roman"/>
          <w:lang w:val="de-DE" w:eastAsia="en-GB"/>
        </w:rPr>
      </w:pPr>
    </w:p>
    <w:p w:rsidR="00950BA5" w:rsidRPr="00950BA5" w:rsidRDefault="00EB4FD2" w:rsidP="00EB4FD2">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EB4FD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4E7"/>
    <w:multiLevelType w:val="hybridMultilevel"/>
    <w:tmpl w:val="DD8E47C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E3E7EEA"/>
    <w:multiLevelType w:val="hybridMultilevel"/>
    <w:tmpl w:val="62085F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27"/>
  </w:num>
  <w:num w:numId="3">
    <w:abstractNumId w:val="17"/>
  </w:num>
  <w:num w:numId="4">
    <w:abstractNumId w:val="2"/>
  </w:num>
  <w:num w:numId="5">
    <w:abstractNumId w:val="13"/>
  </w:num>
  <w:num w:numId="6">
    <w:abstractNumId w:val="8"/>
  </w:num>
  <w:num w:numId="7">
    <w:abstractNumId w:val="23"/>
  </w:num>
  <w:num w:numId="8">
    <w:abstractNumId w:val="12"/>
  </w:num>
  <w:num w:numId="9">
    <w:abstractNumId w:val="5"/>
  </w:num>
  <w:num w:numId="10">
    <w:abstractNumId w:val="9"/>
  </w:num>
  <w:num w:numId="11">
    <w:abstractNumId w:val="6"/>
  </w:num>
  <w:num w:numId="12">
    <w:abstractNumId w:val="28"/>
  </w:num>
  <w:num w:numId="13">
    <w:abstractNumId w:val="18"/>
  </w:num>
  <w:num w:numId="14">
    <w:abstractNumId w:val="19"/>
  </w:num>
  <w:num w:numId="15">
    <w:abstractNumId w:val="14"/>
  </w:num>
  <w:num w:numId="16">
    <w:abstractNumId w:val="24"/>
  </w:num>
  <w:num w:numId="17">
    <w:abstractNumId w:val="1"/>
  </w:num>
  <w:num w:numId="18">
    <w:abstractNumId w:val="26"/>
  </w:num>
  <w:num w:numId="19">
    <w:abstractNumId w:val="11"/>
  </w:num>
  <w:num w:numId="20">
    <w:abstractNumId w:val="15"/>
  </w:num>
  <w:num w:numId="21">
    <w:abstractNumId w:val="21"/>
  </w:num>
  <w:num w:numId="22">
    <w:abstractNumId w:val="7"/>
  </w:num>
  <w:num w:numId="23">
    <w:abstractNumId w:val="3"/>
  </w:num>
  <w:num w:numId="24">
    <w:abstractNumId w:val="20"/>
  </w:num>
  <w:num w:numId="25">
    <w:abstractNumId w:val="22"/>
  </w:num>
  <w:num w:numId="26">
    <w:abstractNumId w:val="16"/>
  </w:num>
  <w:num w:numId="27">
    <w:abstractNumId w:val="4"/>
  </w:num>
  <w:num w:numId="28">
    <w:abstractNumId w:val="2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28435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34EA"/>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86A3E"/>
    <w:rsid w:val="00E936D2"/>
    <w:rsid w:val="00EB4F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abolcs.schmid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2022-06-10T18:26:00Z</dcterms:created>
  <dcterms:modified xsi:type="dcterms:W3CDTF">2022-06-13T08:00:00Z</dcterms:modified>
</cp:coreProperties>
</file>