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D4BF7" w:rsidP="0076731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4BF7" w:rsidRPr="007D4BF7" w:rsidRDefault="007D4BF7" w:rsidP="007D4BF7">
            <w:pPr>
              <w:rPr>
                <w:rFonts w:ascii="Times New Roman" w:hAnsi="Times New Roman" w:cs="Times New Roman"/>
                <w:b/>
                <w:lang w:val="en-GB"/>
              </w:rPr>
            </w:pPr>
            <w:r w:rsidRPr="007D4BF7">
              <w:rPr>
                <w:rFonts w:ascii="Times New Roman" w:hAnsi="Times New Roman" w:cs="Times New Roman"/>
                <w:b/>
                <w:lang w:val="en-GB"/>
              </w:rPr>
              <w:t xml:space="preserve">Silvia </w:t>
            </w:r>
            <w:proofErr w:type="spellStart"/>
            <w:r w:rsidRPr="007D4BF7">
              <w:rPr>
                <w:rFonts w:ascii="Times New Roman" w:hAnsi="Times New Roman" w:cs="Times New Roman"/>
                <w:b/>
                <w:lang w:val="en-GB"/>
              </w:rPr>
              <w:t>Bartolini</w:t>
            </w:r>
            <w:proofErr w:type="spellEnd"/>
          </w:p>
          <w:p w:rsidR="007D4BF7" w:rsidRPr="007D4BF7" w:rsidRDefault="007D4BF7" w:rsidP="007D4BF7">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silvia.bartolini@ec.europa.eu</w:t>
              </w:r>
            </w:hyperlink>
            <w:r>
              <w:rPr>
                <w:rFonts w:ascii="Times New Roman" w:hAnsi="Times New Roman" w:cs="Times New Roman"/>
                <w:b/>
                <w:lang w:val="en-GB"/>
              </w:rPr>
              <w:t xml:space="preserve"> </w:t>
            </w:r>
            <w:r w:rsidRPr="007D4BF7">
              <w:rPr>
                <w:rFonts w:ascii="Times New Roman" w:hAnsi="Times New Roman" w:cs="Times New Roman"/>
                <w:b/>
                <w:lang w:val="en-GB"/>
              </w:rPr>
              <w:t xml:space="preserve"> </w:t>
            </w:r>
          </w:p>
          <w:p w:rsidR="00FE31F9" w:rsidRPr="007D4BF7" w:rsidRDefault="007D4BF7" w:rsidP="007D4BF7">
            <w:pPr>
              <w:rPr>
                <w:rFonts w:ascii="Times New Roman" w:hAnsi="Times New Roman" w:cs="Times New Roman"/>
                <w:b/>
                <w:lang w:val="en-GB"/>
              </w:rPr>
            </w:pPr>
            <w:r>
              <w:rPr>
                <w:rFonts w:ascii="Times New Roman" w:hAnsi="Times New Roman" w:cs="Times New Roman"/>
                <w:b/>
                <w:lang w:val="en-GB"/>
              </w:rPr>
              <w:t xml:space="preserve">+32 2 29 </w:t>
            </w:r>
            <w:r w:rsidRPr="007D4BF7">
              <w:rPr>
                <w:rFonts w:ascii="Times New Roman" w:hAnsi="Times New Roman" w:cs="Times New Roman"/>
                <w:b/>
                <w:lang w:val="en-GB"/>
              </w:rPr>
              <w:t>58026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7D4BF7"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4BF7" w:rsidRDefault="007D4BF7" w:rsidP="007D4BF7">
      <w:pPr>
        <w:spacing w:after="0" w:line="240" w:lineRule="auto"/>
        <w:ind w:left="426"/>
        <w:jc w:val="both"/>
        <w:rPr>
          <w:rFonts w:ascii="Times New Roman" w:hAnsi="Times New Roman" w:cs="Times New Roman"/>
          <w:lang w:eastAsia="en-GB"/>
        </w:rPr>
      </w:pPr>
      <w:r w:rsidRPr="007D4BF7">
        <w:rPr>
          <w:rFonts w:ascii="Times New Roman" w:hAnsi="Times New Roman" w:cs="Times New Roman"/>
          <w:lang w:eastAsia="en-GB"/>
        </w:rPr>
        <w:t>L'expert fera partie de l'unité en charge des politiques européennes liées à l'environnement marin et à l'industrie de l'eau.</w:t>
      </w:r>
    </w:p>
    <w:p w:rsidR="007D4BF7" w:rsidRPr="007D4BF7" w:rsidRDefault="007D4BF7" w:rsidP="007D4BF7">
      <w:pPr>
        <w:spacing w:after="0" w:line="240" w:lineRule="auto"/>
        <w:ind w:left="426"/>
        <w:jc w:val="both"/>
        <w:rPr>
          <w:rFonts w:ascii="Times New Roman" w:hAnsi="Times New Roman" w:cs="Times New Roman"/>
          <w:lang w:eastAsia="en-GB"/>
        </w:rPr>
      </w:pPr>
    </w:p>
    <w:p w:rsidR="007D4BF7" w:rsidRDefault="007D4BF7" w:rsidP="007D4BF7">
      <w:pPr>
        <w:spacing w:after="0" w:line="240" w:lineRule="auto"/>
        <w:ind w:left="426"/>
        <w:jc w:val="both"/>
        <w:rPr>
          <w:rFonts w:ascii="Times New Roman" w:hAnsi="Times New Roman" w:cs="Times New Roman"/>
          <w:lang w:eastAsia="en-GB"/>
        </w:rPr>
      </w:pPr>
      <w:r w:rsidRPr="007D4BF7">
        <w:rPr>
          <w:rFonts w:ascii="Times New Roman" w:hAnsi="Times New Roman" w:cs="Times New Roman"/>
          <w:lang w:eastAsia="en-GB"/>
        </w:rPr>
        <w:t xml:space="preserve">Les tâches principales de l'expert concerneront la Directive-cadre "Stratégie pour le milieu marin" (DCSMM / MSFD). L'expert contribuera plus particulièrement à (1) la révision de la DCSMM que la Commission doit conclure pour 2023, y compris une possible proposition législative; (2) la mise en œuvre de la Directive-cadre "Stratégie pour le milieu marin" en se concentrant sur les obligations de rapportage des </w:t>
      </w:r>
      <w:proofErr w:type="spellStart"/>
      <w:r w:rsidRPr="007D4BF7">
        <w:rPr>
          <w:rFonts w:ascii="Times New Roman" w:hAnsi="Times New Roman" w:cs="Times New Roman"/>
          <w:lang w:eastAsia="en-GB"/>
        </w:rPr>
        <w:t>Etats</w:t>
      </w:r>
      <w:proofErr w:type="spellEnd"/>
      <w:r w:rsidRPr="007D4BF7">
        <w:rPr>
          <w:rFonts w:ascii="Times New Roman" w:hAnsi="Times New Roman" w:cs="Times New Roman"/>
          <w:lang w:eastAsia="en-GB"/>
        </w:rPr>
        <w:t xml:space="preserve"> membres, et également</w:t>
      </w:r>
      <w:r>
        <w:rPr>
          <w:rFonts w:ascii="Times New Roman" w:hAnsi="Times New Roman" w:cs="Times New Roman"/>
          <w:lang w:eastAsia="en-GB"/>
        </w:rPr>
        <w:t xml:space="preserve"> </w:t>
      </w:r>
      <w:r w:rsidRPr="007D4BF7">
        <w:rPr>
          <w:rFonts w:ascii="Times New Roman" w:hAnsi="Times New Roman" w:cs="Times New Roman"/>
          <w:lang w:eastAsia="en-GB"/>
        </w:rPr>
        <w:t>dans le cadre de la stratégie de mise en œuvre commune; (3) la coordination avec d’autres domaines d’action, notamment l’eau, le littoral, la biodiversité et diverses politiques maritimes.</w:t>
      </w:r>
    </w:p>
    <w:p w:rsidR="007D4BF7" w:rsidRPr="007D4BF7" w:rsidRDefault="007D4BF7" w:rsidP="007D4BF7">
      <w:pPr>
        <w:spacing w:after="0" w:line="240" w:lineRule="auto"/>
        <w:ind w:left="426"/>
        <w:jc w:val="both"/>
        <w:rPr>
          <w:rFonts w:ascii="Times New Roman" w:hAnsi="Times New Roman" w:cs="Times New Roman"/>
          <w:lang w:eastAsia="en-GB"/>
        </w:rPr>
      </w:pPr>
    </w:p>
    <w:p w:rsidR="007D4BF7" w:rsidRDefault="007D4BF7" w:rsidP="007D4BF7">
      <w:pPr>
        <w:spacing w:after="0" w:line="240" w:lineRule="auto"/>
        <w:ind w:left="426"/>
        <w:jc w:val="both"/>
        <w:rPr>
          <w:rFonts w:ascii="Times New Roman" w:hAnsi="Times New Roman" w:cs="Times New Roman"/>
          <w:lang w:eastAsia="en-GB"/>
        </w:rPr>
      </w:pPr>
      <w:r w:rsidRPr="007D4BF7">
        <w:rPr>
          <w:rFonts w:ascii="Times New Roman" w:hAnsi="Times New Roman" w:cs="Times New Roman"/>
          <w:lang w:eastAsia="en-GB"/>
        </w:rPr>
        <w:t>Le travail impliquera également de prendre part ou de contribuer à des réunions techniques des différentes conventions de mers régionales (OSPAR, HELCOM et les Conventions de Barcelone et de Bucarest) et l'expert aidera à la préparation des réunions formelles de haut niveau des Conventions.</w:t>
      </w:r>
    </w:p>
    <w:p w:rsidR="007D4BF7" w:rsidRPr="007D4BF7" w:rsidRDefault="007D4BF7" w:rsidP="007D4BF7">
      <w:pPr>
        <w:spacing w:after="0" w:line="240" w:lineRule="auto"/>
        <w:ind w:left="426"/>
        <w:jc w:val="both"/>
        <w:rPr>
          <w:rFonts w:ascii="Times New Roman" w:hAnsi="Times New Roman" w:cs="Times New Roman"/>
          <w:lang w:eastAsia="en-GB"/>
        </w:rPr>
      </w:pPr>
    </w:p>
    <w:p w:rsidR="007D4BF7" w:rsidRPr="007D4BF7" w:rsidRDefault="007D4BF7" w:rsidP="007D4BF7">
      <w:pPr>
        <w:spacing w:after="0" w:line="240" w:lineRule="auto"/>
        <w:ind w:left="426"/>
        <w:jc w:val="both"/>
        <w:rPr>
          <w:rFonts w:ascii="Times New Roman" w:hAnsi="Times New Roman" w:cs="Times New Roman"/>
          <w:lang w:eastAsia="en-GB"/>
        </w:rPr>
      </w:pPr>
      <w:r w:rsidRPr="007D4BF7">
        <w:rPr>
          <w:rFonts w:ascii="Times New Roman" w:hAnsi="Times New Roman" w:cs="Times New Roman"/>
          <w:lang w:eastAsia="en-GB"/>
        </w:rPr>
        <w:t xml:space="preserve">Dans le contexte du Pacte Vert Européen, l'expert contribuera à certaines initiatives clés de la Commission européenne ayant un lien direct avec la protection de l'environnement marin et les politiques de l’eau, notamment : les objectifs prévus par la Stratégie biodiversité pour 2030 (BDS2030); et les actions émanant du plan d'action Zéro pollution, en particulier le travail lié à une approche intégrée pour la surveillance de la pollution et pour les "perspectives zéro pollution". </w:t>
      </w:r>
    </w:p>
    <w:p w:rsidR="007D4BF7" w:rsidRPr="007D4BF7" w:rsidRDefault="007D4BF7" w:rsidP="007D4BF7">
      <w:pPr>
        <w:spacing w:after="0" w:line="240" w:lineRule="auto"/>
        <w:ind w:left="426"/>
        <w:jc w:val="both"/>
        <w:rPr>
          <w:rFonts w:ascii="Times New Roman" w:hAnsi="Times New Roman" w:cs="Times New Roman"/>
          <w:lang w:eastAsia="en-GB"/>
        </w:rPr>
      </w:pPr>
    </w:p>
    <w:p w:rsidR="007D4BF7" w:rsidRDefault="007D4BF7" w:rsidP="007D4BF7">
      <w:pPr>
        <w:spacing w:after="0" w:line="240" w:lineRule="auto"/>
        <w:ind w:left="426"/>
        <w:jc w:val="both"/>
        <w:rPr>
          <w:rFonts w:ascii="Times New Roman" w:hAnsi="Times New Roman" w:cs="Times New Roman"/>
          <w:lang w:eastAsia="en-GB"/>
        </w:rPr>
      </w:pPr>
      <w:r w:rsidRPr="007D4BF7">
        <w:rPr>
          <w:rFonts w:ascii="Times New Roman" w:hAnsi="Times New Roman" w:cs="Times New Roman"/>
          <w:lang w:eastAsia="en-GB"/>
        </w:rPr>
        <w:t xml:space="preserve">Le poste nécessite également une participation active et le suivi des activités de la Commission en matière de politique maritime, telles que les initiatives de la DG MARE sur l'économie bleue (Blue </w:t>
      </w:r>
      <w:proofErr w:type="spellStart"/>
      <w:r w:rsidRPr="007D4BF7">
        <w:rPr>
          <w:rFonts w:ascii="Times New Roman" w:hAnsi="Times New Roman" w:cs="Times New Roman"/>
          <w:lang w:eastAsia="en-GB"/>
        </w:rPr>
        <w:t>Economy</w:t>
      </w:r>
      <w:proofErr w:type="spellEnd"/>
      <w:r w:rsidRPr="007D4BF7">
        <w:rPr>
          <w:rFonts w:ascii="Times New Roman" w:hAnsi="Times New Roman" w:cs="Times New Roman"/>
          <w:lang w:eastAsia="en-GB"/>
        </w:rPr>
        <w:t xml:space="preserve">), la </w:t>
      </w:r>
      <w:r w:rsidRPr="007D4BF7">
        <w:rPr>
          <w:rFonts w:ascii="Times New Roman" w:hAnsi="Times New Roman" w:cs="Times New Roman"/>
          <w:lang w:eastAsia="en-GB"/>
        </w:rPr>
        <w:lastRenderedPageBreak/>
        <w:t xml:space="preserve">planification du territoire maritime, les stratégies régionales, la Connaissance du milieu marin et d'autres composants de la politique maritime intégrée et la gouvernance des océans. </w:t>
      </w:r>
    </w:p>
    <w:p w:rsidR="007D4BF7" w:rsidRPr="007D4BF7" w:rsidRDefault="007D4BF7" w:rsidP="007D4BF7">
      <w:pPr>
        <w:spacing w:after="0" w:line="240" w:lineRule="auto"/>
        <w:ind w:left="426"/>
        <w:jc w:val="both"/>
        <w:rPr>
          <w:rFonts w:ascii="Times New Roman" w:hAnsi="Times New Roman" w:cs="Times New Roman"/>
          <w:lang w:eastAsia="en-GB"/>
        </w:rPr>
      </w:pPr>
    </w:p>
    <w:p w:rsidR="00E90356" w:rsidRPr="00E90356" w:rsidRDefault="007D4BF7" w:rsidP="007D4BF7">
      <w:pPr>
        <w:spacing w:after="0" w:line="240" w:lineRule="auto"/>
        <w:ind w:left="426"/>
        <w:jc w:val="both"/>
        <w:rPr>
          <w:rFonts w:ascii="Times New Roman" w:hAnsi="Times New Roman" w:cs="Times New Roman"/>
          <w:lang w:eastAsia="en-GB"/>
        </w:rPr>
      </w:pPr>
      <w:r w:rsidRPr="007D4BF7">
        <w:rPr>
          <w:rFonts w:ascii="Times New Roman" w:hAnsi="Times New Roman" w:cs="Times New Roman"/>
          <w:lang w:eastAsia="en-GB"/>
        </w:rPr>
        <w:t>Ce poste implique des contacts fréquents avec d'autres services au sein de la Commission, avec les États membres, les parties prenantes et les contractants.</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7D4BF7" w:rsidRPr="007D4BF7">
        <w:rPr>
          <w:rFonts w:ascii="Times New Roman" w:hAnsi="Times New Roman" w:cs="Times New Roman"/>
        </w:rPr>
        <w:t>tout domaine pertinent</w:t>
      </w:r>
      <w:r w:rsidR="00E90356" w:rsidRPr="00E90356">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4BF7" w:rsidRDefault="007D4BF7" w:rsidP="007D4BF7">
      <w:pPr>
        <w:tabs>
          <w:tab w:val="left" w:pos="709"/>
        </w:tabs>
        <w:spacing w:after="0" w:line="240" w:lineRule="auto"/>
        <w:ind w:left="709" w:right="60"/>
        <w:jc w:val="both"/>
        <w:rPr>
          <w:rFonts w:ascii="Times New Roman" w:eastAsia="Times New Roman" w:hAnsi="Times New Roman" w:cs="Times New Roman"/>
          <w:lang w:eastAsia="en-GB"/>
        </w:rPr>
      </w:pPr>
      <w:r w:rsidRPr="007D4BF7">
        <w:rPr>
          <w:rFonts w:ascii="Times New Roman" w:eastAsia="Times New Roman" w:hAnsi="Times New Roman" w:cs="Times New Roman"/>
          <w:lang w:eastAsia="en-GB"/>
        </w:rPr>
        <w:t>L'expert doit travailler actuellement, ou avoir travaillé récemment, au niveau national ou régional, dans le domaine de la protection de l'environnement marin et/ou de la zone côtière et la gestion marine et disposer d'expérience dans ce domaine. Le candidat devra posséder une connaissance de la Directive-cadre "Stratégie pour le milieu marin" ainsi que de la politique de l'eau et européenne liée à l'environnement. Les candidats ayant une expérience liée à la politique de l’eau pertinente pour la DCSMM peuvent également être considérés.</w:t>
      </w:r>
    </w:p>
    <w:p w:rsidR="007D4BF7" w:rsidRPr="007D4BF7" w:rsidRDefault="007D4BF7" w:rsidP="007D4BF7">
      <w:pPr>
        <w:tabs>
          <w:tab w:val="left" w:pos="709"/>
        </w:tabs>
        <w:spacing w:after="0" w:line="240" w:lineRule="auto"/>
        <w:ind w:left="709" w:right="60"/>
        <w:jc w:val="both"/>
        <w:rPr>
          <w:rFonts w:ascii="Times New Roman" w:eastAsia="Times New Roman" w:hAnsi="Times New Roman" w:cs="Times New Roman"/>
          <w:lang w:eastAsia="en-GB"/>
        </w:rPr>
      </w:pPr>
    </w:p>
    <w:p w:rsidR="007D4BF7" w:rsidRDefault="007D4BF7" w:rsidP="007D4BF7">
      <w:pPr>
        <w:tabs>
          <w:tab w:val="left" w:pos="709"/>
        </w:tabs>
        <w:spacing w:after="0" w:line="240" w:lineRule="auto"/>
        <w:ind w:left="709" w:right="60"/>
        <w:jc w:val="both"/>
        <w:rPr>
          <w:rFonts w:ascii="Times New Roman" w:eastAsia="Times New Roman" w:hAnsi="Times New Roman" w:cs="Times New Roman"/>
          <w:lang w:eastAsia="en-GB"/>
        </w:rPr>
      </w:pPr>
      <w:r w:rsidRPr="007D4BF7">
        <w:rPr>
          <w:rFonts w:ascii="Times New Roman" w:eastAsia="Times New Roman" w:hAnsi="Times New Roman" w:cs="Times New Roman"/>
          <w:lang w:eastAsia="en-GB"/>
        </w:rPr>
        <w:t>Une bonne compréhension du nouveau cadre politique constitué par le Pacte Vert Européen est souhaitable. La connaissance des politiques liées telles que la politique commune de la pêche, la planification du territoire maritime, l'économie bleue, la Directive-cadre sur l'Eau et les Directives Nature seraient un atout.</w:t>
      </w:r>
    </w:p>
    <w:p w:rsidR="007D4BF7" w:rsidRPr="007D4BF7" w:rsidRDefault="007D4BF7" w:rsidP="007D4BF7">
      <w:pPr>
        <w:tabs>
          <w:tab w:val="left" w:pos="709"/>
        </w:tabs>
        <w:spacing w:after="0" w:line="240" w:lineRule="auto"/>
        <w:ind w:left="709" w:right="60"/>
        <w:jc w:val="both"/>
        <w:rPr>
          <w:rFonts w:ascii="Times New Roman" w:eastAsia="Times New Roman" w:hAnsi="Times New Roman" w:cs="Times New Roman"/>
          <w:lang w:eastAsia="en-GB"/>
        </w:rPr>
      </w:pPr>
    </w:p>
    <w:p w:rsidR="00767310" w:rsidRPr="00767310" w:rsidRDefault="007D4BF7" w:rsidP="007D4BF7">
      <w:pPr>
        <w:tabs>
          <w:tab w:val="left" w:pos="709"/>
        </w:tabs>
        <w:spacing w:after="0" w:line="240" w:lineRule="auto"/>
        <w:ind w:left="709" w:right="60"/>
        <w:jc w:val="both"/>
        <w:rPr>
          <w:rFonts w:ascii="Times New Roman" w:eastAsia="Times New Roman" w:hAnsi="Times New Roman" w:cs="Times New Roman"/>
          <w:lang w:eastAsia="en-GB"/>
        </w:rPr>
      </w:pPr>
      <w:r w:rsidRPr="007D4BF7">
        <w:rPr>
          <w:rFonts w:ascii="Times New Roman" w:eastAsia="Times New Roman" w:hAnsi="Times New Roman" w:cs="Times New Roman"/>
          <w:lang w:eastAsia="en-GB"/>
        </w:rPr>
        <w:t>L'expert doit avoir de préférence un bagage solide en sciences de l'environnement, en ingénierie de gestion ou en matière juridique afin d'optimiser la gamme de compétences au sein de l'unité, mais d'autres profils seront également considérés.</w:t>
      </w:r>
    </w:p>
    <w:p w:rsidR="00767310" w:rsidRDefault="00767310"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D4BF7"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D4BF7"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7D4BF7" w:rsidP="00DD38D6">
      <w:pPr>
        <w:spacing w:after="0" w:line="240" w:lineRule="auto"/>
        <w:ind w:left="709"/>
        <w:jc w:val="both"/>
        <w:rPr>
          <w:rFonts w:ascii="Times New Roman" w:eastAsia="Times New Roman" w:hAnsi="Times New Roman" w:cs="Times New Roman"/>
          <w:lang w:eastAsia="en-GB"/>
        </w:rPr>
      </w:pPr>
      <w:r w:rsidRPr="007D4BF7">
        <w:rPr>
          <w:rFonts w:ascii="Times New Roman" w:eastAsia="Times New Roman" w:hAnsi="Times New Roman" w:cs="Times New Roman"/>
          <w:lang w:eastAsia="en-GB"/>
        </w:rPr>
        <w:t>Bonne connaissance courante de l'anglais exigée (écrite et orale). Connaissance du français et de toute autre langue de l'UE est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D4BF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17641"/>
    <w:rsid w:val="00742390"/>
    <w:rsid w:val="00745B97"/>
    <w:rsid w:val="00762B34"/>
    <w:rsid w:val="00767310"/>
    <w:rsid w:val="00793AF8"/>
    <w:rsid w:val="007D4BF7"/>
    <w:rsid w:val="007F2F83"/>
    <w:rsid w:val="007F46B6"/>
    <w:rsid w:val="007F771A"/>
    <w:rsid w:val="00803AF5"/>
    <w:rsid w:val="00804B2F"/>
    <w:rsid w:val="008E5174"/>
    <w:rsid w:val="00902804"/>
    <w:rsid w:val="009A421C"/>
    <w:rsid w:val="009B5814"/>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bartol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1597</Words>
  <Characters>9103</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2022-05-13T10:59:00Z</dcterms:created>
  <dcterms:modified xsi:type="dcterms:W3CDTF">2022-05-13T10:59:00Z</dcterms:modified>
</cp:coreProperties>
</file>