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916B3"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916B3" w:rsidRPr="00B916B3" w:rsidRDefault="00B916B3" w:rsidP="00B916B3">
            <w:pPr>
              <w:rPr>
                <w:rFonts w:ascii="Times New Roman" w:hAnsi="Times New Roman" w:cs="Times New Roman"/>
                <w:b/>
                <w:lang w:val="en-GB"/>
              </w:rPr>
            </w:pPr>
            <w:r w:rsidRPr="00B916B3">
              <w:rPr>
                <w:rFonts w:ascii="Times New Roman" w:hAnsi="Times New Roman" w:cs="Times New Roman"/>
                <w:b/>
                <w:lang w:val="en-GB"/>
              </w:rPr>
              <w:t>Francisco REVIRIEGO GORDEJO</w:t>
            </w:r>
          </w:p>
          <w:p w:rsidR="00B916B3" w:rsidRPr="00B916B3" w:rsidRDefault="00B916B3" w:rsidP="00B916B3">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Francisco.REVIRIEGO-GORDEJO@ec.europa.eu</w:t>
              </w:r>
            </w:hyperlink>
            <w:r>
              <w:rPr>
                <w:rFonts w:ascii="Times New Roman" w:hAnsi="Times New Roman" w:cs="Times New Roman"/>
                <w:b/>
                <w:lang w:val="en-GB"/>
              </w:rPr>
              <w:t xml:space="preserve"> </w:t>
            </w:r>
          </w:p>
          <w:p w:rsidR="00FE31F9" w:rsidRPr="00FE31F9" w:rsidRDefault="00B916B3" w:rsidP="00B916B3">
            <w:pPr>
              <w:rPr>
                <w:rFonts w:ascii="Times New Roman" w:hAnsi="Times New Roman" w:cs="Times New Roman"/>
                <w:b/>
              </w:rPr>
            </w:pPr>
            <w:r w:rsidRPr="00B916B3">
              <w:rPr>
                <w:rFonts w:ascii="Times New Roman" w:hAnsi="Times New Roman" w:cs="Times New Roman"/>
                <w:b/>
              </w:rPr>
              <w:t>32.2.2984799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17641" w:rsidRDefault="00B916B3" w:rsidP="00717641">
      <w:pPr>
        <w:spacing w:after="0" w:line="240" w:lineRule="auto"/>
        <w:ind w:left="426"/>
        <w:jc w:val="both"/>
        <w:rPr>
          <w:rFonts w:ascii="Times New Roman" w:hAnsi="Times New Roman" w:cs="Times New Roman"/>
          <w:lang w:eastAsia="en-GB"/>
        </w:rPr>
      </w:pPr>
      <w:r w:rsidRPr="00B916B3">
        <w:rPr>
          <w:rFonts w:ascii="Times New Roman" w:hAnsi="Times New Roman" w:cs="Times New Roman"/>
          <w:lang w:eastAsia="en-GB"/>
        </w:rPr>
        <w:t>En charge de l'élaboration de la politique et de la législation dans le domaine de la santé animale - contrôle et éradication des maladies animales, exigences de santé animale pour les mouvements d'animaux et de produits au sein et vers l'UE - ainsi que de la gestion de la législation existante. L'END travaillera sous la supervision d'un administrateur. Sans préjudice du principe de coopération loyale entre les administrations nationale/régionale et européenne, l'END ne travaillera pas sur des cas individuels ayant des implications avec des dossiers qu'il aurait eu à traiter dans son administration nationale au cours des deux années précédant son entrée à la Commission, ou d'affaires directement en mien avec ces dossiers. En aucun cas, il/elle ne représente la Commission pour prendre des engagements, financiers ou autres, ou pour négocier au nom de la Commission.</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916B3">
        <w:rPr>
          <w:rFonts w:ascii="Times New Roman" w:hAnsi="Times New Roman" w:cs="Times New Roman"/>
        </w:rPr>
        <w:t>médecine vétérinaire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B916B3"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B916B3">
        <w:rPr>
          <w:rFonts w:ascii="Times New Roman" w:eastAsia="Times New Roman" w:hAnsi="Times New Roman" w:cs="Times New Roman"/>
          <w:lang w:eastAsia="en-GB"/>
        </w:rPr>
        <w:t>L'END doit avoir une formation en législation vétérinaire avec une large connaissance de la législation de l'UE en matière de santé animale et une bonne expertise dans l'élaboration de politiques dans ces domaines. Une expérience pratique de l'élaboration et/ou de l'application d'une telle législation au sein d'une administration et une expérience professionnelle en relation avec les normes internationales seraient également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B916B3" w:rsidP="00DD38D6">
      <w:pPr>
        <w:spacing w:after="0" w:line="240" w:lineRule="auto"/>
        <w:ind w:left="709"/>
        <w:jc w:val="both"/>
        <w:rPr>
          <w:rFonts w:ascii="Times New Roman" w:eastAsia="Times New Roman" w:hAnsi="Times New Roman" w:cs="Times New Roman"/>
          <w:lang w:eastAsia="en-GB"/>
        </w:rPr>
      </w:pPr>
      <w:r w:rsidRPr="00B916B3">
        <w:rPr>
          <w:rFonts w:ascii="Times New Roman" w:eastAsia="Times New Roman" w:hAnsi="Times New Roman" w:cs="Times New Roman"/>
          <w:lang w:eastAsia="en-GB"/>
        </w:rPr>
        <w:t>Anglais essentiel, autres langues un atout supplémentaire. Outre la maîtrise d'au moins une langue officielle de l'UE, l'END doit également connaître au moins une deuxième langue de l'UE. Plus spécifiquement en ce qui concerne le travail de G2, la langue de travail prédominante dans l'unité est l'anglais, bien que le français soit aussi souvent parlé.</w:t>
      </w:r>
      <w:bookmarkStart w:id="0" w:name="_GoBack"/>
      <w:bookmarkEnd w:id="0"/>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916B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4"/>
  </w:num>
  <w:num w:numId="3">
    <w:abstractNumId w:val="32"/>
  </w:num>
  <w:num w:numId="4">
    <w:abstractNumId w:val="21"/>
  </w:num>
  <w:num w:numId="5">
    <w:abstractNumId w:val="16"/>
  </w:num>
  <w:num w:numId="6">
    <w:abstractNumId w:val="6"/>
  </w:num>
  <w:num w:numId="7">
    <w:abstractNumId w:val="25"/>
  </w:num>
  <w:num w:numId="8">
    <w:abstractNumId w:val="17"/>
  </w:num>
  <w:num w:numId="9">
    <w:abstractNumId w:val="26"/>
  </w:num>
  <w:num w:numId="10">
    <w:abstractNumId w:val="12"/>
  </w:num>
  <w:num w:numId="11">
    <w:abstractNumId w:val="1"/>
  </w:num>
  <w:num w:numId="12">
    <w:abstractNumId w:val="9"/>
  </w:num>
  <w:num w:numId="13">
    <w:abstractNumId w:val="27"/>
  </w:num>
  <w:num w:numId="14">
    <w:abstractNumId w:val="30"/>
  </w:num>
  <w:num w:numId="15">
    <w:abstractNumId w:val="10"/>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1"/>
  </w:num>
  <w:num w:numId="24">
    <w:abstractNumId w:val="22"/>
  </w:num>
  <w:num w:numId="25">
    <w:abstractNumId w:val="37"/>
  </w:num>
  <w:num w:numId="26">
    <w:abstractNumId w:val="19"/>
  </w:num>
  <w:num w:numId="27">
    <w:abstractNumId w:val="13"/>
  </w:num>
  <w:num w:numId="28">
    <w:abstractNumId w:val="23"/>
  </w:num>
  <w:num w:numId="29">
    <w:abstractNumId w:val="31"/>
  </w:num>
  <w:num w:numId="30">
    <w:abstractNumId w:val="8"/>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17641"/>
    <w:rsid w:val="00742390"/>
    <w:rsid w:val="00745B97"/>
    <w:rsid w:val="00762B34"/>
    <w:rsid w:val="00793AF8"/>
    <w:rsid w:val="007F2F83"/>
    <w:rsid w:val="007F46B6"/>
    <w:rsid w:val="007F771A"/>
    <w:rsid w:val="00803AF5"/>
    <w:rsid w:val="00804B2F"/>
    <w:rsid w:val="008E5174"/>
    <w:rsid w:val="00902804"/>
    <w:rsid w:val="009A421C"/>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REVIRIEGO-GO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2022-05-12T12:10:00Z</dcterms:created>
  <dcterms:modified xsi:type="dcterms:W3CDTF">2022-05-12T12:10:00Z</dcterms:modified>
</cp:coreProperties>
</file>