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EA1E86" w:rsidP="003B048D">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RTD-G-4</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proofErr w:type="gramStart"/>
            <w:r w:rsidRPr="00D51A08">
              <w:rPr>
                <w:rFonts w:ascii="Times New Roman" w:eastAsia="Times New Roman" w:hAnsi="Times New Roman" w:cs="Times New Roman"/>
                <w:b/>
                <w:lang w:val="de-DE" w:eastAsia="en-GB"/>
              </w:rPr>
              <w:t>Referatsleiter</w:t>
            </w:r>
            <w:r w:rsidR="00E907F7">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A1E86" w:rsidRPr="00EA1E86" w:rsidRDefault="00EA1E86" w:rsidP="00EA1E86">
            <w:pPr>
              <w:rPr>
                <w:rFonts w:ascii="Times New Roman" w:hAnsi="Times New Roman" w:cs="Times New Roman"/>
                <w:b/>
              </w:rPr>
            </w:pPr>
            <w:r w:rsidRPr="00EA1E86">
              <w:rPr>
                <w:rFonts w:ascii="Times New Roman" w:hAnsi="Times New Roman" w:cs="Times New Roman"/>
                <w:b/>
              </w:rPr>
              <w:t xml:space="preserve">Aleksandra </w:t>
            </w:r>
            <w:proofErr w:type="spellStart"/>
            <w:r w:rsidRPr="00EA1E86">
              <w:rPr>
                <w:rFonts w:ascii="Times New Roman" w:hAnsi="Times New Roman" w:cs="Times New Roman"/>
                <w:b/>
              </w:rPr>
              <w:t>Kordecka</w:t>
            </w:r>
            <w:proofErr w:type="spellEnd"/>
          </w:p>
          <w:p w:rsidR="00EA1E86" w:rsidRPr="00EA1E86" w:rsidRDefault="00EA1E86" w:rsidP="00EA1E86">
            <w:pPr>
              <w:rPr>
                <w:rFonts w:ascii="Times New Roman" w:hAnsi="Times New Roman" w:cs="Times New Roman"/>
                <w:b/>
              </w:rPr>
            </w:pPr>
            <w:hyperlink r:id="rId8" w:history="1">
              <w:r w:rsidRPr="00EA1E86">
                <w:rPr>
                  <w:rFonts w:ascii="Times New Roman" w:hAnsi="Times New Roman" w:cs="Times New Roman"/>
                  <w:b/>
                  <w:color w:val="0000FF" w:themeColor="hyperlink"/>
                  <w:u w:val="single"/>
                </w:rPr>
                <w:t>Aleksandra.Kordecka@ec.europa.eu</w:t>
              </w:r>
            </w:hyperlink>
            <w:r w:rsidRPr="00EA1E86">
              <w:rPr>
                <w:rFonts w:ascii="Times New Roman" w:hAnsi="Times New Roman" w:cs="Times New Roman"/>
                <w:b/>
              </w:rPr>
              <w:t xml:space="preserve"> </w:t>
            </w:r>
          </w:p>
          <w:p w:rsidR="00D53AD5" w:rsidRPr="00C531F2" w:rsidRDefault="00EA1E86" w:rsidP="00EA1E86">
            <w:pPr>
              <w:ind w:left="34" w:right="1317"/>
              <w:jc w:val="both"/>
              <w:rPr>
                <w:rFonts w:ascii="Times New Roman" w:hAnsi="Times New Roman" w:cs="Times New Roman"/>
                <w:b/>
              </w:rPr>
            </w:pPr>
            <w:r w:rsidRPr="00EA1E86">
              <w:rPr>
                <w:rFonts w:ascii="Times New Roman" w:hAnsi="Times New Roman" w:cs="Times New Roman"/>
                <w:b/>
                <w:lang w:val="en-GB"/>
              </w:rPr>
              <w:t>+32 229-74070</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481331"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5303B0"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481331">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76309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763092"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763092">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A1E86" w:rsidRDefault="00EA1E86" w:rsidP="00EA1E86">
      <w:pPr>
        <w:spacing w:after="0" w:line="240" w:lineRule="auto"/>
        <w:ind w:left="426"/>
        <w:jc w:val="both"/>
        <w:rPr>
          <w:rFonts w:ascii="Times New Roman" w:eastAsia="Times New Roman" w:hAnsi="Times New Roman" w:cs="Times New Roman"/>
          <w:lang w:val="de-DE" w:eastAsia="en-GB"/>
        </w:rPr>
      </w:pPr>
      <w:r w:rsidRPr="00EA1E86">
        <w:rPr>
          <w:rFonts w:ascii="Times New Roman" w:eastAsia="Times New Roman" w:hAnsi="Times New Roman" w:cs="Times New Roman"/>
          <w:lang w:val="de-DE" w:eastAsia="en-GB"/>
        </w:rPr>
        <w:t xml:space="preserve">Beitrag zur Konzeption, Umsetzung und zum Monitoring der unter dem Forschungsrahmenprogramm </w:t>
      </w:r>
      <w:proofErr w:type="spellStart"/>
      <w:r w:rsidRPr="00EA1E86">
        <w:rPr>
          <w:rFonts w:ascii="Times New Roman" w:eastAsia="Times New Roman" w:hAnsi="Times New Roman" w:cs="Times New Roman"/>
          <w:lang w:val="de-DE" w:eastAsia="en-GB"/>
        </w:rPr>
        <w:t>Horizon</w:t>
      </w:r>
      <w:proofErr w:type="spellEnd"/>
      <w:r w:rsidRPr="00EA1E86">
        <w:rPr>
          <w:rFonts w:ascii="Times New Roman" w:eastAsia="Times New Roman" w:hAnsi="Times New Roman" w:cs="Times New Roman"/>
          <w:lang w:val="de-DE" w:eastAsia="en-GB"/>
        </w:rPr>
        <w:t xml:space="preserve"> Europe initiierten Europäischen Partnerschaften. Unterstützung der strategischen Koordinierung der Partnerschaften und Stärkung der Grundlagen für evidenzbasierte Politikkonzepte. Beitrag zur politischen Koordinierung und kohärenten Umsetzung der Partnerschaften - auch ressortübergreifend innerhalb der Kommission.</w:t>
      </w:r>
    </w:p>
    <w:p w:rsidR="00EA1E86" w:rsidRPr="00EA1E86" w:rsidRDefault="00EA1E86" w:rsidP="00EA1E86">
      <w:pPr>
        <w:spacing w:after="0" w:line="240" w:lineRule="auto"/>
        <w:ind w:left="426"/>
        <w:jc w:val="both"/>
        <w:rPr>
          <w:rFonts w:ascii="Times New Roman" w:eastAsia="Times New Roman" w:hAnsi="Times New Roman" w:cs="Times New Roman"/>
          <w:lang w:val="de-DE" w:eastAsia="en-GB"/>
        </w:rPr>
      </w:pPr>
    </w:p>
    <w:p w:rsidR="00E97DC4" w:rsidRPr="00E97DC4" w:rsidRDefault="00EA1E86" w:rsidP="00EA1E86">
      <w:pPr>
        <w:spacing w:after="0" w:line="240" w:lineRule="auto"/>
        <w:ind w:left="426"/>
        <w:jc w:val="both"/>
        <w:rPr>
          <w:rFonts w:ascii="Times New Roman" w:eastAsia="Times New Roman" w:hAnsi="Times New Roman" w:cs="Times New Roman"/>
          <w:lang w:val="de-DE" w:eastAsia="en-GB"/>
        </w:rPr>
      </w:pPr>
      <w:r w:rsidRPr="00EA1E86">
        <w:rPr>
          <w:rFonts w:ascii="Times New Roman" w:eastAsia="Times New Roman" w:hAnsi="Times New Roman" w:cs="Times New Roman"/>
          <w:lang w:val="de-DE" w:eastAsia="en-GB"/>
        </w:rPr>
        <w:t>Beitrag zu einem verbesserten Ausschöpfen der Synergiepotenziale zwischen den Partnerschaften, weiteren EU-Politikbereichen und Förderinstrumenten sowie der nationalen und regionalen Ebene. Begleitung und Analyse strategischer Themen, die relevant für die Umsetzung der Partnerschaften sind; zum Beispiel der Beitrag der Partnerschaften für den Europäischen Forschungsraum, die internationale Forschungskooperation und eine freie und offene Wissenschaft.</w:t>
      </w:r>
    </w:p>
    <w:p w:rsidR="00E97DC4" w:rsidRPr="00E97DC4" w:rsidRDefault="00E97DC4" w:rsidP="00E97DC4">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w:t>
      </w:r>
      <w:r w:rsidRPr="00950BA5">
        <w:rPr>
          <w:rFonts w:ascii="Times New Roman" w:eastAsia="Times New Roman" w:hAnsi="Times New Roman" w:cs="Times New Roman"/>
          <w:lang w:val="de-DE" w:eastAsia="en-GB"/>
        </w:rPr>
        <w:lastRenderedPageBreak/>
        <w:t>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EA1E86">
        <w:rPr>
          <w:rFonts w:ascii="Times New Roman" w:eastAsia="Times New Roman" w:hAnsi="Times New Roman" w:cs="Times New Roman"/>
          <w:lang w:val="de-DE" w:eastAsia="en-GB"/>
        </w:rPr>
        <w:t>d</w:t>
      </w:r>
      <w:r w:rsidR="00EA1E86" w:rsidRPr="00EA1E86">
        <w:rPr>
          <w:rFonts w:ascii="Times New Roman" w:eastAsia="Times New Roman" w:hAnsi="Times New Roman" w:cs="Times New Roman"/>
          <w:lang w:val="de-DE" w:eastAsia="en-GB"/>
        </w:rPr>
        <w:t>a die Europäischen Partnerschaften eine große Bandbreite unterschiedlicher Forschungsbereiche abdecken, strebt das Referat eine hohe fachliche Diversität der Mitarbeiterinnen und Mitarbeiter an. Bewerberinnen und Bewerber können daher über einen akademischen Hintergrund in Natur- und Ingenieurswissenschaft, Medizin, Gesundheits-, Agrarwissenschaft und/oder Sozial- und Geisteswissenschaften verfügen.</w:t>
      </w:r>
    </w:p>
    <w:p w:rsidR="001E1B8A" w:rsidRPr="00950BA5" w:rsidRDefault="001E1B8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A1E86" w:rsidRPr="00EA1E86" w:rsidRDefault="00EA1E86" w:rsidP="00EA1E86">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EA1E86">
        <w:rPr>
          <w:rFonts w:ascii="Times New Roman" w:eastAsia="Times New Roman" w:hAnsi="Times New Roman" w:cs="Times New Roman"/>
          <w:lang w:val="de-DE" w:eastAsia="en-GB"/>
        </w:rPr>
        <w:t>Bereich der EU-Politik und –Programme</w:t>
      </w:r>
      <w:r>
        <w:rPr>
          <w:rFonts w:ascii="Times New Roman" w:eastAsia="Times New Roman" w:hAnsi="Times New Roman" w:cs="Times New Roman"/>
          <w:lang w:val="de-DE" w:eastAsia="en-GB"/>
        </w:rPr>
        <w:t>.</w:t>
      </w:r>
    </w:p>
    <w:p w:rsidR="001E1B8A" w:rsidRPr="00960B86" w:rsidRDefault="00EA1E86" w:rsidP="00EA1E86">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EA1E86">
        <w:rPr>
          <w:rFonts w:ascii="Times New Roman" w:eastAsia="Times New Roman" w:hAnsi="Times New Roman" w:cs="Times New Roman"/>
          <w:lang w:val="de-DE" w:eastAsia="en-GB"/>
        </w:rPr>
        <w:t>Die Bewerberinnen und Bewerber sollten über gute Kenntnisse der EU Forschungs- und Innovationspolitik verfügen sowie mit den Europäischen Partnerschaften vertraut sein. Erfahrungen in nationaler Forschungs- und Innovationspolitik sind von Vorteil.</w:t>
      </w:r>
    </w:p>
    <w:p w:rsidR="00763092" w:rsidRPr="007628D6" w:rsidRDefault="00763092"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EA1E86" w:rsidP="0068394B">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E</w:t>
      </w:r>
      <w:r w:rsidR="00763092" w:rsidRPr="00763092">
        <w:rPr>
          <w:rFonts w:ascii="Times New Roman" w:eastAsia="Times New Roman" w:hAnsi="Times New Roman" w:cs="Times New Roman"/>
          <w:lang w:val="de-DE" w:eastAsia="en-GB"/>
        </w:rPr>
        <w:t>nglisch</w:t>
      </w:r>
      <w:r>
        <w:rPr>
          <w:rFonts w:ascii="Times New Roman" w:eastAsia="Times New Roman" w:hAnsi="Times New Roman" w:cs="Times New Roman"/>
          <w:lang w:val="de-DE" w:eastAsia="en-GB"/>
        </w:rPr>
        <w:t xml:space="preserve">. </w:t>
      </w:r>
      <w:bookmarkStart w:id="0" w:name="_GoBack"/>
      <w:bookmarkEnd w:id="0"/>
    </w:p>
    <w:p w:rsidR="00960B86" w:rsidRDefault="00960B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E23563" w:rsidRPr="00E23563">
        <w:rPr>
          <w:rFonts w:ascii="Times New Roman" w:eastAsia="Times New Roman" w:hAnsi="Times New Roman" w:cs="Times New Roman"/>
          <w:lang w:val="de-DE" w:eastAsia="en-GB"/>
        </w:rPr>
        <w:t>(</w:t>
      </w:r>
      <w:hyperlink r:id="rId11" w:history="1">
        <w:r w:rsidR="00E23563" w:rsidRPr="00E23563">
          <w:rPr>
            <w:rFonts w:ascii="Times New Roman" w:hAnsi="Times New Roman" w:cs="Times New Roman"/>
            <w:color w:val="0000FF" w:themeColor="hyperlink"/>
            <w:u w:val="single"/>
            <w:lang w:val="de-DE"/>
          </w:rPr>
          <w:t>HR-B1-DPR@ec.europa.eu</w:t>
        </w:r>
      </w:hyperlink>
      <w:r w:rsidR="00E23563" w:rsidRPr="00E23563">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lang w:val="de-DE" w:eastAsia="en-GB"/>
        </w:rPr>
        <w:t xml:space="preserve">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A1E86">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687794E"/>
    <w:multiLevelType w:val="hybridMultilevel"/>
    <w:tmpl w:val="1152C7F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4A130C6F"/>
    <w:multiLevelType w:val="hybridMultilevel"/>
    <w:tmpl w:val="6794FC56"/>
    <w:lvl w:ilvl="0" w:tplc="DA8A85BA">
      <w:start w:val="3"/>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5"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72E622C3"/>
    <w:multiLevelType w:val="hybridMultilevel"/>
    <w:tmpl w:val="D2708BA0"/>
    <w:lvl w:ilvl="0" w:tplc="DAC8BE52">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0"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F2630D5"/>
    <w:multiLevelType w:val="hybridMultilevel"/>
    <w:tmpl w:val="A64C2998"/>
    <w:lvl w:ilvl="0" w:tplc="CBEA4D6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1"/>
  </w:num>
  <w:num w:numId="2">
    <w:abstractNumId w:val="28"/>
  </w:num>
  <w:num w:numId="3">
    <w:abstractNumId w:val="16"/>
  </w:num>
  <w:num w:numId="4">
    <w:abstractNumId w:val="1"/>
  </w:num>
  <w:num w:numId="5">
    <w:abstractNumId w:val="14"/>
  </w:num>
  <w:num w:numId="6">
    <w:abstractNumId w:val="7"/>
  </w:num>
  <w:num w:numId="7">
    <w:abstractNumId w:val="25"/>
  </w:num>
  <w:num w:numId="8">
    <w:abstractNumId w:val="13"/>
  </w:num>
  <w:num w:numId="9">
    <w:abstractNumId w:val="4"/>
  </w:num>
  <w:num w:numId="10">
    <w:abstractNumId w:val="9"/>
  </w:num>
  <w:num w:numId="11">
    <w:abstractNumId w:val="5"/>
  </w:num>
  <w:num w:numId="12">
    <w:abstractNumId w:val="30"/>
  </w:num>
  <w:num w:numId="13">
    <w:abstractNumId w:val="17"/>
  </w:num>
  <w:num w:numId="14">
    <w:abstractNumId w:val="18"/>
  </w:num>
  <w:num w:numId="15">
    <w:abstractNumId w:val="15"/>
  </w:num>
  <w:num w:numId="16">
    <w:abstractNumId w:val="26"/>
  </w:num>
  <w:num w:numId="17">
    <w:abstractNumId w:val="0"/>
  </w:num>
  <w:num w:numId="18">
    <w:abstractNumId w:val="12"/>
  </w:num>
  <w:num w:numId="19">
    <w:abstractNumId w:val="24"/>
  </w:num>
  <w:num w:numId="20">
    <w:abstractNumId w:val="6"/>
  </w:num>
  <w:num w:numId="21">
    <w:abstractNumId w:val="2"/>
  </w:num>
  <w:num w:numId="22">
    <w:abstractNumId w:val="23"/>
  </w:num>
  <w:num w:numId="23">
    <w:abstractNumId w:val="27"/>
  </w:num>
  <w:num w:numId="24">
    <w:abstractNumId w:val="10"/>
  </w:num>
  <w:num w:numId="25">
    <w:abstractNumId w:val="3"/>
  </w:num>
  <w:num w:numId="26">
    <w:abstractNumId w:val="8"/>
  </w:num>
  <w:num w:numId="27">
    <w:abstractNumId w:val="22"/>
  </w:num>
  <w:num w:numId="28">
    <w:abstractNumId w:val="21"/>
  </w:num>
  <w:num w:numId="29">
    <w:abstractNumId w:val="19"/>
  </w:num>
  <w:num w:numId="30">
    <w:abstractNumId w:val="29"/>
  </w:num>
  <w:num w:numId="31">
    <w:abstractNumId w:val="20"/>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A44CC"/>
    <w:rsid w:val="000D5F5E"/>
    <w:rsid w:val="001409DC"/>
    <w:rsid w:val="001561A4"/>
    <w:rsid w:val="0019598C"/>
    <w:rsid w:val="001E0FBD"/>
    <w:rsid w:val="001E1B8A"/>
    <w:rsid w:val="0025275C"/>
    <w:rsid w:val="002A40F8"/>
    <w:rsid w:val="00310348"/>
    <w:rsid w:val="00356F9A"/>
    <w:rsid w:val="00365478"/>
    <w:rsid w:val="00370EFD"/>
    <w:rsid w:val="003B048D"/>
    <w:rsid w:val="00481331"/>
    <w:rsid w:val="004A0D22"/>
    <w:rsid w:val="004B1E82"/>
    <w:rsid w:val="005303B0"/>
    <w:rsid w:val="00534042"/>
    <w:rsid w:val="00550A94"/>
    <w:rsid w:val="005648F5"/>
    <w:rsid w:val="005A0D05"/>
    <w:rsid w:val="005D37D0"/>
    <w:rsid w:val="006740F2"/>
    <w:rsid w:val="0068394B"/>
    <w:rsid w:val="006E54AE"/>
    <w:rsid w:val="006F30A1"/>
    <w:rsid w:val="00703A7C"/>
    <w:rsid w:val="00734E4D"/>
    <w:rsid w:val="007628D6"/>
    <w:rsid w:val="00763092"/>
    <w:rsid w:val="007E099F"/>
    <w:rsid w:val="008C673F"/>
    <w:rsid w:val="009362DE"/>
    <w:rsid w:val="00950BA5"/>
    <w:rsid w:val="00960B86"/>
    <w:rsid w:val="00A20BBC"/>
    <w:rsid w:val="00A76AFA"/>
    <w:rsid w:val="00AA33EC"/>
    <w:rsid w:val="00AC518C"/>
    <w:rsid w:val="00AF16BD"/>
    <w:rsid w:val="00B20FD7"/>
    <w:rsid w:val="00B656B1"/>
    <w:rsid w:val="00B71D1B"/>
    <w:rsid w:val="00B8217B"/>
    <w:rsid w:val="00B91189"/>
    <w:rsid w:val="00BC14A5"/>
    <w:rsid w:val="00BD26AA"/>
    <w:rsid w:val="00C24618"/>
    <w:rsid w:val="00C531F2"/>
    <w:rsid w:val="00C6293F"/>
    <w:rsid w:val="00C840B6"/>
    <w:rsid w:val="00C91101"/>
    <w:rsid w:val="00CF677F"/>
    <w:rsid w:val="00D51A08"/>
    <w:rsid w:val="00D53AD5"/>
    <w:rsid w:val="00D64903"/>
    <w:rsid w:val="00E11F69"/>
    <w:rsid w:val="00E21280"/>
    <w:rsid w:val="00E23563"/>
    <w:rsid w:val="00E40791"/>
    <w:rsid w:val="00E907F7"/>
    <w:rsid w:val="00E97DC4"/>
    <w:rsid w:val="00EA1E86"/>
    <w:rsid w:val="00ED4795"/>
    <w:rsid w:val="00ED7018"/>
    <w:rsid w:val="00F34F3B"/>
    <w:rsid w:val="00FA2B9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EBFE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ksandra.Kordeck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1367</Words>
  <Characters>7795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2022-05-13T13:02:00Z</dcterms:created>
  <dcterms:modified xsi:type="dcterms:W3CDTF">2022-05-13T13:02:00Z</dcterms:modified>
</cp:coreProperties>
</file>