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8394B" w:rsidP="00703A7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SANTE-G-2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8394B" w:rsidRPr="0068394B" w:rsidRDefault="0068394B" w:rsidP="0068394B">
            <w:pPr>
              <w:rPr>
                <w:rFonts w:ascii="Times New Roman" w:hAnsi="Times New Roman" w:cs="Times New Roman"/>
                <w:b/>
                <w:lang w:val="en-GB"/>
              </w:rPr>
            </w:pPr>
            <w:r w:rsidRPr="0068394B">
              <w:rPr>
                <w:rFonts w:ascii="Times New Roman" w:hAnsi="Times New Roman" w:cs="Times New Roman"/>
                <w:b/>
                <w:lang w:val="en-GB"/>
              </w:rPr>
              <w:t>Francisco REVIRIEGO GORDEJO</w:t>
            </w:r>
          </w:p>
          <w:p w:rsidR="0068394B" w:rsidRPr="0068394B" w:rsidRDefault="0068394B" w:rsidP="0068394B">
            <w:pPr>
              <w:rPr>
                <w:rFonts w:ascii="Times New Roman" w:hAnsi="Times New Roman" w:cs="Times New Roman"/>
                <w:b/>
                <w:lang w:val="en-GB"/>
              </w:rPr>
            </w:pPr>
            <w:hyperlink r:id="rId8" w:history="1">
              <w:r w:rsidRPr="0068394B">
                <w:rPr>
                  <w:rFonts w:ascii="Times New Roman" w:hAnsi="Times New Roman" w:cs="Times New Roman"/>
                  <w:b/>
                  <w:color w:val="0000FF" w:themeColor="hyperlink"/>
                  <w:u w:val="single"/>
                  <w:lang w:val="en-GB"/>
                </w:rPr>
                <w:t>Francisco.REVIRIEGO-GORDEJO@ec.europa.eu</w:t>
              </w:r>
            </w:hyperlink>
            <w:r w:rsidRPr="0068394B">
              <w:rPr>
                <w:rFonts w:ascii="Times New Roman" w:hAnsi="Times New Roman" w:cs="Times New Roman"/>
                <w:b/>
                <w:lang w:val="en-GB"/>
              </w:rPr>
              <w:t xml:space="preserve"> </w:t>
            </w:r>
          </w:p>
          <w:p w:rsidR="00D53AD5" w:rsidRPr="00C531F2" w:rsidRDefault="0068394B" w:rsidP="0068394B">
            <w:pPr>
              <w:ind w:left="34" w:right="1317"/>
              <w:jc w:val="both"/>
              <w:rPr>
                <w:rFonts w:ascii="Times New Roman" w:hAnsi="Times New Roman" w:cs="Times New Roman"/>
                <w:b/>
              </w:rPr>
            </w:pPr>
            <w:r w:rsidRPr="0068394B">
              <w:rPr>
                <w:rFonts w:ascii="Times New Roman" w:hAnsi="Times New Roman" w:cs="Times New Roman"/>
                <w:b/>
              </w:rPr>
              <w:t>32.2.2984799</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81331" w:rsidRPr="00481331" w:rsidRDefault="0068394B" w:rsidP="00481331">
      <w:pPr>
        <w:spacing w:after="0" w:line="240" w:lineRule="auto"/>
        <w:ind w:left="426"/>
        <w:jc w:val="both"/>
        <w:rPr>
          <w:rFonts w:ascii="Times New Roman" w:eastAsia="Times New Roman" w:hAnsi="Times New Roman" w:cs="Times New Roman"/>
          <w:lang w:val="de-DE" w:eastAsia="en-GB"/>
        </w:rPr>
      </w:pPr>
      <w:r w:rsidRPr="0068394B">
        <w:rPr>
          <w:rFonts w:ascii="Times New Roman" w:eastAsia="Times New Roman" w:hAnsi="Times New Roman" w:cs="Times New Roman"/>
          <w:lang w:val="de-DE" w:eastAsia="en-GB"/>
        </w:rPr>
        <w:t xml:space="preserve">Ausarbeitung von Strategien und Rechtsvorschriften sowie Verwaltung bestehender Rechtsvorschriften im Bereich Tiergesundheit - Seuchenbekämpfung und Tilgung von Tierseuchen, tierseuchenrechtliche Vorschriften für das innergemeinschaftliche Verbringen von Tieren und Erzeugnissen und deren Einfuhr in die EU. Der abgeordnete nationale Experte wird unter der Aufsicht eines Kommissions-Beamten arbeiten. Unbeschadet des Grundsatzes der loyalen Zusammenarbeit zwischen den nationalen/regionalen und den europäischen Verwaltungen wird der abgeordnete nationale Experte keine Einzelfälle bearbeiten, die sich auf Dossiers beziehen, mit denen er in den zwei Jahren vor seinem Eintritt in die Kommission in seiner nationalen Verwaltung zu tun gehabt hat, oder auf </w:t>
      </w:r>
      <w:proofErr w:type="spellStart"/>
      <w:r w:rsidRPr="0068394B">
        <w:rPr>
          <w:rFonts w:ascii="Times New Roman" w:eastAsia="Times New Roman" w:hAnsi="Times New Roman" w:cs="Times New Roman"/>
          <w:lang w:val="de-DE" w:eastAsia="en-GB"/>
        </w:rPr>
        <w:t>aehnliche</w:t>
      </w:r>
      <w:proofErr w:type="spellEnd"/>
      <w:r w:rsidRPr="0068394B">
        <w:rPr>
          <w:rFonts w:ascii="Times New Roman" w:eastAsia="Times New Roman" w:hAnsi="Times New Roman" w:cs="Times New Roman"/>
          <w:lang w:val="de-DE" w:eastAsia="en-GB"/>
        </w:rPr>
        <w:t xml:space="preserve"> Dossiers. In keinem Fall vertritt er/sie die Kommission, um finanzielle oder sonstige Verpflichtungen einzugehen oder im Namen der Kommission zu verhandeln.</w:t>
      </w:r>
    </w:p>
    <w:p w:rsidR="00481331" w:rsidRPr="00481331" w:rsidRDefault="00481331" w:rsidP="00481331">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68394B" w:rsidRPr="0068394B">
        <w:rPr>
          <w:rFonts w:ascii="Times New Roman" w:eastAsia="Times New Roman" w:hAnsi="Times New Roman" w:cs="Times New Roman"/>
          <w:lang w:val="de-DE" w:eastAsia="en-GB"/>
        </w:rPr>
        <w:t>Tiermedizin</w:t>
      </w:r>
      <w:r w:rsidR="00481331" w:rsidRPr="00481331">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68394B" w:rsidP="006E54AE">
      <w:pPr>
        <w:tabs>
          <w:tab w:val="left" w:pos="709"/>
        </w:tabs>
        <w:spacing w:after="0" w:line="240" w:lineRule="auto"/>
        <w:ind w:left="709" w:right="60"/>
        <w:jc w:val="both"/>
        <w:rPr>
          <w:rFonts w:ascii="Times New Roman" w:eastAsia="Times New Roman" w:hAnsi="Times New Roman" w:cs="Times New Roman"/>
          <w:lang w:val="de-DE" w:eastAsia="en-GB"/>
        </w:rPr>
      </w:pPr>
      <w:r w:rsidRPr="0068394B">
        <w:rPr>
          <w:rFonts w:ascii="Times New Roman" w:eastAsia="Times New Roman" w:hAnsi="Times New Roman" w:cs="Times New Roman"/>
          <w:lang w:val="de-DE" w:eastAsia="en-GB"/>
        </w:rPr>
        <w:t xml:space="preserve">Der </w:t>
      </w:r>
      <w:proofErr w:type="spellStart"/>
      <w:r w:rsidRPr="0068394B">
        <w:rPr>
          <w:rFonts w:ascii="Times New Roman" w:eastAsia="Times New Roman" w:hAnsi="Times New Roman" w:cs="Times New Roman"/>
          <w:lang w:val="de-DE" w:eastAsia="en-GB"/>
        </w:rPr>
        <w:t>agbeordnete</w:t>
      </w:r>
      <w:proofErr w:type="spellEnd"/>
      <w:r w:rsidRPr="0068394B">
        <w:rPr>
          <w:rFonts w:ascii="Times New Roman" w:eastAsia="Times New Roman" w:hAnsi="Times New Roman" w:cs="Times New Roman"/>
          <w:lang w:val="de-DE" w:eastAsia="en-GB"/>
        </w:rPr>
        <w:t xml:space="preserve"> nationale Experte sollte </w:t>
      </w:r>
      <w:proofErr w:type="spellStart"/>
      <w:r w:rsidRPr="0068394B">
        <w:rPr>
          <w:rFonts w:ascii="Times New Roman" w:eastAsia="Times New Roman" w:hAnsi="Times New Roman" w:cs="Times New Roman"/>
          <w:lang w:val="de-DE" w:eastAsia="en-GB"/>
        </w:rPr>
        <w:t>Kenntniss</w:t>
      </w:r>
      <w:proofErr w:type="spellEnd"/>
      <w:r w:rsidRPr="0068394B">
        <w:rPr>
          <w:rFonts w:ascii="Times New Roman" w:eastAsia="Times New Roman" w:hAnsi="Times New Roman" w:cs="Times New Roman"/>
          <w:lang w:val="de-DE" w:eastAsia="en-GB"/>
        </w:rPr>
        <w:t xml:space="preserve"> der Veterinärgesetzgebung mit einer breiten Kenntnis der EU-Tiergesundheitsgesetzgebung haben und über Kenntnisse in der Entwicklung von Strategien in diesen Bereichen verfügen. Praktische Erfahrung in der Entwicklung und/oder Anwendung solcher Rechtsvorschriften in einer Verwaltungsfunktion und Erfahrung in der Arbeit mit internationalen Standards wären ebenfalls von Vorteil.</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8394B" w:rsidRPr="0068394B" w:rsidRDefault="0068394B"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68394B">
        <w:rPr>
          <w:rFonts w:ascii="Times New Roman" w:eastAsia="Times New Roman" w:hAnsi="Times New Roman" w:cs="Times New Roman"/>
          <w:lang w:val="de-DE" w:eastAsia="en-GB"/>
        </w:rPr>
        <w:t>Englische Sprachkenntnisse erforderlich, Kenntnis anderer Sprachen ist von Vorteil. Zusätzlich zur fließenden Beherrschung mindestens einer EU-Amtssprache sollte der abgeordnete nationale Experte auch mit mindestens einer zweiten EU-Sprache vertraut sein.</w:t>
      </w:r>
    </w:p>
    <w:p w:rsidR="001E0FBD" w:rsidRPr="001E0FBD" w:rsidRDefault="0068394B"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68394B">
        <w:rPr>
          <w:rFonts w:ascii="Times New Roman" w:eastAsia="Times New Roman" w:hAnsi="Times New Roman" w:cs="Times New Roman"/>
          <w:lang w:val="de-DE" w:eastAsia="en-GB"/>
        </w:rPr>
        <w:t>Speziell in Bezug auf die Arbeit von G2 ist die vorherrschende Arbeitssprache im Referat Englisch, obwohl auch häufig Französisch gesprochen wird.</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8394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E099F"/>
    <w:rsid w:val="008C673F"/>
    <w:rsid w:val="009362DE"/>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isco.REVIRIEGO-GORDE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1400</Words>
  <Characters>7984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2022-05-12T12:15:00Z</dcterms:created>
  <dcterms:modified xsi:type="dcterms:W3CDTF">2022-05-12T12:15:00Z</dcterms:modified>
</cp:coreProperties>
</file>