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6046"/>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3D68" w:rsidP="00047C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047CDD">
              <w:rPr>
                <w:rFonts w:ascii="Times New Roman" w:eastAsia="Times New Roman" w:hAnsi="Times New Roman" w:cs="Times New Roman"/>
                <w:b/>
                <w:sz w:val="24"/>
                <w:szCs w:val="20"/>
                <w:lang w:eastAsia="en-GB"/>
              </w:rPr>
              <w:t>A-2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016E4">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47CDD" w:rsidRPr="00047CDD" w:rsidRDefault="00047CDD" w:rsidP="00047CDD">
            <w:pPr>
              <w:ind w:right="1317"/>
              <w:jc w:val="both"/>
              <w:rPr>
                <w:rFonts w:ascii="Times New Roman" w:eastAsia="Times New Roman" w:hAnsi="Times New Roman" w:cs="Times New Roman"/>
                <w:b/>
                <w:lang w:val="es-EC" w:eastAsia="en-GB"/>
              </w:rPr>
            </w:pPr>
            <w:r w:rsidRPr="00047CDD">
              <w:rPr>
                <w:rFonts w:ascii="Times New Roman" w:eastAsia="Times New Roman" w:hAnsi="Times New Roman" w:cs="Times New Roman"/>
                <w:b/>
                <w:lang w:val="es-EC" w:eastAsia="en-GB"/>
              </w:rPr>
              <w:t xml:space="preserve">Lina </w:t>
            </w:r>
            <w:proofErr w:type="spellStart"/>
            <w:r w:rsidRPr="00047CDD">
              <w:rPr>
                <w:rFonts w:ascii="Times New Roman" w:eastAsia="Times New Roman" w:hAnsi="Times New Roman" w:cs="Times New Roman"/>
                <w:b/>
                <w:lang w:val="es-EC" w:eastAsia="en-GB"/>
              </w:rPr>
              <w:t>Papamichalopoulou</w:t>
            </w:r>
            <w:proofErr w:type="spellEnd"/>
          </w:p>
          <w:p w:rsidR="00047CDD" w:rsidRPr="00047CDD" w:rsidRDefault="00047CDD" w:rsidP="00047CDD">
            <w:pPr>
              <w:ind w:right="1317"/>
              <w:jc w:val="both"/>
              <w:rPr>
                <w:rFonts w:ascii="Times New Roman" w:eastAsia="Times New Roman" w:hAnsi="Times New Roman" w:cs="Times New Roman"/>
                <w:b/>
                <w:lang w:val="es-EC" w:eastAsia="en-GB"/>
              </w:rPr>
            </w:pPr>
            <w:hyperlink r:id="rId8" w:history="1">
              <w:r w:rsidRPr="00EE108B">
                <w:rPr>
                  <w:rStyle w:val="Hyperlink"/>
                  <w:rFonts w:ascii="Times New Roman" w:eastAsia="Times New Roman" w:hAnsi="Times New Roman" w:cs="Times New Roman"/>
                  <w:b/>
                  <w:lang w:val="es-EC" w:eastAsia="en-GB"/>
                </w:rPr>
                <w:t>Lina.PAPAMICHALOPOULOU@ec.europa.eu</w:t>
              </w:r>
            </w:hyperlink>
            <w:r>
              <w:rPr>
                <w:rFonts w:ascii="Times New Roman" w:eastAsia="Times New Roman" w:hAnsi="Times New Roman" w:cs="Times New Roman"/>
                <w:b/>
                <w:lang w:val="es-EC" w:eastAsia="en-GB"/>
              </w:rPr>
              <w:t xml:space="preserve"> </w:t>
            </w:r>
          </w:p>
          <w:p w:rsidR="00FE31F9" w:rsidRPr="00FE31F9" w:rsidRDefault="00047CDD" w:rsidP="00047CDD">
            <w:pPr>
              <w:rPr>
                <w:rFonts w:ascii="Times New Roman" w:hAnsi="Times New Roman" w:cs="Times New Roman"/>
                <w:b/>
              </w:rPr>
            </w:pPr>
            <w:r w:rsidRPr="00047CDD">
              <w:rPr>
                <w:rFonts w:ascii="Times New Roman" w:eastAsia="Times New Roman" w:hAnsi="Times New Roman" w:cs="Times New Roman"/>
                <w:b/>
                <w:lang w:val="es-EC" w:eastAsia="en-GB"/>
              </w:rPr>
              <w:t>+32 2 298 64 93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E23F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47CDD" w:rsidRDefault="00047CDD" w:rsidP="00047CDD">
      <w:pPr>
        <w:spacing w:after="0" w:line="240" w:lineRule="auto"/>
        <w:ind w:left="426" w:hanging="1"/>
        <w:jc w:val="both"/>
        <w:rPr>
          <w:rFonts w:ascii="Times New Roman" w:hAnsi="Times New Roman" w:cs="Times New Roman"/>
          <w:lang w:eastAsia="en-GB"/>
        </w:rPr>
      </w:pPr>
      <w:r w:rsidRPr="00047CDD">
        <w:rPr>
          <w:rFonts w:ascii="Times New Roman" w:hAnsi="Times New Roman" w:cs="Times New Roman"/>
          <w:lang w:eastAsia="en-GB"/>
        </w:rPr>
        <w:t xml:space="preserve">L’Unité "Législation douanière" est à la recherche d’un Expert National Détaché (END) ayant plusieurs années d’expérience dans le domaine de la législation des douanes, afin de soutenir le travail de l’unité dans l’analyse technique et juridique des politiques douanières. </w:t>
      </w:r>
    </w:p>
    <w:p w:rsidR="00047CDD" w:rsidRPr="00047CDD" w:rsidRDefault="00047CDD" w:rsidP="00047CDD">
      <w:pPr>
        <w:spacing w:after="0" w:line="240" w:lineRule="auto"/>
        <w:ind w:left="426" w:hanging="1"/>
        <w:jc w:val="both"/>
        <w:rPr>
          <w:rFonts w:ascii="Times New Roman" w:hAnsi="Times New Roman" w:cs="Times New Roman"/>
          <w:lang w:eastAsia="en-GB"/>
        </w:rPr>
      </w:pPr>
    </w:p>
    <w:p w:rsidR="00047CDD" w:rsidRPr="00047CDD" w:rsidRDefault="00047CDD" w:rsidP="00047CDD">
      <w:pPr>
        <w:spacing w:after="0" w:line="240" w:lineRule="auto"/>
        <w:ind w:left="426" w:hanging="1"/>
        <w:jc w:val="both"/>
        <w:rPr>
          <w:rFonts w:ascii="Times New Roman" w:hAnsi="Times New Roman" w:cs="Times New Roman"/>
          <w:lang w:eastAsia="en-GB"/>
        </w:rPr>
      </w:pPr>
      <w:r w:rsidRPr="00047CDD">
        <w:rPr>
          <w:rFonts w:ascii="Times New Roman" w:hAnsi="Times New Roman" w:cs="Times New Roman"/>
          <w:lang w:eastAsia="en-GB"/>
        </w:rPr>
        <w:t>L’expert recherché aura des responsabilités dans les domaines suivants :</w:t>
      </w:r>
    </w:p>
    <w:p w:rsidR="00047CDD" w:rsidRPr="00047CDD" w:rsidRDefault="00047CDD" w:rsidP="00047CDD">
      <w:pPr>
        <w:spacing w:after="0" w:line="240" w:lineRule="auto"/>
        <w:ind w:left="426" w:hanging="1"/>
        <w:jc w:val="both"/>
        <w:rPr>
          <w:rFonts w:ascii="Times New Roman" w:hAnsi="Times New Roman" w:cs="Times New Roman"/>
          <w:lang w:eastAsia="en-GB"/>
        </w:rPr>
      </w:pP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Développer les politiques de l’UE/Commission dans le domaine général de la législation douanière, en contribuant notamment à la mise en œuvre du Code des Douanes de l’Union et des actes s’y référant.</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Préparer, rédiger, mettre à jour, consolider et/ou codifier des propositions législatives de l’Union dans le domaine de la législation générale des douanes, et/ou des amendements et suivre le processus décisionnel.</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Analyser les résultats des consultations effectuées auprès des parties prenantes afin de les prendre en considération dans la législation douanière générale.</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Gestion de la mise en œuvre de la législation douanière générale ; organiser, mettre en place et/ou participer aux Comités et Groupes d’Experts établi afin de gérer la législation douanière générale.</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 xml:space="preserve">Veiller à la correcte mise en œuvre de la législation douanière générale dans les États membres. </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Fournir des orientations à la hiérarchie et/ou aux unités opérationnelles concernant la préparation et la mise en œuvre des actes juridiques.</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Contribuer à assurer la qualité et cohérence de la production globale de le Direction Générale du point de vue juridique, y compris les notes de cadrage (briefings), discours et autres publications.</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t>•</w:t>
      </w:r>
      <w:r w:rsidRPr="00047CDD">
        <w:rPr>
          <w:rFonts w:ascii="Times New Roman" w:hAnsi="Times New Roman" w:cs="Times New Roman"/>
          <w:lang w:eastAsia="en-GB"/>
        </w:rPr>
        <w:tab/>
        <w:t>Contribuer à la rédaction des réponses aux questions envoyées par le Parlement européen ou par le Médiateur européen, ou encore aux questions posées dans les rapports de la Cour des Comptes européenne au sujet de la législation douanière générale.</w:t>
      </w:r>
    </w:p>
    <w:p w:rsidR="00047CDD" w:rsidRPr="00047CDD" w:rsidRDefault="00047CDD" w:rsidP="00047CDD">
      <w:pPr>
        <w:spacing w:after="0" w:line="240" w:lineRule="auto"/>
        <w:ind w:left="709" w:hanging="284"/>
        <w:jc w:val="both"/>
        <w:rPr>
          <w:rFonts w:ascii="Times New Roman" w:hAnsi="Times New Roman" w:cs="Times New Roman"/>
          <w:lang w:eastAsia="en-GB"/>
        </w:rPr>
      </w:pPr>
      <w:r w:rsidRPr="00047CDD">
        <w:rPr>
          <w:rFonts w:ascii="Times New Roman" w:hAnsi="Times New Roman" w:cs="Times New Roman"/>
          <w:lang w:eastAsia="en-GB"/>
        </w:rPr>
        <w:lastRenderedPageBreak/>
        <w:t>•</w:t>
      </w:r>
      <w:r w:rsidRPr="00047CDD">
        <w:rPr>
          <w:rFonts w:ascii="Times New Roman" w:hAnsi="Times New Roman" w:cs="Times New Roman"/>
          <w:lang w:eastAsia="en-GB"/>
        </w:rPr>
        <w:tab/>
        <w:t xml:space="preserve">Assister dans le maintien des contacts, la consultation et la négociation avec les autres institutions de l’UE, les autres services de la Commission services, les </w:t>
      </w:r>
      <w:proofErr w:type="spellStart"/>
      <w:r w:rsidRPr="00047CDD">
        <w:rPr>
          <w:rFonts w:ascii="Times New Roman" w:hAnsi="Times New Roman" w:cs="Times New Roman"/>
          <w:lang w:eastAsia="en-GB"/>
        </w:rPr>
        <w:t>Etats</w:t>
      </w:r>
      <w:proofErr w:type="spellEnd"/>
      <w:r w:rsidRPr="00047CDD">
        <w:rPr>
          <w:rFonts w:ascii="Times New Roman" w:hAnsi="Times New Roman" w:cs="Times New Roman"/>
          <w:lang w:eastAsia="en-GB"/>
        </w:rPr>
        <w:t xml:space="preserve"> membres et les représentants de l’industrie dans le domaine de la législation douanière générale. </w:t>
      </w:r>
    </w:p>
    <w:p w:rsidR="00047CDD" w:rsidRPr="00047CDD" w:rsidRDefault="00047CDD" w:rsidP="00047CDD">
      <w:pPr>
        <w:spacing w:after="0" w:line="240" w:lineRule="auto"/>
        <w:ind w:left="426" w:hanging="1"/>
        <w:jc w:val="both"/>
        <w:rPr>
          <w:rFonts w:ascii="Times New Roman" w:hAnsi="Times New Roman" w:cs="Times New Roman"/>
          <w:lang w:eastAsia="en-GB"/>
        </w:rPr>
      </w:pPr>
    </w:p>
    <w:p w:rsidR="00047CDD" w:rsidRPr="00047CDD" w:rsidRDefault="00047CDD" w:rsidP="00047CDD">
      <w:pPr>
        <w:spacing w:after="0" w:line="240" w:lineRule="auto"/>
        <w:ind w:left="426" w:hanging="1"/>
        <w:jc w:val="both"/>
        <w:rPr>
          <w:rFonts w:ascii="Times New Roman" w:hAnsi="Times New Roman" w:cs="Times New Roman"/>
          <w:lang w:eastAsia="en-GB"/>
        </w:rPr>
      </w:pPr>
      <w:r w:rsidRPr="00047CDD">
        <w:rPr>
          <w:rFonts w:ascii="Times New Roman" w:hAnsi="Times New Roman" w:cs="Times New Roman"/>
          <w:lang w:eastAsia="en-GB"/>
        </w:rPr>
        <w:t xml:space="preserve">Le candidat idéal devrait posséder des bonnes capacités analytiques, organisationnelles et de communication à l’écrit (rédaction) et à l’oral. Il/elle devrait aussi être en mesure de travailler sous pression. </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047CDD">
        <w:rPr>
          <w:rFonts w:ascii="Times New Roman" w:hAnsi="Times New Roman" w:cs="Times New Roman"/>
        </w:rPr>
        <w:t>douane</w:t>
      </w:r>
      <w:r w:rsidR="0016428F" w:rsidRPr="0016428F">
        <w:rPr>
          <w:rFonts w:ascii="Times New Roman" w:hAnsi="Times New Roman" w:cs="Times New Roman"/>
        </w:rPr>
        <w:t>, droit, économie</w:t>
      </w:r>
      <w:r w:rsidR="00047CDD">
        <w:rPr>
          <w:rFonts w:ascii="Times New Roman" w:hAnsi="Times New Roman" w:cs="Times New Roman"/>
        </w:rPr>
        <w:t xml:space="preserve"> ou finance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047CDD" w:rsidP="0016428F">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047CDD">
        <w:rPr>
          <w:rFonts w:ascii="Times New Roman" w:eastAsia="Times New Roman" w:hAnsi="Times New Roman" w:cs="Times New Roman"/>
          <w:lang w:eastAsia="en-GB"/>
        </w:rPr>
        <w:t>ne solide expérience professionnelle en ce qui concerne les législations douanières</w:t>
      </w:r>
      <w:r>
        <w:rPr>
          <w:rFonts w:ascii="Times New Roman" w:eastAsia="Times New Roman" w:hAnsi="Times New Roman" w:cs="Times New Roman"/>
          <w:lang w:eastAsia="en-GB"/>
        </w:rPr>
        <w: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047CDD"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Une b</w:t>
      </w:r>
      <w:r w:rsidRPr="00047CDD">
        <w:rPr>
          <w:rFonts w:ascii="Times New Roman" w:eastAsia="Times New Roman" w:hAnsi="Times New Roman" w:cs="Times New Roman"/>
          <w:lang w:eastAsia="en-GB"/>
        </w:rPr>
        <w:t xml:space="preserve">onne connaissance de l'anglais (oral et écrit) est exigée. </w:t>
      </w:r>
      <w:r>
        <w:rPr>
          <w:rFonts w:ascii="Times New Roman" w:eastAsia="Times New Roman" w:hAnsi="Times New Roman" w:cs="Times New Roman"/>
          <w:lang w:eastAsia="en-GB"/>
        </w:rPr>
        <w:t>La c</w:t>
      </w:r>
      <w:bookmarkStart w:id="0" w:name="_GoBack"/>
      <w:bookmarkEnd w:id="0"/>
      <w:r w:rsidRPr="00047CDD">
        <w:rPr>
          <w:rFonts w:ascii="Times New Roman" w:eastAsia="Times New Roman" w:hAnsi="Times New Roman" w:cs="Times New Roman"/>
          <w:lang w:eastAsia="en-GB"/>
        </w:rPr>
        <w:t>onnaissance d'une autre langue dans la mesure nécessaire pour l'exécution des tâches sera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047CD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47CDD"/>
    <w:rsid w:val="000B00B6"/>
    <w:rsid w:val="000D7956"/>
    <w:rsid w:val="000E6DA3"/>
    <w:rsid w:val="00100B37"/>
    <w:rsid w:val="00147E57"/>
    <w:rsid w:val="0016428F"/>
    <w:rsid w:val="0019598C"/>
    <w:rsid w:val="001D1CEB"/>
    <w:rsid w:val="001F18BF"/>
    <w:rsid w:val="001F6A8B"/>
    <w:rsid w:val="00294A59"/>
    <w:rsid w:val="002A3536"/>
    <w:rsid w:val="002D3AB2"/>
    <w:rsid w:val="002D5733"/>
    <w:rsid w:val="002E23F4"/>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E3D68"/>
    <w:rsid w:val="006F273B"/>
    <w:rsid w:val="00745B97"/>
    <w:rsid w:val="00762B34"/>
    <w:rsid w:val="00793AF8"/>
    <w:rsid w:val="007F2F83"/>
    <w:rsid w:val="007F46B6"/>
    <w:rsid w:val="007F771A"/>
    <w:rsid w:val="00803AF5"/>
    <w:rsid w:val="00804B2F"/>
    <w:rsid w:val="00822858"/>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PAPAMICHALOPOUL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1480</Words>
  <Characters>8497</Characters>
  <Application>Microsoft Office Word</Application>
  <DocSecurity>0</DocSecurity>
  <Lines>197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2022-04-08T14:57:00Z</dcterms:created>
  <dcterms:modified xsi:type="dcterms:W3CDTF">2022-04-08T14:57:00Z</dcterms:modified>
</cp:coreProperties>
</file>