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6059C"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SANTE-G-5</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6059C" w:rsidRPr="0026059C" w:rsidRDefault="0026059C" w:rsidP="0026059C">
            <w:pPr>
              <w:rPr>
                <w:rFonts w:ascii="Times New Roman" w:hAnsi="Times New Roman" w:cs="Times New Roman"/>
                <w:b/>
                <w:lang w:val="en-GB"/>
              </w:rPr>
            </w:pPr>
            <w:r w:rsidRPr="0026059C">
              <w:rPr>
                <w:rFonts w:ascii="Times New Roman" w:hAnsi="Times New Roman" w:cs="Times New Roman"/>
                <w:b/>
                <w:lang w:val="en-GB"/>
              </w:rPr>
              <w:t xml:space="preserve">Andrea </w:t>
            </w:r>
            <w:proofErr w:type="spellStart"/>
            <w:r w:rsidRPr="0026059C">
              <w:rPr>
                <w:rFonts w:ascii="Times New Roman" w:hAnsi="Times New Roman" w:cs="Times New Roman"/>
                <w:b/>
                <w:lang w:val="en-GB"/>
              </w:rPr>
              <w:t>Gavinelli</w:t>
            </w:r>
            <w:proofErr w:type="spellEnd"/>
          </w:p>
          <w:p w:rsidR="0026059C" w:rsidRPr="0026059C" w:rsidRDefault="00A110F9" w:rsidP="0026059C">
            <w:pPr>
              <w:rPr>
                <w:rFonts w:ascii="Times New Roman" w:hAnsi="Times New Roman" w:cs="Times New Roman"/>
                <w:b/>
                <w:lang w:val="en-GB"/>
              </w:rPr>
            </w:pPr>
            <w:hyperlink r:id="rId8" w:history="1">
              <w:r w:rsidR="0026059C" w:rsidRPr="00F716CC">
                <w:rPr>
                  <w:rStyle w:val="Hyperlink"/>
                  <w:rFonts w:ascii="Times New Roman" w:hAnsi="Times New Roman" w:cs="Times New Roman"/>
                  <w:b/>
                  <w:lang w:val="en-GB"/>
                </w:rPr>
                <w:t>Andrea.Gavinelli@ec.europa.eu</w:t>
              </w:r>
            </w:hyperlink>
            <w:r w:rsidR="0026059C">
              <w:rPr>
                <w:rFonts w:ascii="Times New Roman" w:hAnsi="Times New Roman" w:cs="Times New Roman"/>
                <w:b/>
                <w:lang w:val="en-GB"/>
              </w:rPr>
              <w:t xml:space="preserve"> </w:t>
            </w:r>
          </w:p>
          <w:p w:rsidR="00FE31F9" w:rsidRPr="00FE31F9" w:rsidRDefault="0026059C" w:rsidP="0026059C">
            <w:pPr>
              <w:rPr>
                <w:rFonts w:ascii="Times New Roman" w:hAnsi="Times New Roman" w:cs="Times New Roman"/>
                <w:b/>
              </w:rPr>
            </w:pPr>
            <w:r w:rsidRPr="00A110F9">
              <w:rPr>
                <w:rFonts w:ascii="Times New Roman" w:hAnsi="Times New Roman" w:cs="Times New Roman"/>
                <w:b/>
              </w:rPr>
              <w:t>+32 2 29 66 426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6059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6059C" w:rsidRPr="0026059C" w:rsidRDefault="0026059C" w:rsidP="0026059C">
      <w:pPr>
        <w:spacing w:after="0" w:line="240" w:lineRule="auto"/>
        <w:ind w:left="425"/>
        <w:jc w:val="both"/>
        <w:rPr>
          <w:rFonts w:ascii="Times New Roman" w:hAnsi="Times New Roman" w:cs="Times New Roman"/>
          <w:lang w:eastAsia="en-GB"/>
        </w:rPr>
      </w:pPr>
      <w:r w:rsidRPr="0026059C">
        <w:rPr>
          <w:rFonts w:ascii="Times New Roman" w:hAnsi="Times New Roman" w:cs="Times New Roman"/>
          <w:lang w:eastAsia="en-GB"/>
        </w:rPr>
        <w:t>L’unité souhaite recruter un expert national détaché (END) qui sera responsable de la législation dans le secteur du bien-être animal. Dans ce cadre, l’END sera appelé à exécuter une ou plusieurs des missions suivantes:</w:t>
      </w:r>
    </w:p>
    <w:p w:rsidR="0026059C" w:rsidRPr="0026059C" w:rsidRDefault="0026059C" w:rsidP="0026059C">
      <w:pPr>
        <w:spacing w:after="0" w:line="240" w:lineRule="auto"/>
        <w:ind w:left="425"/>
        <w:jc w:val="both"/>
        <w:rPr>
          <w:rFonts w:ascii="Times New Roman" w:hAnsi="Times New Roman" w:cs="Times New Roman"/>
          <w:lang w:eastAsia="en-GB"/>
        </w:rPr>
      </w:pP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élaborer des actions et des mesures législatives européennes en matière de bien-être animal, y compris dans le cadre de la mise en œuvre de la Stratégie « de la ferme à la table » ;</w:t>
      </w: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développer des législations tertiaires dans le domaine du bien-être des animaux, notamment basées sur le règlement des contrôles officiels ;</w:t>
      </w: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préparer des notes d’information à l’intention du directeur, du directeur général adjoint, du directeur général et du commissaire;</w:t>
      </w: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préparer des réponses officielles aux courriers reçus de la part des parties prenantes, aux questions parlementaires et pétitions;</w:t>
      </w: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contribuer aux stratégies de communication en matière de bien-être animal, y compris les parties pertinentes du site web de la DG;</w:t>
      </w:r>
    </w:p>
    <w:p w:rsidR="0026059C" w:rsidRPr="0026059C" w:rsidRDefault="0026059C" w:rsidP="0026059C">
      <w:pPr>
        <w:spacing w:after="0" w:line="240" w:lineRule="auto"/>
        <w:ind w:left="851" w:hanging="426"/>
        <w:jc w:val="both"/>
        <w:rPr>
          <w:rFonts w:ascii="Times New Roman" w:hAnsi="Times New Roman" w:cs="Times New Roman"/>
          <w:lang w:eastAsia="en-GB"/>
        </w:rPr>
      </w:pPr>
      <w:r w:rsidRPr="0026059C">
        <w:rPr>
          <w:rFonts w:ascii="Times New Roman" w:hAnsi="Times New Roman" w:cs="Times New Roman"/>
          <w:lang w:eastAsia="en-GB"/>
        </w:rPr>
        <w:t>•</w:t>
      </w:r>
      <w:r w:rsidRPr="0026059C">
        <w:rPr>
          <w:rFonts w:ascii="Times New Roman" w:hAnsi="Times New Roman" w:cs="Times New Roman"/>
          <w:lang w:eastAsia="en-GB"/>
        </w:rPr>
        <w:tab/>
        <w:t>gérer des procédures de passation des marchés (préparation des spécifications techniques, procédures d'appel d'offres, organisation et participation à des comités d'évaluation et rédaction des rapports des comités) ;</w:t>
      </w:r>
    </w:p>
    <w:p w:rsidR="0026059C" w:rsidRPr="0026059C" w:rsidRDefault="0026059C" w:rsidP="0026059C">
      <w:pPr>
        <w:spacing w:after="0" w:line="240" w:lineRule="auto"/>
        <w:ind w:left="425"/>
        <w:jc w:val="both"/>
        <w:rPr>
          <w:rFonts w:ascii="Times New Roman" w:hAnsi="Times New Roman" w:cs="Times New Roman"/>
          <w:lang w:eastAsia="en-GB"/>
        </w:rPr>
      </w:pPr>
    </w:p>
    <w:p w:rsidR="0026059C" w:rsidRPr="0026059C" w:rsidRDefault="0026059C" w:rsidP="0026059C">
      <w:pPr>
        <w:spacing w:after="0" w:line="240" w:lineRule="auto"/>
        <w:ind w:left="425"/>
        <w:jc w:val="both"/>
        <w:rPr>
          <w:rFonts w:ascii="Times New Roman" w:hAnsi="Times New Roman" w:cs="Times New Roman"/>
          <w:lang w:eastAsia="en-GB"/>
        </w:rPr>
      </w:pPr>
      <w:r w:rsidRPr="0026059C">
        <w:rPr>
          <w:rFonts w:ascii="Times New Roman" w:hAnsi="Times New Roman" w:cs="Times New Roman"/>
          <w:lang w:eastAsia="en-GB"/>
        </w:rPr>
        <w:t>L’expert national détaché sera chargé de coopérer étroitement avec des experts vétérinaires et des décideurs dans les États membres, notamment par l’intermédiaire de comité permanent des plantes, animaux, alimentation et aliments pour animaux, avec d’autres institutions de l’UE, avec des organisation</w:t>
      </w:r>
      <w:r>
        <w:rPr>
          <w:rFonts w:ascii="Times New Roman" w:hAnsi="Times New Roman" w:cs="Times New Roman"/>
          <w:lang w:eastAsia="en-GB"/>
        </w:rPr>
        <w:t>s</w:t>
      </w:r>
      <w:r w:rsidRPr="0026059C">
        <w:rPr>
          <w:rFonts w:ascii="Times New Roman" w:hAnsi="Times New Roman" w:cs="Times New Roman"/>
          <w:lang w:eastAsia="en-GB"/>
        </w:rPr>
        <w:t xml:space="preserve"> internationales, ainsi que des organismes scientifiques tels que l’EFSA ou les Centres européens de référence en matière de bien-être animal.</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6059C" w:rsidRPr="0026059C">
        <w:rPr>
          <w:rFonts w:ascii="Times New Roman" w:hAnsi="Times New Roman" w:cs="Times New Roman"/>
        </w:rPr>
        <w:t>sciences vétérinaires, agriculture, économie agricole, avec spécialisation en matière de bien-être animal ou domaines apparentés.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059C" w:rsidRPr="0026059C" w:rsidRDefault="0026059C" w:rsidP="0026059C">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6059C">
        <w:rPr>
          <w:rFonts w:ascii="Times New Roman" w:eastAsia="Times New Roman" w:hAnsi="Times New Roman" w:cs="Times New Roman"/>
          <w:lang w:eastAsia="en-GB"/>
        </w:rPr>
        <w:t>L’END devrait disposer d’une formation dans le domaine agro-alimentaire (aspects techniques et/ou économiques), avoir une connaissance de la législation sur le bien-être animal tant au niveau national qu’européen, ainsi que d’une bonne expertise dans l’élaboration de politiques en la matière. Une expérience pratique de l’application de cette législation dans le cadre d’une fonction administrative et une expérience internationale seraient des atouts.</w:t>
      </w:r>
    </w:p>
    <w:p w:rsidR="0026059C" w:rsidRPr="0026059C" w:rsidRDefault="0026059C" w:rsidP="0026059C">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26059C" w:rsidP="0026059C">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6059C">
        <w:rPr>
          <w:rFonts w:ascii="Times New Roman" w:eastAsia="Times New Roman" w:hAnsi="Times New Roman" w:cs="Times New Roman"/>
          <w:lang w:eastAsia="en-GB"/>
        </w:rPr>
        <w:t>L’aptitude à travailler dans un environnement multinational est nécessaire. Toute expérience préalable et intérêt dans le domaine des affaires européennes et des mécanismes internes de l’UE constituent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A37CD9" w:rsidP="0026059C">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E016E4" w:rsidRPr="00E016E4">
        <w:rPr>
          <w:rFonts w:ascii="Times New Roman" w:eastAsia="Times New Roman" w:hAnsi="Times New Roman" w:cs="Times New Roman"/>
          <w:lang w:eastAsia="en-GB"/>
        </w:rPr>
        <w:t>nglais.</w:t>
      </w:r>
    </w:p>
    <w:p w:rsidR="0026059C" w:rsidRPr="00100B37" w:rsidRDefault="0026059C" w:rsidP="0026059C">
      <w:pPr>
        <w:spacing w:after="0" w:line="240" w:lineRule="auto"/>
        <w:ind w:left="709"/>
        <w:jc w:val="both"/>
        <w:rPr>
          <w:rFonts w:ascii="Times New Roman" w:eastAsia="Times New Roman" w:hAnsi="Times New Roman" w:cs="Times New Roman"/>
          <w:lang w:eastAsia="en-GB"/>
        </w:rPr>
      </w:pPr>
      <w:r w:rsidRPr="0026059C">
        <w:rPr>
          <w:rFonts w:ascii="Times New Roman" w:eastAsia="Times New Roman" w:hAnsi="Times New Roman" w:cs="Times New Roman"/>
          <w:lang w:eastAsia="en-GB"/>
        </w:rPr>
        <w:t>De plus, l’expert national détaché doit être familier d’au moins une deuxième langue de l’UE. La principale langue utilisée dans l’unité est l’anglais. Le français y est toutefois souvent parlé aussi. Une très bonne maîtrise de la langue anglaise est dès lors essentielle et un bon niveau de compétence en français est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110F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6059C"/>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10F9"/>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Gavin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8612</Characters>
  <Application>Microsoft Office Word</Application>
  <DocSecurity>0</DocSecurity>
  <Lines>187</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2022-04-11T08:30:00Z</dcterms:created>
  <dcterms:modified xsi:type="dcterms:W3CDTF">2022-04-11T14:01:00Z</dcterms:modified>
</cp:coreProperties>
</file>