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8066A" w:rsidP="0008066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COMM-D-2</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8066A" w:rsidRPr="0008066A" w:rsidRDefault="0008066A" w:rsidP="0008066A">
            <w:pPr>
              <w:rPr>
                <w:rFonts w:ascii="Times New Roman" w:hAnsi="Times New Roman" w:cs="Times New Roman"/>
                <w:b/>
              </w:rPr>
            </w:pPr>
            <w:r w:rsidRPr="0008066A">
              <w:rPr>
                <w:rFonts w:ascii="Times New Roman" w:hAnsi="Times New Roman" w:cs="Times New Roman"/>
                <w:b/>
              </w:rPr>
              <w:t>Sylvain HUBERT</w:t>
            </w:r>
          </w:p>
          <w:p w:rsidR="0008066A" w:rsidRPr="0008066A" w:rsidRDefault="0008066A" w:rsidP="0008066A">
            <w:pPr>
              <w:rPr>
                <w:rFonts w:ascii="Times New Roman" w:hAnsi="Times New Roman" w:cs="Times New Roman"/>
                <w:b/>
              </w:rPr>
            </w:pPr>
            <w:hyperlink r:id="rId8" w:history="1">
              <w:r w:rsidRPr="00B70077">
                <w:rPr>
                  <w:rStyle w:val="Hyperlink"/>
                  <w:rFonts w:ascii="Times New Roman" w:hAnsi="Times New Roman" w:cs="Times New Roman"/>
                  <w:b/>
                </w:rPr>
                <w:t>sylvain.hubert@ec.europa.eu</w:t>
              </w:r>
            </w:hyperlink>
            <w:r>
              <w:rPr>
                <w:rFonts w:ascii="Times New Roman" w:hAnsi="Times New Roman" w:cs="Times New Roman"/>
                <w:b/>
              </w:rPr>
              <w:t xml:space="preserve"> </w:t>
            </w:r>
            <w:r w:rsidRPr="0008066A">
              <w:rPr>
                <w:rFonts w:ascii="Times New Roman" w:hAnsi="Times New Roman" w:cs="Times New Roman"/>
                <w:b/>
              </w:rPr>
              <w:t xml:space="preserve"> </w:t>
            </w:r>
          </w:p>
          <w:p w:rsidR="001B4D48" w:rsidRDefault="0008066A" w:rsidP="0008066A">
            <w:pPr>
              <w:rPr>
                <w:rFonts w:ascii="Times New Roman" w:hAnsi="Times New Roman" w:cs="Times New Roman"/>
                <w:b/>
              </w:rPr>
            </w:pPr>
            <w:r w:rsidRPr="0008066A">
              <w:rPr>
                <w:rFonts w:ascii="Times New Roman" w:hAnsi="Times New Roman" w:cs="Times New Roman"/>
                <w:b/>
              </w:rPr>
              <w:t>+32 2 29 85690</w:t>
            </w:r>
          </w:p>
          <w:p w:rsidR="00804B2F" w:rsidRPr="00381739" w:rsidRDefault="003B1B21" w:rsidP="00804B2F">
            <w:pPr>
              <w:rPr>
                <w:rFonts w:ascii="Times New Roman" w:hAnsi="Times New Roman" w:cs="Times New Roman"/>
                <w:b/>
              </w:rPr>
            </w:pPr>
            <w:r>
              <w:rPr>
                <w:rFonts w:ascii="Times New Roman" w:hAnsi="Times New Roman" w:cs="Times New Roman"/>
                <w:b/>
              </w:rPr>
              <w:t>1</w:t>
            </w:r>
          </w:p>
          <w:p w:rsidR="00381739" w:rsidRPr="00381739" w:rsidRDefault="001B4D48"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36190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3B1B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B4D4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36190C" w:rsidRDefault="0036190C" w:rsidP="0036190C">
      <w:pPr>
        <w:spacing w:after="0" w:line="240" w:lineRule="auto"/>
        <w:rPr>
          <w:rFonts w:ascii="Times New Roman" w:eastAsia="Times New Roman" w:hAnsi="Times New Roman" w:cs="Times New Roman"/>
          <w:sz w:val="24"/>
          <w:szCs w:val="20"/>
          <w:lang w:eastAsia="en-GB"/>
        </w:rPr>
      </w:pPr>
    </w:p>
    <w:p w:rsidR="0008066A" w:rsidRDefault="0008066A" w:rsidP="0008066A">
      <w:pPr>
        <w:spacing w:after="0" w:line="240" w:lineRule="auto"/>
        <w:ind w:left="426"/>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La direction générale de la communication (DG COMM) est le service de communication institutionnelle placé sous la responsabilité du président de la Commission européenne. Nous promouvons et soutenons les priorités politiques de la Commission et contribuons à rapprocher l’Europe de ses citoyens.</w:t>
      </w:r>
    </w:p>
    <w:p w:rsidR="0008066A" w:rsidRPr="0008066A" w:rsidRDefault="0008066A" w:rsidP="0008066A">
      <w:pPr>
        <w:spacing w:after="0" w:line="240" w:lineRule="auto"/>
        <w:ind w:left="426"/>
        <w:jc w:val="both"/>
        <w:rPr>
          <w:rFonts w:ascii="Times New Roman" w:eastAsia="Times New Roman" w:hAnsi="Times New Roman" w:cs="Times New Roman"/>
          <w:lang w:eastAsia="en-GB"/>
        </w:rPr>
      </w:pPr>
    </w:p>
    <w:p w:rsidR="0008066A" w:rsidRDefault="0008066A" w:rsidP="0008066A">
      <w:pPr>
        <w:spacing w:after="0" w:line="240" w:lineRule="auto"/>
        <w:ind w:left="426"/>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La direction D « Ressources » aide la direction générale à atteindre pleinement et efficacement ses objectifs en utilisant les meilleures pratiques en matière de gestion des ressources budgétaires et financières, de contrôle interne, d’infrastructures, de sûreté, de santé et de sécurité, d’informatique et de gestion des documents pour les représentations de la Commission européenne et pour le siège à Bruxelles.</w:t>
      </w:r>
    </w:p>
    <w:p w:rsidR="0008066A" w:rsidRPr="0008066A" w:rsidRDefault="0008066A" w:rsidP="0008066A">
      <w:pPr>
        <w:spacing w:after="0" w:line="240" w:lineRule="auto"/>
        <w:ind w:left="426"/>
        <w:jc w:val="both"/>
        <w:rPr>
          <w:rFonts w:ascii="Times New Roman" w:eastAsia="Times New Roman" w:hAnsi="Times New Roman" w:cs="Times New Roman"/>
          <w:lang w:eastAsia="en-GB"/>
        </w:rPr>
      </w:pPr>
    </w:p>
    <w:p w:rsidR="0008066A" w:rsidRDefault="0008066A" w:rsidP="0008066A">
      <w:pPr>
        <w:spacing w:after="0" w:line="240" w:lineRule="auto"/>
        <w:ind w:left="426"/>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Au sein de la direction des ressources de la DG COMM, l’unité COMM.D.2 « Conseils juridiques, sécurité et gestion des documents » assure, entre autres tâches, un soutien en matière d’infrastructures aux représentations de la Commission européenne dans les États membres, y compris la mise en œuvre de l'EMAS. L’unité coopère étroitement avec la DG Ressources humaines et sécurité de la Commission et avec les services compétents du Parlement européen chargés de la gestion immobilière des Bureaux de Liaison du Parlement européen dans les États membres.</w:t>
      </w:r>
    </w:p>
    <w:p w:rsidR="0008066A" w:rsidRPr="0008066A" w:rsidRDefault="0008066A" w:rsidP="0008066A">
      <w:pPr>
        <w:spacing w:after="0" w:line="240" w:lineRule="auto"/>
        <w:ind w:left="426"/>
        <w:jc w:val="both"/>
        <w:rPr>
          <w:rFonts w:ascii="Times New Roman" w:eastAsia="Times New Roman" w:hAnsi="Times New Roman" w:cs="Times New Roman"/>
          <w:lang w:eastAsia="en-GB"/>
        </w:rPr>
      </w:pPr>
    </w:p>
    <w:p w:rsidR="0008066A" w:rsidRPr="0008066A" w:rsidRDefault="0008066A" w:rsidP="0008066A">
      <w:pPr>
        <w:spacing w:after="0" w:line="240" w:lineRule="auto"/>
        <w:ind w:left="426"/>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 xml:space="preserve">En tant que membre d’une équipe chargée des infrastructures des représentations de la Commission européenne dans les États membres, nous recherchons un expert national pour soutenir les Représentations dans le domaine de la gestion logistique et environnementale, notamment la mise en œuvre de l'EMAS. Sous la supervision d’un fonctionnaire, l’expert national sélectionné exécutera toute une série de tâches et sera appelé à: </w:t>
      </w:r>
    </w:p>
    <w:p w:rsidR="0008066A" w:rsidRPr="0008066A" w:rsidRDefault="0008066A" w:rsidP="0008066A">
      <w:pPr>
        <w:spacing w:after="0" w:line="240" w:lineRule="auto"/>
        <w:ind w:left="709" w:hanging="283"/>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w:t>
      </w:r>
      <w:r w:rsidRPr="0008066A">
        <w:rPr>
          <w:rFonts w:ascii="Times New Roman" w:eastAsia="Times New Roman" w:hAnsi="Times New Roman" w:cs="Times New Roman"/>
          <w:lang w:eastAsia="en-GB"/>
        </w:rPr>
        <w:tab/>
        <w:t xml:space="preserve">assurer la mise en œuvre de l'EMAS dans les Maisons de l'Europe, en liaison avec l'équipe de coordination EMAS, le Parlement européen et les personnes de contact dans les Représentations ; le cadre juridique est </w:t>
      </w:r>
      <w:r w:rsidRPr="0008066A">
        <w:rPr>
          <w:rFonts w:ascii="Times New Roman" w:eastAsia="Times New Roman" w:hAnsi="Times New Roman" w:cs="Times New Roman"/>
          <w:lang w:eastAsia="en-GB"/>
        </w:rPr>
        <w:lastRenderedPageBreak/>
        <w:t xml:space="preserve">constitué par le règlement EMAS III 2009/1221 ou ses versions ultérieures, les décisions de la Commission </w:t>
      </w:r>
      <w:proofErr w:type="gramStart"/>
      <w:r w:rsidRPr="0008066A">
        <w:rPr>
          <w:rFonts w:ascii="Times New Roman" w:eastAsia="Times New Roman" w:hAnsi="Times New Roman" w:cs="Times New Roman"/>
          <w:lang w:eastAsia="en-GB"/>
        </w:rPr>
        <w:t>C(</w:t>
      </w:r>
      <w:proofErr w:type="gramEnd"/>
      <w:r w:rsidRPr="0008066A">
        <w:rPr>
          <w:rFonts w:ascii="Times New Roman" w:eastAsia="Times New Roman" w:hAnsi="Times New Roman" w:cs="Times New Roman"/>
          <w:lang w:eastAsia="en-GB"/>
        </w:rPr>
        <w:t xml:space="preserve">2013)7708, le manuel de gestion EMAS, les procédures internes EMAS et la documentation interne ;  </w:t>
      </w:r>
    </w:p>
    <w:p w:rsidR="0008066A" w:rsidRPr="0008066A" w:rsidRDefault="0008066A" w:rsidP="0008066A">
      <w:pPr>
        <w:spacing w:after="0" w:line="240" w:lineRule="auto"/>
        <w:ind w:left="709" w:hanging="283"/>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w:t>
      </w:r>
      <w:r w:rsidRPr="0008066A">
        <w:rPr>
          <w:rFonts w:ascii="Times New Roman" w:eastAsia="Times New Roman" w:hAnsi="Times New Roman" w:cs="Times New Roman"/>
          <w:lang w:eastAsia="en-GB"/>
        </w:rPr>
        <w:tab/>
        <w:t xml:space="preserve">coordonner et rendre compte des initiatives vertes dans les Représentations, ainsi que de la mise en œuvre du système de gestion EMAS et des performances environnementales au niveau des sites ; </w:t>
      </w:r>
    </w:p>
    <w:p w:rsidR="0008066A" w:rsidRDefault="0008066A" w:rsidP="0008066A">
      <w:pPr>
        <w:spacing w:after="0" w:line="240" w:lineRule="auto"/>
        <w:ind w:left="709" w:hanging="283"/>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w:t>
      </w:r>
      <w:r w:rsidRPr="0008066A">
        <w:rPr>
          <w:rFonts w:ascii="Times New Roman" w:eastAsia="Times New Roman" w:hAnsi="Times New Roman" w:cs="Times New Roman"/>
          <w:lang w:eastAsia="en-GB"/>
        </w:rPr>
        <w:tab/>
        <w:t>coordonner la contribution des Représentations à la production des principaux documents du système de gestion de l'entreprise, tels que le plan de gestion annuel EMAS de la Commission, le registre des non-conformités et la déclaration environnementale.</w:t>
      </w:r>
    </w:p>
    <w:p w:rsidR="0008066A" w:rsidRPr="0008066A" w:rsidRDefault="0008066A" w:rsidP="0008066A">
      <w:pPr>
        <w:spacing w:after="0" w:line="240" w:lineRule="auto"/>
        <w:ind w:left="426"/>
        <w:jc w:val="both"/>
        <w:rPr>
          <w:rFonts w:ascii="Times New Roman" w:eastAsia="Times New Roman" w:hAnsi="Times New Roman" w:cs="Times New Roman"/>
          <w:lang w:eastAsia="en-GB"/>
        </w:rPr>
      </w:pPr>
    </w:p>
    <w:p w:rsidR="0008066A" w:rsidRPr="0008066A" w:rsidRDefault="0008066A" w:rsidP="0008066A">
      <w:pPr>
        <w:spacing w:after="0" w:line="240" w:lineRule="auto"/>
        <w:ind w:left="426"/>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 xml:space="preserve">Le candidat retenu devra démontrer: </w:t>
      </w:r>
    </w:p>
    <w:p w:rsidR="0008066A" w:rsidRPr="0008066A" w:rsidRDefault="0008066A" w:rsidP="0008066A">
      <w:pPr>
        <w:spacing w:after="0" w:line="240" w:lineRule="auto"/>
        <w:ind w:left="709" w:hanging="283"/>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w:t>
      </w:r>
      <w:r w:rsidRPr="0008066A">
        <w:rPr>
          <w:rFonts w:ascii="Times New Roman" w:eastAsia="Times New Roman" w:hAnsi="Times New Roman" w:cs="Times New Roman"/>
          <w:lang w:eastAsia="en-GB"/>
        </w:rPr>
        <w:tab/>
        <w:t xml:space="preserve">Capacité d’analyse et de résolution de problèmes- identifier et mettre en œuvre des solutions. </w:t>
      </w:r>
    </w:p>
    <w:p w:rsidR="0008066A" w:rsidRPr="0008066A" w:rsidRDefault="0008066A" w:rsidP="0008066A">
      <w:pPr>
        <w:spacing w:after="0" w:line="240" w:lineRule="auto"/>
        <w:ind w:left="709" w:hanging="283"/>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w:t>
      </w:r>
      <w:r w:rsidRPr="0008066A">
        <w:rPr>
          <w:rFonts w:ascii="Times New Roman" w:eastAsia="Times New Roman" w:hAnsi="Times New Roman" w:cs="Times New Roman"/>
          <w:lang w:eastAsia="en-GB"/>
        </w:rPr>
        <w:tab/>
        <w:t xml:space="preserve">Capacité de rédaction et de présentation. </w:t>
      </w:r>
    </w:p>
    <w:p w:rsidR="0008066A" w:rsidRPr="0008066A" w:rsidRDefault="0008066A" w:rsidP="0008066A">
      <w:pPr>
        <w:spacing w:after="0" w:line="240" w:lineRule="auto"/>
        <w:ind w:left="709" w:hanging="283"/>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w:t>
      </w:r>
      <w:r w:rsidRPr="0008066A">
        <w:rPr>
          <w:rFonts w:ascii="Times New Roman" w:eastAsia="Times New Roman" w:hAnsi="Times New Roman" w:cs="Times New Roman"/>
          <w:lang w:eastAsia="en-GB"/>
        </w:rPr>
        <w:tab/>
        <w:t xml:space="preserve">Capacité à produire des résultats dans des délais serrés. </w:t>
      </w:r>
    </w:p>
    <w:p w:rsidR="0008066A" w:rsidRPr="0008066A" w:rsidRDefault="0008066A" w:rsidP="0008066A">
      <w:pPr>
        <w:spacing w:after="0" w:line="240" w:lineRule="auto"/>
        <w:ind w:left="709" w:hanging="283"/>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w:t>
      </w:r>
      <w:r w:rsidRPr="0008066A">
        <w:rPr>
          <w:rFonts w:ascii="Times New Roman" w:eastAsia="Times New Roman" w:hAnsi="Times New Roman" w:cs="Times New Roman"/>
          <w:lang w:eastAsia="en-GB"/>
        </w:rPr>
        <w:tab/>
        <w:t xml:space="preserve">Être très fiable, doté d’un sens des responsabilités très élevé, avoir un sens de la confidentialité et de l’éthique, en particulier dans le cadre des dossiers immobiliers et horizontaux. </w:t>
      </w:r>
    </w:p>
    <w:p w:rsidR="0008066A" w:rsidRPr="0008066A" w:rsidRDefault="0008066A" w:rsidP="0008066A">
      <w:pPr>
        <w:spacing w:after="0" w:line="240" w:lineRule="auto"/>
        <w:ind w:left="709" w:hanging="283"/>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w:t>
      </w:r>
      <w:r w:rsidRPr="0008066A">
        <w:rPr>
          <w:rFonts w:ascii="Times New Roman" w:eastAsia="Times New Roman" w:hAnsi="Times New Roman" w:cs="Times New Roman"/>
          <w:lang w:eastAsia="en-GB"/>
        </w:rPr>
        <w:tab/>
        <w:t xml:space="preserve">Faire preuve d’esprit de service, de flexibilité et d’esprit d’équipe. </w:t>
      </w:r>
    </w:p>
    <w:p w:rsidR="0008066A" w:rsidRPr="0008066A" w:rsidRDefault="0008066A" w:rsidP="0008066A">
      <w:pPr>
        <w:spacing w:after="0" w:line="240" w:lineRule="auto"/>
        <w:ind w:left="709" w:hanging="283"/>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w:t>
      </w:r>
      <w:r w:rsidRPr="0008066A">
        <w:rPr>
          <w:rFonts w:ascii="Times New Roman" w:eastAsia="Times New Roman" w:hAnsi="Times New Roman" w:cs="Times New Roman"/>
          <w:lang w:eastAsia="en-GB"/>
        </w:rPr>
        <w:tab/>
        <w:t xml:space="preserve">Avoir la capacité de collaborer avec les autres institutions et les services de la Commission impliqués dans les projets. </w:t>
      </w:r>
    </w:p>
    <w:p w:rsidR="0008066A" w:rsidRPr="0008066A" w:rsidRDefault="0008066A" w:rsidP="0008066A">
      <w:pPr>
        <w:spacing w:after="0" w:line="240" w:lineRule="auto"/>
        <w:ind w:left="709" w:hanging="283"/>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w:t>
      </w:r>
      <w:r w:rsidRPr="0008066A">
        <w:rPr>
          <w:rFonts w:ascii="Times New Roman" w:eastAsia="Times New Roman" w:hAnsi="Times New Roman" w:cs="Times New Roman"/>
          <w:lang w:eastAsia="en-GB"/>
        </w:rPr>
        <w:tab/>
        <w:t xml:space="preserve">Avoir de bonnes capacités de communication, tant à l’oral qu’à l’écrit, en anglais et idéalement également en français. </w:t>
      </w:r>
    </w:p>
    <w:p w:rsidR="0008066A" w:rsidRDefault="0008066A" w:rsidP="0008066A">
      <w:pPr>
        <w:spacing w:after="0" w:line="240" w:lineRule="auto"/>
        <w:ind w:left="426"/>
        <w:jc w:val="both"/>
        <w:rPr>
          <w:rFonts w:ascii="Times New Roman" w:eastAsia="Times New Roman" w:hAnsi="Times New Roman" w:cs="Times New Roman"/>
          <w:lang w:eastAsia="en-GB"/>
        </w:rPr>
      </w:pPr>
    </w:p>
    <w:p w:rsidR="0008066A" w:rsidRPr="0008066A" w:rsidRDefault="0008066A" w:rsidP="0008066A">
      <w:pPr>
        <w:spacing w:after="0" w:line="240" w:lineRule="auto"/>
        <w:ind w:left="426"/>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 xml:space="preserve">La connaissance des marchés publics constituerait un avantage. </w:t>
      </w:r>
    </w:p>
    <w:p w:rsidR="0008066A" w:rsidRDefault="0008066A" w:rsidP="0008066A">
      <w:pPr>
        <w:spacing w:after="0" w:line="240" w:lineRule="auto"/>
        <w:ind w:left="426"/>
        <w:jc w:val="both"/>
        <w:rPr>
          <w:rFonts w:ascii="Times New Roman" w:eastAsia="Times New Roman" w:hAnsi="Times New Roman" w:cs="Times New Roman"/>
          <w:lang w:eastAsia="en-GB"/>
        </w:rPr>
      </w:pPr>
    </w:p>
    <w:p w:rsidR="002F53FB" w:rsidRDefault="0008066A" w:rsidP="0008066A">
      <w:pPr>
        <w:spacing w:after="0" w:line="240" w:lineRule="auto"/>
        <w:ind w:left="426"/>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rsidR="0008066A" w:rsidRDefault="0008066A" w:rsidP="0008066A">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1B4D48" w:rsidRPr="001B4D48">
        <w:t xml:space="preserve"> </w:t>
      </w:r>
      <w:r w:rsidR="0008066A">
        <w:rPr>
          <w:rFonts w:ascii="Times New Roman" w:eastAsia="Times New Roman" w:hAnsi="Times New Roman" w:cs="Times New Roman"/>
          <w:lang w:eastAsia="en-GB"/>
        </w:rPr>
        <w:t>i</w:t>
      </w:r>
      <w:r w:rsidR="0008066A" w:rsidRPr="0008066A">
        <w:rPr>
          <w:rFonts w:ascii="Times New Roman" w:eastAsia="Times New Roman" w:hAnsi="Times New Roman" w:cs="Times New Roman"/>
          <w:lang w:eastAsia="en-GB"/>
        </w:rPr>
        <w:t>déalement, économie, architecture, ingénierie ou gestion immobilière et connaissance de la gestion environnementale, notamment du système de management environnemental et d'audit (EMAS). La certification de la gestion de projet ou la réussite d’une expérience reconnue en matière de gestion de projet constituera un atout</w:t>
      </w:r>
      <w:r w:rsidR="001B4D48">
        <w:rPr>
          <w:rFonts w:ascii="Times New Roman" w:eastAsia="Times New Roman" w:hAnsi="Times New Roman" w:cs="Times New Roman"/>
          <w:lang w:eastAsia="en-GB"/>
        </w:rPr>
        <w:t>.</w:t>
      </w:r>
    </w:p>
    <w:p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34B4" w:rsidRPr="008A02AF" w:rsidRDefault="0008066A" w:rsidP="003B1B21">
      <w:pPr>
        <w:tabs>
          <w:tab w:val="left" w:pos="709"/>
        </w:tabs>
        <w:spacing w:after="0" w:line="240" w:lineRule="auto"/>
        <w:ind w:left="709" w:right="60"/>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Le candidat devra avoir une expérience de plus de 2 ans dans le domaine de la gestion immobilière et/ou environnementale.</w:t>
      </w:r>
    </w:p>
    <w:p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A02AF" w:rsidRPr="00010C4F" w:rsidRDefault="0008066A" w:rsidP="003B1B21">
      <w:pPr>
        <w:spacing w:after="0" w:line="240" w:lineRule="auto"/>
        <w:ind w:left="709"/>
        <w:jc w:val="both"/>
        <w:rPr>
          <w:rFonts w:ascii="Times New Roman" w:eastAsia="Times New Roman" w:hAnsi="Times New Roman" w:cs="Times New Roman"/>
          <w:lang w:eastAsia="en-GB"/>
        </w:rPr>
      </w:pPr>
      <w:r w:rsidRPr="0008066A">
        <w:rPr>
          <w:rFonts w:ascii="Times New Roman" w:eastAsia="Times New Roman" w:hAnsi="Times New Roman" w:cs="Times New Roman"/>
          <w:lang w:eastAsia="en-GB"/>
        </w:rPr>
        <w:t>L’anglais et le français étant tous deux des langues de travail, de très bonnes compétences rédactionnelles et orales sont requises dans l’une d’entre elles; Une connaissance suffisante de l’autre langue de l’UE et la connaissance de toute autre langue de l’UE constitueront un atout.</w:t>
      </w:r>
    </w:p>
    <w:p w:rsidR="008A02AF" w:rsidRPr="00745B97" w:rsidRDefault="008A02AF" w:rsidP="008A02AF">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8066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0AD07B54"/>
    <w:multiLevelType w:val="hybridMultilevel"/>
    <w:tmpl w:val="1C1010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6"/>
  </w:num>
  <w:num w:numId="2">
    <w:abstractNumId w:val="13"/>
  </w:num>
  <w:num w:numId="3">
    <w:abstractNumId w:val="31"/>
  </w:num>
  <w:num w:numId="4">
    <w:abstractNumId w:val="18"/>
  </w:num>
  <w:num w:numId="5">
    <w:abstractNumId w:val="14"/>
  </w:num>
  <w:num w:numId="6">
    <w:abstractNumId w:val="4"/>
  </w:num>
  <w:num w:numId="7">
    <w:abstractNumId w:val="22"/>
  </w:num>
  <w:num w:numId="8">
    <w:abstractNumId w:val="15"/>
  </w:num>
  <w:num w:numId="9">
    <w:abstractNumId w:val="23"/>
  </w:num>
  <w:num w:numId="10">
    <w:abstractNumId w:val="11"/>
  </w:num>
  <w:num w:numId="11">
    <w:abstractNumId w:val="1"/>
  </w:num>
  <w:num w:numId="12">
    <w:abstractNumId w:val="8"/>
  </w:num>
  <w:num w:numId="13">
    <w:abstractNumId w:val="25"/>
  </w:num>
  <w:num w:numId="14">
    <w:abstractNumId w:val="30"/>
  </w:num>
  <w:num w:numId="15">
    <w:abstractNumId w:val="9"/>
  </w:num>
  <w:num w:numId="16">
    <w:abstractNumId w:val="0"/>
  </w:num>
  <w:num w:numId="17">
    <w:abstractNumId w:val="34"/>
  </w:num>
  <w:num w:numId="18">
    <w:abstractNumId w:val="32"/>
  </w:num>
  <w:num w:numId="19">
    <w:abstractNumId w:val="21"/>
  </w:num>
  <w:num w:numId="20">
    <w:abstractNumId w:val="17"/>
  </w:num>
  <w:num w:numId="21">
    <w:abstractNumId w:val="35"/>
  </w:num>
  <w:num w:numId="22">
    <w:abstractNumId w:val="29"/>
  </w:num>
  <w:num w:numId="23">
    <w:abstractNumId w:val="33"/>
  </w:num>
  <w:num w:numId="24">
    <w:abstractNumId w:val="10"/>
  </w:num>
  <w:num w:numId="25">
    <w:abstractNumId w:val="6"/>
  </w:num>
  <w:num w:numId="26">
    <w:abstractNumId w:val="2"/>
  </w:num>
  <w:num w:numId="27">
    <w:abstractNumId w:val="26"/>
  </w:num>
  <w:num w:numId="28">
    <w:abstractNumId w:val="28"/>
  </w:num>
  <w:num w:numId="29">
    <w:abstractNumId w:val="7"/>
  </w:num>
  <w:num w:numId="30">
    <w:abstractNumId w:val="12"/>
  </w:num>
  <w:num w:numId="31">
    <w:abstractNumId w:val="36"/>
  </w:num>
  <w:num w:numId="32">
    <w:abstractNumId w:val="20"/>
  </w:num>
  <w:num w:numId="33">
    <w:abstractNumId w:val="27"/>
  </w:num>
  <w:num w:numId="34">
    <w:abstractNumId w:val="3"/>
  </w:num>
  <w:num w:numId="35">
    <w:abstractNumId w:val="19"/>
  </w:num>
  <w:num w:numId="36">
    <w:abstractNumId w:val="2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0C4F"/>
    <w:rsid w:val="0008066A"/>
    <w:rsid w:val="000D7956"/>
    <w:rsid w:val="000E6DA3"/>
    <w:rsid w:val="0019598C"/>
    <w:rsid w:val="001B4D48"/>
    <w:rsid w:val="001D1CEB"/>
    <w:rsid w:val="001F18BF"/>
    <w:rsid w:val="001F34B4"/>
    <w:rsid w:val="001F6A8B"/>
    <w:rsid w:val="00294A59"/>
    <w:rsid w:val="002A3536"/>
    <w:rsid w:val="002D3AB2"/>
    <w:rsid w:val="002D5733"/>
    <w:rsid w:val="002F53FB"/>
    <w:rsid w:val="003445AE"/>
    <w:rsid w:val="0036190C"/>
    <w:rsid w:val="00381739"/>
    <w:rsid w:val="003B1B21"/>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8A02AF"/>
    <w:rsid w:val="00902804"/>
    <w:rsid w:val="00906967"/>
    <w:rsid w:val="009A421C"/>
    <w:rsid w:val="009C39A3"/>
    <w:rsid w:val="00A140DB"/>
    <w:rsid w:val="00A23D3E"/>
    <w:rsid w:val="00A516E1"/>
    <w:rsid w:val="00B05153"/>
    <w:rsid w:val="00B36D07"/>
    <w:rsid w:val="00BA34CF"/>
    <w:rsid w:val="00BC14A5"/>
    <w:rsid w:val="00C20621"/>
    <w:rsid w:val="00CF677F"/>
    <w:rsid w:val="00D46EC8"/>
    <w:rsid w:val="00D805C9"/>
    <w:rsid w:val="00D869ED"/>
    <w:rsid w:val="00D9400C"/>
    <w:rsid w:val="00DF5355"/>
    <w:rsid w:val="00E109FB"/>
    <w:rsid w:val="00E12EF4"/>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F61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in.hube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1799</Words>
  <Characters>10188</Characters>
  <Application>Microsoft Office Word</Application>
  <DocSecurity>0</DocSecurity>
  <Lines>199</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2022-03-11T14:29:00Z</dcterms:created>
  <dcterms:modified xsi:type="dcterms:W3CDTF">2022-03-11T14:29:00Z</dcterms:modified>
</cp:coreProperties>
</file>