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B2FB4" w:rsidP="00B847E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TRADE-F-4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B2FB4" w:rsidRPr="00BB2FB4" w:rsidRDefault="00BB2FB4" w:rsidP="00BB2FB4">
            <w:pPr>
              <w:rPr>
                <w:rFonts w:ascii="Times New Roman" w:hAnsi="Times New Roman" w:cs="Times New Roman"/>
                <w:b/>
              </w:rPr>
            </w:pPr>
            <w:r w:rsidRPr="00BB2FB4">
              <w:rPr>
                <w:rFonts w:ascii="Times New Roman" w:hAnsi="Times New Roman" w:cs="Times New Roman"/>
                <w:b/>
              </w:rPr>
              <w:t>Damien LEVIE</w:t>
            </w:r>
          </w:p>
          <w:p w:rsidR="00BB2FB4" w:rsidRPr="00BB2FB4" w:rsidRDefault="00BB2FB4" w:rsidP="00BB2FB4">
            <w:pPr>
              <w:rPr>
                <w:rFonts w:ascii="Times New Roman" w:hAnsi="Times New Roman" w:cs="Times New Roman"/>
                <w:b/>
              </w:rPr>
            </w:pPr>
            <w:hyperlink r:id="rId8" w:history="1">
              <w:r w:rsidRPr="004A6289">
                <w:rPr>
                  <w:rStyle w:val="Hyperlink"/>
                  <w:rFonts w:ascii="Times New Roman" w:hAnsi="Times New Roman" w:cs="Times New Roman"/>
                  <w:b/>
                </w:rPr>
                <w:t>Damien.levie@ec.europa.eu</w:t>
              </w:r>
            </w:hyperlink>
            <w:r>
              <w:rPr>
                <w:rFonts w:ascii="Times New Roman" w:hAnsi="Times New Roman" w:cs="Times New Roman"/>
                <w:b/>
              </w:rPr>
              <w:t xml:space="preserve"> </w:t>
            </w:r>
          </w:p>
          <w:p w:rsidR="00FE31F9" w:rsidRPr="00FE31F9" w:rsidRDefault="00BB2FB4" w:rsidP="00BB2FB4">
            <w:pPr>
              <w:rPr>
                <w:rFonts w:ascii="Times New Roman" w:hAnsi="Times New Roman" w:cs="Times New Roman"/>
                <w:b/>
              </w:rPr>
            </w:pPr>
            <w:r w:rsidRPr="00BB2FB4">
              <w:rPr>
                <w:rFonts w:ascii="Times New Roman" w:hAnsi="Times New Roman" w:cs="Times New Roman"/>
                <w:b/>
              </w:rPr>
              <w:t>+32 2 298 16 70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664B"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Default="00745B97" w:rsidP="00745B97">
      <w:pPr>
        <w:spacing w:after="0" w:line="240" w:lineRule="auto"/>
        <w:rPr>
          <w:rFonts w:ascii="Times New Roman" w:eastAsia="Times New Roman" w:hAnsi="Times New Roman" w:cs="Times New Roman"/>
          <w:sz w:val="24"/>
          <w:szCs w:val="20"/>
          <w:lang w:eastAsia="en-GB"/>
        </w:rPr>
      </w:pPr>
    </w:p>
    <w:p w:rsidR="00BB2FB4" w:rsidRDefault="00BB2FB4" w:rsidP="00BB2FB4">
      <w:pPr>
        <w:spacing w:after="0" w:line="240" w:lineRule="auto"/>
        <w:ind w:left="425"/>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 xml:space="preserve">Le titulaire du poste sera tenu de contribuer, sur la base de son expertise politique et juridique et de ses connaissances techniques en matière de biens à double usage, aux travaux généraux du secteur de la sécurité commerciale de F4, et notamment: </w:t>
      </w:r>
    </w:p>
    <w:p w:rsidR="00BB2FB4" w:rsidRPr="00BB2FB4" w:rsidRDefault="00BB2FB4" w:rsidP="00BB2FB4">
      <w:pPr>
        <w:spacing w:after="0" w:line="240" w:lineRule="auto"/>
        <w:ind w:left="425"/>
        <w:jc w:val="both"/>
        <w:rPr>
          <w:rFonts w:ascii="Times New Roman" w:eastAsia="Times New Roman" w:hAnsi="Times New Roman" w:cs="Times New Roman"/>
          <w:lang w:eastAsia="en-GB"/>
        </w:rPr>
      </w:pPr>
    </w:p>
    <w:p w:rsidR="00BB2FB4" w:rsidRPr="00BB2FB4" w:rsidRDefault="00BB2FB4" w:rsidP="00BB2FB4">
      <w:pPr>
        <w:pStyle w:val="ListParagraph"/>
        <w:numPr>
          <w:ilvl w:val="0"/>
          <w:numId w:val="30"/>
        </w:numPr>
        <w:spacing w:after="0" w:line="240" w:lineRule="auto"/>
        <w:ind w:left="851"/>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Contribuer à l’élaboration et à la définition de la politique de l’UE en matière de contrôle des exportations de biens à double usage, notamment dans le cadre des discussions régulières avec les États membres au sein du groupe</w:t>
      </w:r>
      <w:proofErr w:type="gramStart"/>
      <w:r w:rsidRPr="00BB2FB4">
        <w:rPr>
          <w:rFonts w:ascii="Times New Roman" w:eastAsia="Times New Roman" w:hAnsi="Times New Roman" w:cs="Times New Roman"/>
          <w:lang w:eastAsia="en-GB"/>
        </w:rPr>
        <w:t xml:space="preserve"> «Biens</w:t>
      </w:r>
      <w:proofErr w:type="gramEnd"/>
      <w:r w:rsidRPr="00BB2FB4">
        <w:rPr>
          <w:rFonts w:ascii="Times New Roman" w:eastAsia="Times New Roman" w:hAnsi="Times New Roman" w:cs="Times New Roman"/>
          <w:lang w:eastAsia="en-GB"/>
        </w:rPr>
        <w:t xml:space="preserve"> à double usage»; </w:t>
      </w:r>
    </w:p>
    <w:p w:rsidR="00BB2FB4" w:rsidRPr="00BB2FB4" w:rsidRDefault="00BB2FB4" w:rsidP="00BB2FB4">
      <w:pPr>
        <w:pStyle w:val="ListParagraph"/>
        <w:numPr>
          <w:ilvl w:val="0"/>
          <w:numId w:val="30"/>
        </w:numPr>
        <w:spacing w:after="0" w:line="240" w:lineRule="auto"/>
        <w:ind w:left="851"/>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 xml:space="preserve">Contribuer à la mise en œuvre et à l’application des contrôles des exportations de biens à double usage, notamment dans le cadre des réunions régulières avec les États membres au sein du groupe de coordination sur les biens à double usage (GCDU). Cela peut inclure la participation et/ou la présidence de groupes d’experts techniques spécifiques dans le cadre du GCDU, tels que le mécanisme de coordination de l’application; </w:t>
      </w:r>
    </w:p>
    <w:p w:rsidR="00BB2FB4" w:rsidRPr="00BB2FB4" w:rsidRDefault="00BB2FB4" w:rsidP="00BB2FB4">
      <w:pPr>
        <w:pStyle w:val="ListParagraph"/>
        <w:numPr>
          <w:ilvl w:val="0"/>
          <w:numId w:val="30"/>
        </w:numPr>
        <w:spacing w:after="0" w:line="240" w:lineRule="auto"/>
        <w:ind w:left="851"/>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Contribuer à la mise au point d’outils d’échange d’informations tels que le système électronique à double usage (</w:t>
      </w:r>
      <w:proofErr w:type="spellStart"/>
      <w:r w:rsidRPr="00BB2FB4">
        <w:rPr>
          <w:rFonts w:ascii="Times New Roman" w:eastAsia="Times New Roman" w:hAnsi="Times New Roman" w:cs="Times New Roman"/>
          <w:lang w:eastAsia="en-GB"/>
        </w:rPr>
        <w:t>DUeS</w:t>
      </w:r>
      <w:proofErr w:type="spellEnd"/>
      <w:r w:rsidRPr="00BB2FB4">
        <w:rPr>
          <w:rFonts w:ascii="Times New Roman" w:eastAsia="Times New Roman" w:hAnsi="Times New Roman" w:cs="Times New Roman"/>
          <w:lang w:eastAsia="en-GB"/>
        </w:rPr>
        <w:t xml:space="preserve">) et contribuer aux travaux réalisés par la Commission, à savoir les autorités britanniques, en ce qui concerne les exportations de biens à double usage en provenance d’Irlande du Nord; </w:t>
      </w:r>
    </w:p>
    <w:p w:rsidR="00BB2FB4" w:rsidRPr="00BB2FB4" w:rsidRDefault="00BB2FB4" w:rsidP="00BB2FB4">
      <w:pPr>
        <w:pStyle w:val="ListParagraph"/>
        <w:numPr>
          <w:ilvl w:val="0"/>
          <w:numId w:val="30"/>
        </w:numPr>
        <w:spacing w:after="0" w:line="240" w:lineRule="auto"/>
        <w:ind w:left="851"/>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 xml:space="preserve">Soutenir la coordination et les contributions de l’UE aux travaux des régimes internationaux de contrôle des exportations, par exemple le régime de contrôle de la technologie des missiles (RCTM), en particulier en ce qui concerne les discussions techniques sur les questions d’octroi de licences, la classification et les mécanismes d’application; </w:t>
      </w:r>
    </w:p>
    <w:p w:rsidR="00BB2FB4" w:rsidRPr="00BB2FB4" w:rsidRDefault="00BB2FB4" w:rsidP="00BB2FB4">
      <w:pPr>
        <w:pStyle w:val="ListParagraph"/>
        <w:numPr>
          <w:ilvl w:val="0"/>
          <w:numId w:val="30"/>
        </w:numPr>
        <w:spacing w:after="0" w:line="240" w:lineRule="auto"/>
        <w:ind w:left="851"/>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 xml:space="preserve">Contribuer aux dialogues réguliers avec les pays tiers, y compris les États-Unis, le Royaume-Uni, la Norvège, le Japon et d’autres pays. </w:t>
      </w:r>
    </w:p>
    <w:p w:rsidR="00BB2FB4" w:rsidRPr="00BB2FB4" w:rsidRDefault="00BB2FB4" w:rsidP="00BB2FB4">
      <w:pPr>
        <w:pStyle w:val="ListParagraph"/>
        <w:numPr>
          <w:ilvl w:val="0"/>
          <w:numId w:val="30"/>
        </w:numPr>
        <w:spacing w:after="0" w:line="240" w:lineRule="auto"/>
        <w:ind w:left="851"/>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lastRenderedPageBreak/>
        <w:t>Contribuer à l’information de la Commission auprès de l’industrie et de la société civile, notamment en organisant le forum annuel sur le contrôle des exportations et en gérant et développant la page web de la DG TRADE consacrée à ce sujet.</w:t>
      </w:r>
    </w:p>
    <w:p w:rsidR="00BB2FB4" w:rsidRDefault="00BB2FB4"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B2FB4" w:rsidRPr="00BB2FB4">
        <w:rPr>
          <w:rFonts w:ascii="Times New Roman" w:hAnsi="Times New Roman" w:cs="Times New Roman"/>
        </w:rPr>
        <w:t>sciences politiques, droit, économie ou technologie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AF8" w:rsidRPr="00FE31F9" w:rsidRDefault="00BB2FB4" w:rsidP="00BC661A">
      <w:pPr>
        <w:tabs>
          <w:tab w:val="left" w:pos="709"/>
        </w:tabs>
        <w:spacing w:after="0" w:line="240" w:lineRule="auto"/>
        <w:ind w:left="709" w:right="60"/>
        <w:jc w:val="both"/>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Une expérience professionnelle d’au moins 3 ans dans le domaine du contrôle des exportations de biens à double usage ou des politiques connexes en matière de commerce et de sécurité et d’excellentes connaissances techniques dans ce domaine est requise.</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B847E2" w:rsidRDefault="00BB2FB4" w:rsidP="00BC661A">
      <w:pPr>
        <w:spacing w:after="0" w:line="240" w:lineRule="auto"/>
        <w:ind w:left="709"/>
        <w:rPr>
          <w:rFonts w:ascii="Times New Roman" w:eastAsia="Times New Roman" w:hAnsi="Times New Roman" w:cs="Times New Roman"/>
          <w:lang w:eastAsia="en-GB"/>
        </w:rPr>
      </w:pPr>
      <w:r w:rsidRPr="00BB2FB4">
        <w:rPr>
          <w:rFonts w:ascii="Times New Roman" w:eastAsia="Times New Roman" w:hAnsi="Times New Roman" w:cs="Times New Roman"/>
          <w:lang w:eastAsia="en-GB"/>
        </w:rPr>
        <w:t>Une excellente connaissance de l’anglais est essentielle; une bonne connaissance du français sera considérée comme un atout.</w:t>
      </w:r>
      <w:bookmarkStart w:id="0" w:name="_GoBack"/>
      <w:bookmarkEnd w:id="0"/>
    </w:p>
    <w:p w:rsidR="00BC661A" w:rsidRPr="00B847E2" w:rsidRDefault="00BC661A"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BB2FB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E4E1A96"/>
    <w:multiLevelType w:val="hybridMultilevel"/>
    <w:tmpl w:val="4DE8576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5B47430"/>
    <w:multiLevelType w:val="hybridMultilevel"/>
    <w:tmpl w:val="622CA8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9C95CD0"/>
    <w:multiLevelType w:val="hybridMultilevel"/>
    <w:tmpl w:val="BFDCCC12"/>
    <w:lvl w:ilvl="0" w:tplc="4628E56A">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376B91"/>
    <w:multiLevelType w:val="hybridMultilevel"/>
    <w:tmpl w:val="C5E2EA4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2"/>
  </w:num>
  <w:num w:numId="2">
    <w:abstractNumId w:val="9"/>
  </w:num>
  <w:num w:numId="3">
    <w:abstractNumId w:val="24"/>
  </w:num>
  <w:num w:numId="4">
    <w:abstractNumId w:val="15"/>
  </w:num>
  <w:num w:numId="5">
    <w:abstractNumId w:val="10"/>
  </w:num>
  <w:num w:numId="6">
    <w:abstractNumId w:val="2"/>
  </w:num>
  <w:num w:numId="7">
    <w:abstractNumId w:val="18"/>
  </w:num>
  <w:num w:numId="8">
    <w:abstractNumId w:val="11"/>
  </w:num>
  <w:num w:numId="9">
    <w:abstractNumId w:val="19"/>
  </w:num>
  <w:num w:numId="10">
    <w:abstractNumId w:val="7"/>
  </w:num>
  <w:num w:numId="11">
    <w:abstractNumId w:val="1"/>
  </w:num>
  <w:num w:numId="12">
    <w:abstractNumId w:val="3"/>
  </w:num>
  <w:num w:numId="13">
    <w:abstractNumId w:val="20"/>
  </w:num>
  <w:num w:numId="14">
    <w:abstractNumId w:val="23"/>
  </w:num>
  <w:num w:numId="15">
    <w:abstractNumId w:val="4"/>
  </w:num>
  <w:num w:numId="16">
    <w:abstractNumId w:val="0"/>
  </w:num>
  <w:num w:numId="17">
    <w:abstractNumId w:val="26"/>
  </w:num>
  <w:num w:numId="18">
    <w:abstractNumId w:val="25"/>
  </w:num>
  <w:num w:numId="19">
    <w:abstractNumId w:val="17"/>
  </w:num>
  <w:num w:numId="20">
    <w:abstractNumId w:val="14"/>
  </w:num>
  <w:num w:numId="21">
    <w:abstractNumId w:val="28"/>
  </w:num>
  <w:num w:numId="22">
    <w:abstractNumId w:val="22"/>
  </w:num>
  <w:num w:numId="23">
    <w:abstractNumId w:val="6"/>
  </w:num>
  <w:num w:numId="24">
    <w:abstractNumId w:val="16"/>
  </w:num>
  <w:num w:numId="25">
    <w:abstractNumId w:val="30"/>
  </w:num>
  <w:num w:numId="26">
    <w:abstractNumId w:val="13"/>
  </w:num>
  <w:num w:numId="27">
    <w:abstractNumId w:val="8"/>
  </w:num>
  <w:num w:numId="28">
    <w:abstractNumId w:val="5"/>
  </w:num>
  <w:num w:numId="29">
    <w:abstractNumId w:val="21"/>
  </w:num>
  <w:num w:numId="30">
    <w:abstractNumId w:val="29"/>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46B6"/>
    <w:rsid w:val="007F771A"/>
    <w:rsid w:val="00803AF5"/>
    <w:rsid w:val="00804B2F"/>
    <w:rsid w:val="00902804"/>
    <w:rsid w:val="0093664B"/>
    <w:rsid w:val="009A421C"/>
    <w:rsid w:val="009C39A3"/>
    <w:rsid w:val="00A140DB"/>
    <w:rsid w:val="00A23D3E"/>
    <w:rsid w:val="00A516E1"/>
    <w:rsid w:val="00B05153"/>
    <w:rsid w:val="00B36D07"/>
    <w:rsid w:val="00B847E2"/>
    <w:rsid w:val="00BA34CF"/>
    <w:rsid w:val="00BB2FB4"/>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evi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1474</Words>
  <Characters>8270</Characters>
  <Application>Microsoft Office Word</Application>
  <DocSecurity>0</DocSecurity>
  <Lines>172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2022-03-11T17:21:00Z</dcterms:created>
  <dcterms:modified xsi:type="dcterms:W3CDTF">2022-03-11T17:21:00Z</dcterms:modified>
</cp:coreProperties>
</file>