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8A02AF" w:rsidP="0022047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COMP-</w:t>
            </w:r>
            <w:r w:rsidR="00220471">
              <w:rPr>
                <w:rFonts w:ascii="Times New Roman" w:eastAsia="Times New Roman" w:hAnsi="Times New Roman" w:cs="Times New Roman"/>
                <w:b/>
                <w:sz w:val="24"/>
                <w:szCs w:val="20"/>
                <w:lang w:eastAsia="en-GB"/>
              </w:rPr>
              <w:t>C-5</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220471" w:rsidRPr="00220471" w:rsidRDefault="00220471" w:rsidP="00220471">
            <w:pPr>
              <w:rPr>
                <w:rFonts w:ascii="Times New Roman" w:hAnsi="Times New Roman" w:cs="Times New Roman"/>
                <w:b/>
              </w:rPr>
            </w:pPr>
            <w:r w:rsidRPr="00220471">
              <w:rPr>
                <w:rFonts w:ascii="Times New Roman" w:hAnsi="Times New Roman" w:cs="Times New Roman"/>
                <w:b/>
              </w:rPr>
              <w:t xml:space="preserve">Annemiek </w:t>
            </w:r>
            <w:proofErr w:type="spellStart"/>
            <w:r w:rsidRPr="00220471">
              <w:rPr>
                <w:rFonts w:ascii="Times New Roman" w:hAnsi="Times New Roman" w:cs="Times New Roman"/>
                <w:b/>
              </w:rPr>
              <w:t>Wilpshaar</w:t>
            </w:r>
            <w:proofErr w:type="spellEnd"/>
          </w:p>
          <w:p w:rsidR="00220471" w:rsidRPr="00220471" w:rsidRDefault="00220471" w:rsidP="00220471">
            <w:pPr>
              <w:rPr>
                <w:rFonts w:ascii="Times New Roman" w:hAnsi="Times New Roman" w:cs="Times New Roman"/>
                <w:b/>
              </w:rPr>
            </w:pPr>
            <w:hyperlink r:id="rId8" w:history="1">
              <w:r w:rsidRPr="00784FD4">
                <w:rPr>
                  <w:rStyle w:val="Hyperlink"/>
                  <w:rFonts w:ascii="Times New Roman" w:hAnsi="Times New Roman" w:cs="Times New Roman"/>
                  <w:b/>
                </w:rPr>
                <w:t>annemiek.wilpshaar@ec.europa.eu</w:t>
              </w:r>
            </w:hyperlink>
            <w:r>
              <w:rPr>
                <w:rFonts w:ascii="Times New Roman" w:hAnsi="Times New Roman" w:cs="Times New Roman"/>
                <w:b/>
              </w:rPr>
              <w:t xml:space="preserve"> </w:t>
            </w:r>
          </w:p>
          <w:p w:rsidR="00381739" w:rsidRDefault="00220471" w:rsidP="00220471">
            <w:pPr>
              <w:rPr>
                <w:rFonts w:ascii="Times New Roman" w:hAnsi="Times New Roman" w:cs="Times New Roman"/>
                <w:b/>
              </w:rPr>
            </w:pPr>
            <w:r w:rsidRPr="00220471">
              <w:rPr>
                <w:rFonts w:ascii="Times New Roman" w:hAnsi="Times New Roman" w:cs="Times New Roman"/>
                <w:b/>
              </w:rPr>
              <w:t>+32 2 297.75.48</w:t>
            </w:r>
          </w:p>
          <w:p w:rsidR="00804B2F" w:rsidRPr="00381739" w:rsidRDefault="00220471" w:rsidP="00804B2F">
            <w:pPr>
              <w:rPr>
                <w:rFonts w:ascii="Times New Roman" w:hAnsi="Times New Roman" w:cs="Times New Roman"/>
                <w:b/>
              </w:rPr>
            </w:pPr>
            <w:r>
              <w:rPr>
                <w:rFonts w:ascii="Times New Roman" w:hAnsi="Times New Roman" w:cs="Times New Roman"/>
                <w:b/>
              </w:rPr>
              <w:t>1</w:t>
            </w:r>
          </w:p>
          <w:p w:rsidR="00381739" w:rsidRPr="00381739" w:rsidRDefault="00220471"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0036190C" w:rsidRPr="0036190C">
              <w:rPr>
                <w:rFonts w:ascii="Times New Roman" w:hAnsi="Times New Roman" w:cs="Times New Roman"/>
                <w:b/>
                <w:vertAlign w:val="superscript"/>
              </w:rPr>
              <w:t>ème</w:t>
            </w:r>
            <w:r w:rsidR="0036190C">
              <w:rPr>
                <w:rFonts w:ascii="Times New Roman" w:hAnsi="Times New Roman" w:cs="Times New Roman"/>
                <w:b/>
              </w:rPr>
              <w:t xml:space="preserve"> </w:t>
            </w:r>
            <w:r w:rsidR="00381739" w:rsidRPr="00381739">
              <w:rPr>
                <w:rFonts w:ascii="Times New Roman" w:hAnsi="Times New Roman" w:cs="Times New Roman"/>
                <w:b/>
              </w:rPr>
              <w:t>trimestre 202</w:t>
            </w:r>
            <w:r w:rsidR="0036190C">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8A02AF"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381739" w:rsidRPr="00381739">
              <w:rPr>
                <w:rFonts w:ascii="Times New Roman" w:eastAsia="Times New Roman" w:hAnsi="Times New Roman" w:cs="Times New Roman"/>
                <w:b/>
                <w:lang w:val="fr-FR" w:eastAsia="en-GB"/>
              </w:rPr>
              <w:t xml:space="preserve"> an</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36190C" w:rsidRDefault="0036190C" w:rsidP="0036190C">
      <w:pPr>
        <w:spacing w:after="0" w:line="240" w:lineRule="auto"/>
        <w:rPr>
          <w:rFonts w:ascii="Times New Roman" w:eastAsia="Times New Roman" w:hAnsi="Times New Roman" w:cs="Times New Roman"/>
          <w:sz w:val="24"/>
          <w:szCs w:val="20"/>
          <w:lang w:eastAsia="en-GB"/>
        </w:rPr>
      </w:pPr>
    </w:p>
    <w:p w:rsidR="00220471" w:rsidRPr="00220471" w:rsidRDefault="00220471" w:rsidP="00220471">
      <w:pPr>
        <w:spacing w:after="0" w:line="240" w:lineRule="auto"/>
        <w:ind w:left="426"/>
        <w:jc w:val="both"/>
        <w:rPr>
          <w:rFonts w:ascii="Times New Roman" w:eastAsia="Times New Roman" w:hAnsi="Times New Roman" w:cs="Times New Roman"/>
          <w:lang w:eastAsia="en-GB"/>
        </w:rPr>
      </w:pPr>
      <w:r w:rsidRPr="00220471">
        <w:rPr>
          <w:rFonts w:ascii="Times New Roman" w:eastAsia="Times New Roman" w:hAnsi="Times New Roman" w:cs="Times New Roman"/>
          <w:lang w:eastAsia="en-GB"/>
        </w:rPr>
        <w:t xml:space="preserve">Le travail consiste à préparer la position de la Commission concernant les opérations de concentrations relevant du règlement européen sur les concentrations. Les rapporteurs travaillent en équipes. Ils/elles sont chargé(e)s de l'analyse juridique et économique de l'impact des concentrations sur la structure concurrentielle, y inclus des enquêtes et discussions avec les parties à la concentration, leurs avocats, fournisseurs, concurrents et clients. Des contacts avec d’autres autorités de concurrence peuvent avoir lieu, ainsi qu’avec d’autres </w:t>
      </w:r>
      <w:proofErr w:type="spellStart"/>
      <w:r w:rsidRPr="00220471">
        <w:rPr>
          <w:rFonts w:ascii="Times New Roman" w:eastAsia="Times New Roman" w:hAnsi="Times New Roman" w:cs="Times New Roman"/>
          <w:lang w:eastAsia="en-GB"/>
        </w:rPr>
        <w:t>DGs</w:t>
      </w:r>
      <w:proofErr w:type="spellEnd"/>
      <w:r w:rsidRPr="00220471">
        <w:rPr>
          <w:rFonts w:ascii="Times New Roman" w:eastAsia="Times New Roman" w:hAnsi="Times New Roman" w:cs="Times New Roman"/>
          <w:lang w:eastAsia="en-GB"/>
        </w:rPr>
        <w:t xml:space="preserve"> de la Commission, selon les activités économiques concernées. Les rapporteurs doivent rédiger les projets de décisions de la Commission, préparer les négociations avec les entreprises et assurer l'application correcte des procédures. </w:t>
      </w:r>
    </w:p>
    <w:p w:rsidR="00220471" w:rsidRPr="00220471" w:rsidRDefault="00220471" w:rsidP="00220471">
      <w:pPr>
        <w:spacing w:after="0" w:line="240" w:lineRule="auto"/>
        <w:ind w:left="426"/>
        <w:jc w:val="both"/>
        <w:rPr>
          <w:rFonts w:ascii="Times New Roman" w:eastAsia="Times New Roman" w:hAnsi="Times New Roman" w:cs="Times New Roman"/>
          <w:lang w:eastAsia="en-GB"/>
        </w:rPr>
      </w:pPr>
    </w:p>
    <w:p w:rsidR="008A02AF" w:rsidRDefault="00220471" w:rsidP="00220471">
      <w:pPr>
        <w:spacing w:after="0" w:line="240" w:lineRule="auto"/>
        <w:ind w:left="426"/>
        <w:jc w:val="both"/>
        <w:rPr>
          <w:rFonts w:ascii="Times New Roman" w:eastAsia="Times New Roman" w:hAnsi="Times New Roman" w:cs="Times New Roman"/>
          <w:lang w:eastAsia="en-GB"/>
        </w:rPr>
      </w:pPr>
      <w:r w:rsidRPr="00220471">
        <w:rPr>
          <w:rFonts w:ascii="Times New Roman" w:eastAsia="Times New Roman" w:hAnsi="Times New Roman" w:cs="Times New Roman"/>
          <w:lang w:eastAsia="en-GB"/>
        </w:rPr>
        <w:t>L’unité C.5 est responsable du contrôle des concentrations dans le secteur de l'information, la communication et des médias. Des exemples récents illustrant le type de cas traités par l’unité incluent les opérations Google/</w:t>
      </w:r>
      <w:proofErr w:type="spellStart"/>
      <w:r w:rsidRPr="00220471">
        <w:rPr>
          <w:rFonts w:ascii="Times New Roman" w:eastAsia="Times New Roman" w:hAnsi="Times New Roman" w:cs="Times New Roman"/>
          <w:lang w:eastAsia="en-GB"/>
        </w:rPr>
        <w:t>Fitbit</w:t>
      </w:r>
      <w:proofErr w:type="spellEnd"/>
      <w:r w:rsidRPr="00220471">
        <w:rPr>
          <w:rFonts w:ascii="Times New Roman" w:eastAsia="Times New Roman" w:hAnsi="Times New Roman" w:cs="Times New Roman"/>
          <w:lang w:eastAsia="en-GB"/>
        </w:rPr>
        <w:t>, Microsoft/LinkedIn, Apple/</w:t>
      </w:r>
      <w:proofErr w:type="spellStart"/>
      <w:r w:rsidRPr="00220471">
        <w:rPr>
          <w:rFonts w:ascii="Times New Roman" w:eastAsia="Times New Roman" w:hAnsi="Times New Roman" w:cs="Times New Roman"/>
          <w:lang w:eastAsia="en-GB"/>
        </w:rPr>
        <w:t>Shazam</w:t>
      </w:r>
      <w:proofErr w:type="spellEnd"/>
      <w:r w:rsidRPr="00220471">
        <w:rPr>
          <w:rFonts w:ascii="Times New Roman" w:eastAsia="Times New Roman" w:hAnsi="Times New Roman" w:cs="Times New Roman"/>
          <w:lang w:eastAsia="en-GB"/>
        </w:rPr>
        <w:t>, Disney/Fox, IBM/</w:t>
      </w:r>
      <w:proofErr w:type="spellStart"/>
      <w:r w:rsidRPr="00220471">
        <w:rPr>
          <w:rFonts w:ascii="Times New Roman" w:eastAsia="Times New Roman" w:hAnsi="Times New Roman" w:cs="Times New Roman"/>
          <w:lang w:eastAsia="en-GB"/>
        </w:rPr>
        <w:t>Red</w:t>
      </w:r>
      <w:proofErr w:type="spellEnd"/>
      <w:r w:rsidRPr="00220471">
        <w:rPr>
          <w:rFonts w:ascii="Times New Roman" w:eastAsia="Times New Roman" w:hAnsi="Times New Roman" w:cs="Times New Roman"/>
          <w:lang w:eastAsia="en-GB"/>
        </w:rPr>
        <w:t xml:space="preserve"> Hat, Vodafone/Liberty et Meta (</w:t>
      </w:r>
      <w:proofErr w:type="spellStart"/>
      <w:r w:rsidRPr="00220471">
        <w:rPr>
          <w:rFonts w:ascii="Times New Roman" w:eastAsia="Times New Roman" w:hAnsi="Times New Roman" w:cs="Times New Roman"/>
          <w:lang w:eastAsia="en-GB"/>
        </w:rPr>
        <w:t>formerly</w:t>
      </w:r>
      <w:proofErr w:type="spellEnd"/>
      <w:r w:rsidRPr="00220471">
        <w:rPr>
          <w:rFonts w:ascii="Times New Roman" w:eastAsia="Times New Roman" w:hAnsi="Times New Roman" w:cs="Times New Roman"/>
          <w:lang w:eastAsia="en-GB"/>
        </w:rPr>
        <w:t xml:space="preserve"> </w:t>
      </w:r>
      <w:proofErr w:type="gramStart"/>
      <w:r w:rsidRPr="00220471">
        <w:rPr>
          <w:rFonts w:ascii="Times New Roman" w:eastAsia="Times New Roman" w:hAnsi="Times New Roman" w:cs="Times New Roman"/>
          <w:lang w:eastAsia="en-GB"/>
        </w:rPr>
        <w:t>Facebook)/</w:t>
      </w:r>
      <w:proofErr w:type="spellStart"/>
      <w:proofErr w:type="gramEnd"/>
      <w:r w:rsidRPr="00220471">
        <w:rPr>
          <w:rFonts w:ascii="Times New Roman" w:eastAsia="Times New Roman" w:hAnsi="Times New Roman" w:cs="Times New Roman"/>
          <w:lang w:eastAsia="en-GB"/>
        </w:rPr>
        <w:t>Kustomer</w:t>
      </w:r>
      <w:proofErr w:type="spellEnd"/>
      <w:r w:rsidRPr="00220471">
        <w:rPr>
          <w:rFonts w:ascii="Times New Roman" w:eastAsia="Times New Roman" w:hAnsi="Times New Roman" w:cs="Times New Roman"/>
          <w:lang w:eastAsia="en-GB"/>
        </w:rPr>
        <w:t>. Il arrive parfois que les rapporteurs de l’unité soient également appelés à travailler sur des opérations dans d’autres secteurs et, éventuellement, sur des dossiers de pratiques anticoncurrentielles.</w:t>
      </w:r>
      <w:r w:rsidR="008A02AF" w:rsidRPr="008A02AF">
        <w:rPr>
          <w:rFonts w:ascii="Times New Roman" w:eastAsia="Times New Roman" w:hAnsi="Times New Roman" w:cs="Times New Roman"/>
          <w:lang w:eastAsia="en-GB"/>
        </w:rPr>
        <w:t xml:space="preserve"> </w:t>
      </w:r>
    </w:p>
    <w:p w:rsidR="008A02AF" w:rsidRPr="002F53FB" w:rsidRDefault="008A02AF" w:rsidP="008A02AF">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E12EF4">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7F276B">
        <w:rPr>
          <w:rFonts w:ascii="Times New Roman" w:eastAsia="Times New Roman" w:hAnsi="Times New Roman" w:cs="Times New Roman"/>
          <w:lang w:eastAsia="en-GB"/>
        </w:rPr>
        <w:t> </w:t>
      </w:r>
      <w:r w:rsidR="007F276B" w:rsidRPr="00E12EF4">
        <w:rPr>
          <w:rFonts w:ascii="Times New Roman" w:eastAsia="Times New Roman" w:hAnsi="Times New Roman" w:cs="Times New Roman"/>
          <w:lang w:eastAsia="en-GB"/>
        </w:rPr>
        <w:t>:</w:t>
      </w:r>
      <w:r w:rsidR="00E12EF4" w:rsidRPr="00E12EF4">
        <w:rPr>
          <w:rFonts w:ascii="Times New Roman" w:hAnsi="Times New Roman" w:cs="Times New Roman"/>
        </w:rPr>
        <w:t xml:space="preserve"> </w:t>
      </w:r>
      <w:r w:rsidR="008A02AF" w:rsidRPr="008A02AF">
        <w:rPr>
          <w:rFonts w:ascii="Times New Roman" w:hAnsi="Times New Roman" w:cs="Times New Roman"/>
        </w:rPr>
        <w:t>droit</w:t>
      </w:r>
      <w:r w:rsidR="00220471" w:rsidRPr="00220471">
        <w:rPr>
          <w:rFonts w:ascii="Times New Roman" w:hAnsi="Times New Roman" w:cs="Times New Roman"/>
        </w:rPr>
        <w:t>, économie, ingénierie et/ou administration des affaires</w:t>
      </w:r>
      <w:r w:rsidR="00E12EF4">
        <w:rPr>
          <w:rFonts w:ascii="Times New Roman" w:eastAsia="Times New Roman" w:hAnsi="Times New Roman" w:cs="Times New Roman"/>
          <w:lang w:eastAsia="en-GB"/>
        </w:rPr>
        <w:t>.</w:t>
      </w:r>
    </w:p>
    <w:p w:rsidR="001F34B4" w:rsidRPr="00745B97" w:rsidRDefault="001F34B4"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1F34B4" w:rsidRPr="008A02AF" w:rsidRDefault="00220471" w:rsidP="008A02AF">
      <w:pPr>
        <w:tabs>
          <w:tab w:val="left" w:pos="709"/>
        </w:tabs>
        <w:spacing w:after="0" w:line="240" w:lineRule="auto"/>
        <w:ind w:left="709" w:right="60"/>
        <w:jc w:val="both"/>
        <w:rPr>
          <w:rFonts w:ascii="Times New Roman" w:eastAsia="Times New Roman" w:hAnsi="Times New Roman" w:cs="Times New Roman"/>
          <w:lang w:eastAsia="en-GB"/>
        </w:rPr>
      </w:pPr>
      <w:r w:rsidRPr="00220471">
        <w:rPr>
          <w:rFonts w:ascii="Times New Roman" w:eastAsia="Times New Roman" w:hAnsi="Times New Roman" w:cs="Times New Roman"/>
          <w:lang w:eastAsia="en-GB"/>
        </w:rPr>
        <w:t>Très bonnes connaissances du droit de la concurrence et/ou de l'économie, et particulièrement du contrôle des concentrations aux ni</w:t>
      </w:r>
      <w:r>
        <w:rPr>
          <w:rFonts w:ascii="Times New Roman" w:eastAsia="Times New Roman" w:hAnsi="Times New Roman" w:cs="Times New Roman"/>
          <w:lang w:eastAsia="en-GB"/>
        </w:rPr>
        <w:t>veaux national et communautaire</w:t>
      </w:r>
      <w:r w:rsidR="008A02AF">
        <w:rPr>
          <w:rFonts w:ascii="Times New Roman" w:eastAsia="Times New Roman" w:hAnsi="Times New Roman" w:cs="Times New Roman"/>
          <w:lang w:eastAsia="en-GB"/>
        </w:rPr>
        <w:t>.</w:t>
      </w:r>
    </w:p>
    <w:p w:rsidR="001F34B4" w:rsidRPr="001F34B4" w:rsidRDefault="001F34B4" w:rsidP="001F34B4">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1F18BF" w:rsidRDefault="00220471" w:rsidP="008A02AF">
      <w:pPr>
        <w:spacing w:after="0" w:line="240" w:lineRule="auto"/>
        <w:ind w:left="709"/>
        <w:jc w:val="both"/>
        <w:rPr>
          <w:rFonts w:ascii="Times New Roman" w:eastAsia="Times New Roman" w:hAnsi="Times New Roman" w:cs="Times New Roman"/>
          <w:lang w:eastAsia="en-GB"/>
        </w:rPr>
      </w:pPr>
      <w:r w:rsidRPr="00220471">
        <w:rPr>
          <w:rFonts w:ascii="Times New Roman" w:eastAsia="Times New Roman" w:hAnsi="Times New Roman" w:cs="Times New Roman"/>
          <w:lang w:eastAsia="en-GB"/>
        </w:rPr>
        <w:t>La maîtrise de l'anglais est essentielle. Une bonne connaissance d'autres langues de l'Union Européenne sera un avantage.</w:t>
      </w:r>
    </w:p>
    <w:p w:rsidR="008A02AF" w:rsidRPr="00745B97" w:rsidRDefault="008A02AF" w:rsidP="008A02AF">
      <w:pPr>
        <w:spacing w:after="0" w:line="240" w:lineRule="auto"/>
        <w:ind w:left="709"/>
        <w:jc w:val="both"/>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D5733" w:rsidRDefault="002D5733"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B05153"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220471"/>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2E95702"/>
    <w:multiLevelType w:val="hybridMultilevel"/>
    <w:tmpl w:val="4D7E711C"/>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6AF14C1"/>
    <w:multiLevelType w:val="hybridMultilevel"/>
    <w:tmpl w:val="AEFC9FF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1A2070DE"/>
    <w:multiLevelType w:val="hybridMultilevel"/>
    <w:tmpl w:val="A032344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D0C0BAC"/>
    <w:multiLevelType w:val="hybridMultilevel"/>
    <w:tmpl w:val="DA8CB85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FEE03C2"/>
    <w:multiLevelType w:val="hybridMultilevel"/>
    <w:tmpl w:val="D12C1042"/>
    <w:lvl w:ilvl="0" w:tplc="21785350">
      <w:start w:val="1"/>
      <w:numFmt w:val="bullet"/>
      <w:lvlText w:val="-"/>
      <w:lvlJc w:val="left"/>
      <w:pPr>
        <w:ind w:left="1146" w:hanging="360"/>
      </w:pPr>
      <w:rPr>
        <w:rFonts w:ascii="Times New Roman" w:hAnsi="Times New Roman" w:cs="Times New Roman" w:hint="default"/>
      </w:rPr>
    </w:lvl>
    <w:lvl w:ilvl="1" w:tplc="022A59AA">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4F72A31"/>
    <w:multiLevelType w:val="hybridMultilevel"/>
    <w:tmpl w:val="0422EB98"/>
    <w:lvl w:ilvl="0" w:tplc="BB646AA6">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2"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5"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DF867EE"/>
    <w:multiLevelType w:val="hybridMultilevel"/>
    <w:tmpl w:val="A64411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0202C4B"/>
    <w:multiLevelType w:val="hybridMultilevel"/>
    <w:tmpl w:val="FB36D27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53953F28"/>
    <w:multiLevelType w:val="hybridMultilevel"/>
    <w:tmpl w:val="E77619EA"/>
    <w:lvl w:ilvl="0" w:tplc="BE5C765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8C6648E"/>
    <w:multiLevelType w:val="hybridMultilevel"/>
    <w:tmpl w:val="F0407F3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E6B71A9"/>
    <w:multiLevelType w:val="hybridMultilevel"/>
    <w:tmpl w:val="763201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70C7507"/>
    <w:multiLevelType w:val="hybridMultilevel"/>
    <w:tmpl w:val="6FACBA5A"/>
    <w:lvl w:ilvl="0" w:tplc="BB8EEF2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1"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6B54288"/>
    <w:multiLevelType w:val="hybridMultilevel"/>
    <w:tmpl w:val="4DB2F6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5" w15:restartNumberingAfterBreak="0">
    <w:nsid w:val="7CF21C4D"/>
    <w:multiLevelType w:val="hybridMultilevel"/>
    <w:tmpl w:val="D9C28A08"/>
    <w:lvl w:ilvl="0" w:tplc="21785350">
      <w:start w:val="1"/>
      <w:numFmt w:val="bullet"/>
      <w:lvlText w:val="-"/>
      <w:lvlJc w:val="left"/>
      <w:pPr>
        <w:ind w:left="1200" w:hanging="360"/>
      </w:pPr>
      <w:rPr>
        <w:rFonts w:ascii="Times New Roman" w:hAnsi="Times New Roman" w:cs="Times New Roman" w:hint="default"/>
      </w:rPr>
    </w:lvl>
    <w:lvl w:ilvl="1" w:tplc="08090003" w:tentative="1">
      <w:start w:val="1"/>
      <w:numFmt w:val="bullet"/>
      <w:lvlText w:val="o"/>
      <w:lvlJc w:val="left"/>
      <w:pPr>
        <w:ind w:left="1920" w:hanging="360"/>
      </w:pPr>
      <w:rPr>
        <w:rFonts w:ascii="Courier New" w:hAnsi="Courier New" w:cs="Courier New" w:hint="default"/>
      </w:rPr>
    </w:lvl>
    <w:lvl w:ilvl="2" w:tplc="08090005" w:tentative="1">
      <w:start w:val="1"/>
      <w:numFmt w:val="bullet"/>
      <w:lvlText w:val=""/>
      <w:lvlJc w:val="left"/>
      <w:pPr>
        <w:ind w:left="2640" w:hanging="360"/>
      </w:pPr>
      <w:rPr>
        <w:rFonts w:ascii="Wingdings" w:hAnsi="Wingdings" w:hint="default"/>
      </w:rPr>
    </w:lvl>
    <w:lvl w:ilvl="3" w:tplc="08090001" w:tentative="1">
      <w:start w:val="1"/>
      <w:numFmt w:val="bullet"/>
      <w:lvlText w:val=""/>
      <w:lvlJc w:val="left"/>
      <w:pPr>
        <w:ind w:left="3360" w:hanging="360"/>
      </w:pPr>
      <w:rPr>
        <w:rFonts w:ascii="Symbol" w:hAnsi="Symbol" w:hint="default"/>
      </w:rPr>
    </w:lvl>
    <w:lvl w:ilvl="4" w:tplc="08090003" w:tentative="1">
      <w:start w:val="1"/>
      <w:numFmt w:val="bullet"/>
      <w:lvlText w:val="o"/>
      <w:lvlJc w:val="left"/>
      <w:pPr>
        <w:ind w:left="4080" w:hanging="360"/>
      </w:pPr>
      <w:rPr>
        <w:rFonts w:ascii="Courier New" w:hAnsi="Courier New" w:cs="Courier New" w:hint="default"/>
      </w:rPr>
    </w:lvl>
    <w:lvl w:ilvl="5" w:tplc="08090005" w:tentative="1">
      <w:start w:val="1"/>
      <w:numFmt w:val="bullet"/>
      <w:lvlText w:val=""/>
      <w:lvlJc w:val="left"/>
      <w:pPr>
        <w:ind w:left="4800" w:hanging="360"/>
      </w:pPr>
      <w:rPr>
        <w:rFonts w:ascii="Wingdings" w:hAnsi="Wingdings" w:hint="default"/>
      </w:rPr>
    </w:lvl>
    <w:lvl w:ilvl="6" w:tplc="08090001" w:tentative="1">
      <w:start w:val="1"/>
      <w:numFmt w:val="bullet"/>
      <w:lvlText w:val=""/>
      <w:lvlJc w:val="left"/>
      <w:pPr>
        <w:ind w:left="5520" w:hanging="360"/>
      </w:pPr>
      <w:rPr>
        <w:rFonts w:ascii="Symbol" w:hAnsi="Symbol" w:hint="default"/>
      </w:rPr>
    </w:lvl>
    <w:lvl w:ilvl="7" w:tplc="08090003" w:tentative="1">
      <w:start w:val="1"/>
      <w:numFmt w:val="bullet"/>
      <w:lvlText w:val="o"/>
      <w:lvlJc w:val="left"/>
      <w:pPr>
        <w:ind w:left="6240" w:hanging="360"/>
      </w:pPr>
      <w:rPr>
        <w:rFonts w:ascii="Courier New" w:hAnsi="Courier New" w:cs="Courier New" w:hint="default"/>
      </w:rPr>
    </w:lvl>
    <w:lvl w:ilvl="8" w:tplc="08090005" w:tentative="1">
      <w:start w:val="1"/>
      <w:numFmt w:val="bullet"/>
      <w:lvlText w:val=""/>
      <w:lvlJc w:val="left"/>
      <w:pPr>
        <w:ind w:left="6960" w:hanging="360"/>
      </w:pPr>
      <w:rPr>
        <w:rFonts w:ascii="Wingdings" w:hAnsi="Wingdings" w:hint="default"/>
      </w:rPr>
    </w:lvl>
  </w:abstractNum>
  <w:num w:numId="1">
    <w:abstractNumId w:val="15"/>
  </w:num>
  <w:num w:numId="2">
    <w:abstractNumId w:val="12"/>
  </w:num>
  <w:num w:numId="3">
    <w:abstractNumId w:val="30"/>
  </w:num>
  <w:num w:numId="4">
    <w:abstractNumId w:val="17"/>
  </w:num>
  <w:num w:numId="5">
    <w:abstractNumId w:val="13"/>
  </w:num>
  <w:num w:numId="6">
    <w:abstractNumId w:val="4"/>
  </w:num>
  <w:num w:numId="7">
    <w:abstractNumId w:val="21"/>
  </w:num>
  <w:num w:numId="8">
    <w:abstractNumId w:val="14"/>
  </w:num>
  <w:num w:numId="9">
    <w:abstractNumId w:val="22"/>
  </w:num>
  <w:num w:numId="10">
    <w:abstractNumId w:val="10"/>
  </w:num>
  <w:num w:numId="11">
    <w:abstractNumId w:val="1"/>
  </w:num>
  <w:num w:numId="12">
    <w:abstractNumId w:val="7"/>
  </w:num>
  <w:num w:numId="13">
    <w:abstractNumId w:val="24"/>
  </w:num>
  <w:num w:numId="14">
    <w:abstractNumId w:val="29"/>
  </w:num>
  <w:num w:numId="15">
    <w:abstractNumId w:val="8"/>
  </w:num>
  <w:num w:numId="16">
    <w:abstractNumId w:val="0"/>
  </w:num>
  <w:num w:numId="17">
    <w:abstractNumId w:val="33"/>
  </w:num>
  <w:num w:numId="18">
    <w:abstractNumId w:val="31"/>
  </w:num>
  <w:num w:numId="19">
    <w:abstractNumId w:val="20"/>
  </w:num>
  <w:num w:numId="20">
    <w:abstractNumId w:val="16"/>
  </w:num>
  <w:num w:numId="21">
    <w:abstractNumId w:val="34"/>
  </w:num>
  <w:num w:numId="22">
    <w:abstractNumId w:val="28"/>
  </w:num>
  <w:num w:numId="23">
    <w:abstractNumId w:val="32"/>
  </w:num>
  <w:num w:numId="24">
    <w:abstractNumId w:val="9"/>
  </w:num>
  <w:num w:numId="25">
    <w:abstractNumId w:val="5"/>
  </w:num>
  <w:num w:numId="26">
    <w:abstractNumId w:val="2"/>
  </w:num>
  <w:num w:numId="27">
    <w:abstractNumId w:val="25"/>
  </w:num>
  <w:num w:numId="28">
    <w:abstractNumId w:val="27"/>
  </w:num>
  <w:num w:numId="29">
    <w:abstractNumId w:val="6"/>
  </w:num>
  <w:num w:numId="30">
    <w:abstractNumId w:val="11"/>
  </w:num>
  <w:num w:numId="31">
    <w:abstractNumId w:val="35"/>
  </w:num>
  <w:num w:numId="32">
    <w:abstractNumId w:val="19"/>
  </w:num>
  <w:num w:numId="33">
    <w:abstractNumId w:val="26"/>
  </w:num>
  <w:num w:numId="34">
    <w:abstractNumId w:val="3"/>
  </w:num>
  <w:num w:numId="35">
    <w:abstractNumId w:val="18"/>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10C4F"/>
    <w:rsid w:val="000D7956"/>
    <w:rsid w:val="000E6DA3"/>
    <w:rsid w:val="0019598C"/>
    <w:rsid w:val="001D1CEB"/>
    <w:rsid w:val="001F18BF"/>
    <w:rsid w:val="001F34B4"/>
    <w:rsid w:val="001F6A8B"/>
    <w:rsid w:val="00220471"/>
    <w:rsid w:val="00294A59"/>
    <w:rsid w:val="002A3536"/>
    <w:rsid w:val="002D3AB2"/>
    <w:rsid w:val="002D5733"/>
    <w:rsid w:val="002F53FB"/>
    <w:rsid w:val="003445AE"/>
    <w:rsid w:val="0036190C"/>
    <w:rsid w:val="00381739"/>
    <w:rsid w:val="003F6A25"/>
    <w:rsid w:val="0041391F"/>
    <w:rsid w:val="00443EC9"/>
    <w:rsid w:val="004947DA"/>
    <w:rsid w:val="004D1C94"/>
    <w:rsid w:val="00504F19"/>
    <w:rsid w:val="00534042"/>
    <w:rsid w:val="00563A0A"/>
    <w:rsid w:val="00581C3B"/>
    <w:rsid w:val="006321C7"/>
    <w:rsid w:val="006851C8"/>
    <w:rsid w:val="006F273B"/>
    <w:rsid w:val="00745B97"/>
    <w:rsid w:val="00762B34"/>
    <w:rsid w:val="00793AF8"/>
    <w:rsid w:val="007F276B"/>
    <w:rsid w:val="007F46B6"/>
    <w:rsid w:val="007F771A"/>
    <w:rsid w:val="00803AF5"/>
    <w:rsid w:val="00804B2F"/>
    <w:rsid w:val="008A02AF"/>
    <w:rsid w:val="00902804"/>
    <w:rsid w:val="00906967"/>
    <w:rsid w:val="009A421C"/>
    <w:rsid w:val="009C39A3"/>
    <w:rsid w:val="00A140DB"/>
    <w:rsid w:val="00A23D3E"/>
    <w:rsid w:val="00A516E1"/>
    <w:rsid w:val="00B05153"/>
    <w:rsid w:val="00B36D07"/>
    <w:rsid w:val="00BA34CF"/>
    <w:rsid w:val="00BC14A5"/>
    <w:rsid w:val="00C20621"/>
    <w:rsid w:val="00CF677F"/>
    <w:rsid w:val="00D805C9"/>
    <w:rsid w:val="00D869ED"/>
    <w:rsid w:val="00D9400C"/>
    <w:rsid w:val="00DF5355"/>
    <w:rsid w:val="00E109FB"/>
    <w:rsid w:val="00E12EF4"/>
    <w:rsid w:val="00E441A0"/>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65D54"/>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emiek.wilpshaa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1315</Words>
  <Characters>7737</Characters>
  <Application>Microsoft Office Word</Application>
  <DocSecurity>0</DocSecurity>
  <Lines>168</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2022-03-14T09:23:00Z</dcterms:created>
  <dcterms:modified xsi:type="dcterms:W3CDTF">2022-03-14T09:23:00Z</dcterms:modified>
</cp:coreProperties>
</file>