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B1B21"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INTPA-B-1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B1B21" w:rsidRPr="003B1B21" w:rsidRDefault="003B1B21" w:rsidP="003B1B21">
            <w:pPr>
              <w:rPr>
                <w:rFonts w:ascii="Times New Roman" w:hAnsi="Times New Roman" w:cs="Times New Roman"/>
                <w:b/>
              </w:rPr>
            </w:pPr>
            <w:r w:rsidRPr="003B1B21">
              <w:rPr>
                <w:rFonts w:ascii="Times New Roman" w:hAnsi="Times New Roman" w:cs="Times New Roman"/>
                <w:b/>
              </w:rPr>
              <w:t>Jorge DE LA CABALLERIA</w:t>
            </w:r>
          </w:p>
          <w:p w:rsidR="003B1B21" w:rsidRPr="003B1B21" w:rsidRDefault="003B1B21" w:rsidP="003B1B21">
            <w:pPr>
              <w:rPr>
                <w:rFonts w:ascii="Times New Roman" w:hAnsi="Times New Roman" w:cs="Times New Roman"/>
                <w:b/>
              </w:rPr>
            </w:pPr>
            <w:hyperlink r:id="rId8" w:history="1">
              <w:r w:rsidRPr="003B1B21">
                <w:rPr>
                  <w:rFonts w:ascii="Times New Roman" w:hAnsi="Times New Roman" w:cs="Times New Roman"/>
                  <w:b/>
                  <w:color w:val="0000FF"/>
                  <w:u w:val="single"/>
                </w:rPr>
                <w:t>Juan-Jorge.DE-LA-CABALLERIA@ec.europa.eu</w:t>
              </w:r>
            </w:hyperlink>
            <w:r w:rsidRPr="003B1B21">
              <w:rPr>
                <w:rFonts w:ascii="Times New Roman" w:hAnsi="Times New Roman" w:cs="Times New Roman"/>
                <w:b/>
              </w:rPr>
              <w:t xml:space="preserve">  </w:t>
            </w:r>
          </w:p>
          <w:p w:rsidR="001B4D48" w:rsidRDefault="003B1B21" w:rsidP="003B1B21">
            <w:pPr>
              <w:rPr>
                <w:rFonts w:ascii="Times New Roman" w:hAnsi="Times New Roman" w:cs="Times New Roman"/>
                <w:b/>
              </w:rPr>
            </w:pPr>
            <w:r w:rsidRPr="003B1B21">
              <w:rPr>
                <w:rFonts w:ascii="Times New Roman" w:hAnsi="Times New Roman" w:cs="Times New Roman"/>
                <w:b/>
                <w:lang w:val="en-GB"/>
              </w:rPr>
              <w:t>+32 229-59123</w:t>
            </w:r>
          </w:p>
          <w:p w:rsidR="00804B2F" w:rsidRPr="00381739" w:rsidRDefault="003B1B21" w:rsidP="00804B2F">
            <w:pPr>
              <w:rPr>
                <w:rFonts w:ascii="Times New Roman" w:hAnsi="Times New Roman" w:cs="Times New Roman"/>
                <w:b/>
              </w:rPr>
            </w:pPr>
            <w:r>
              <w:rPr>
                <w:rFonts w:ascii="Times New Roman" w:hAnsi="Times New Roman" w:cs="Times New Roman"/>
                <w:b/>
              </w:rPr>
              <w:t>1</w:t>
            </w:r>
          </w:p>
          <w:p w:rsidR="00381739" w:rsidRPr="00381739" w:rsidRDefault="001B4D48"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3B1B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B4D4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3B1B21" w:rsidRDefault="003B1B21" w:rsidP="003B1B21">
      <w:pPr>
        <w:spacing w:after="0" w:line="240" w:lineRule="auto"/>
        <w:ind w:left="426"/>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La direction générale des partenariats internationaux (DG INTPA) a pour mission de contribuer au développement durable, à l’éradication de la pauvreté, à la paix et à la protection des droits de l’homme, au moyen de partenariats internationaux qui défendent et promeuvent les valeurs et les intérêts européens. La DG INTPA joue un rôle de premier plan en ce qui concerne la formulation des politiques de l’UE dans le domaine de la coopération internationale et la mise en place de partenariats avec des pays et des organisations internationales du monde entier.</w:t>
      </w:r>
    </w:p>
    <w:p w:rsidR="003B1B21" w:rsidRPr="003B1B21" w:rsidRDefault="003B1B21" w:rsidP="003B1B21">
      <w:pPr>
        <w:spacing w:after="0" w:line="240" w:lineRule="auto"/>
        <w:ind w:left="426"/>
        <w:jc w:val="both"/>
        <w:rPr>
          <w:rFonts w:ascii="Times New Roman" w:eastAsia="Times New Roman" w:hAnsi="Times New Roman" w:cs="Times New Roman"/>
          <w:lang w:eastAsia="en-GB"/>
        </w:rPr>
      </w:pPr>
    </w:p>
    <w:p w:rsidR="003B1B21" w:rsidRPr="003B1B21" w:rsidRDefault="003B1B21" w:rsidP="003B1B21">
      <w:pPr>
        <w:spacing w:after="0" w:line="240" w:lineRule="auto"/>
        <w:ind w:left="426"/>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Direction B « AMERIQUE LATINE ET DANS LES CARAIBES »; Relations AVEC TOUS LES PAYS ET TERRITORIES OUTRE </w:t>
      </w:r>
      <w:proofErr w:type="gramStart"/>
      <w:r w:rsidRPr="003B1B21">
        <w:rPr>
          <w:rFonts w:ascii="Times New Roman" w:eastAsia="Times New Roman" w:hAnsi="Times New Roman" w:cs="Times New Roman"/>
          <w:lang w:eastAsia="en-GB"/>
        </w:rPr>
        <w:t>MER»</w:t>
      </w:r>
      <w:proofErr w:type="gramEnd"/>
      <w:r w:rsidRPr="003B1B21">
        <w:rPr>
          <w:rFonts w:ascii="Times New Roman" w:eastAsia="Times New Roman" w:hAnsi="Times New Roman" w:cs="Times New Roman"/>
          <w:lang w:eastAsia="en-GB"/>
        </w:rPr>
        <w:t xml:space="preserve"> est chargée d’élaborer et de mettre en œuvre le programme de partenariats internationaux dans cette région. L’unité INTPA B.1 est chargée de la coopération de l’UE avec l’Amérique du Sud et des programmes régionaux en Amérique Latine et dans les Caraïbes. L’unité s’occupe des programmes régionaux dans la région dans les domaines du secteur privé, de la drogue et de la sécurité, ainsi que des financements mixtes et d’autres instruments financiers. Elle travaille en étroite coopération avec les délégations de l’UE et les services du siège concernés, ainsi qu’avec les partenaires chargés de la mise en œuvre. L’unité INTPA B1 compte environ 26 agents répartis dans quatre secteurs thématiques.</w:t>
      </w:r>
    </w:p>
    <w:p w:rsidR="003B1B21" w:rsidRPr="003B1B21" w:rsidRDefault="003B1B21" w:rsidP="003B1B21">
      <w:pPr>
        <w:spacing w:after="0" w:line="240" w:lineRule="auto"/>
        <w:ind w:left="426"/>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Nous proposons une affectation intéressante de responsable de programmes « Relations extérieures » pour les programmes centralisés en Amérique Latine et dans les Caraïbes dans le domaine du commerce, du développement de secteur privé, de la reprise économique durable/verte et inclusive. </w:t>
      </w:r>
    </w:p>
    <w:p w:rsidR="003B1B21" w:rsidRPr="003B1B21" w:rsidRDefault="003B1B21" w:rsidP="003B1B21">
      <w:pPr>
        <w:spacing w:after="0" w:line="240" w:lineRule="auto"/>
        <w:ind w:left="426"/>
        <w:jc w:val="both"/>
        <w:rPr>
          <w:rFonts w:ascii="Times New Roman" w:eastAsia="Times New Roman" w:hAnsi="Times New Roman" w:cs="Times New Roman"/>
          <w:lang w:eastAsia="en-GB"/>
        </w:rPr>
      </w:pPr>
    </w:p>
    <w:p w:rsidR="003B1B21" w:rsidRPr="003B1B21" w:rsidRDefault="003B1B21" w:rsidP="003B1B21">
      <w:pPr>
        <w:spacing w:after="0" w:line="240" w:lineRule="auto"/>
        <w:ind w:left="426"/>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Les principales tâches consisteraient notamment à: </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Gestion des programmes régionaux de l’UE dans le domaine du commerce, du développement du secteur privé, de la reprise économique durable/verte et inclusive;</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lastRenderedPageBreak/>
        <w:t>-</w:t>
      </w:r>
      <w:r w:rsidRPr="003B1B21">
        <w:rPr>
          <w:rFonts w:ascii="Times New Roman" w:eastAsia="Times New Roman" w:hAnsi="Times New Roman" w:cs="Times New Roman"/>
          <w:lang w:eastAsia="en-GB"/>
        </w:rPr>
        <w:tab/>
        <w:t>Les relations, la coordination et la gestion des parties prenantes, y compris la coordination avec les acteurs concernés tant à l’intérieur qu’à l’extérieur des institutions (unités thématiques de l’INTPA, SEAE, FPI, DG de la Commission, États membres, institutions financières, gouvernements et organisations partenaires);</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 xml:space="preserve">Contribution aux dialogues sectoriels sur l’économie verte, le secteur privé, le commerce et les chaînes de valeur durables en Amérique latine et dans les Caraïbes </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Définir, analyser et préparer des propositions de programmes, de projets, d’actions d’appui sectoriel, etc., en étroite coopération avec les délégations de la région d’Amérique latine et des Caraïbes.</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Suivre la mise en œuvre des programmes/projets centralisés en tenant compte des conditions énoncées dans les objectifs fixés dans le programme/projet approuvé.</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Apporter une assistance lors de toutes les étapes de la procédure de passation des marchés (définition du cahier des charges, lancement des appels d’offres, etc.).</w:t>
      </w:r>
    </w:p>
    <w:p w:rsidR="003B1B21" w:rsidRPr="003B1B21" w:rsidRDefault="003B1B21" w:rsidP="003B1B21">
      <w:pPr>
        <w:spacing w:after="0" w:line="240" w:lineRule="auto"/>
        <w:ind w:left="709" w:hanging="283"/>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w:t>
      </w:r>
      <w:r w:rsidRPr="003B1B21">
        <w:rPr>
          <w:rFonts w:ascii="Times New Roman" w:eastAsia="Times New Roman" w:hAnsi="Times New Roman" w:cs="Times New Roman"/>
          <w:lang w:eastAsia="en-GB"/>
        </w:rPr>
        <w:tab/>
        <w:t>Assister aux réunions de gestion et de suivi des projets en cours, rédiger des rapports sur l’état d’avancement des projets et, le cas échéant, proposer des mesures appropriées.</w:t>
      </w:r>
    </w:p>
    <w:p w:rsidR="002F53FB" w:rsidRDefault="002F53FB"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1B4D48" w:rsidRPr="001B4D48">
        <w:t xml:space="preserve"> </w:t>
      </w:r>
      <w:r w:rsidR="003B1B21" w:rsidRPr="003B1B21">
        <w:rPr>
          <w:rFonts w:ascii="Times New Roman" w:eastAsia="Times New Roman" w:hAnsi="Times New Roman" w:cs="Times New Roman"/>
          <w:lang w:eastAsia="en-GB"/>
        </w:rPr>
        <w:t>économie, droit ou relations internationales</w:t>
      </w:r>
      <w:r w:rsidR="001B4D48">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Essentiel: expérience professionnelle: au moins 3 ans </w:t>
      </w: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Souhaitable: </w:t>
      </w: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Expérience dans les pays Amérique Latine et des Caraïbes: souhaitable. </w:t>
      </w: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Expérience sur le terrain ou dans les délégations: souhaitable. </w:t>
      </w: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Expérience diversifiée (secteur public/privé, UE/pays en développement: souhaitable. </w:t>
      </w:r>
    </w:p>
    <w:p w:rsidR="003B1B21" w:rsidRPr="003B1B21"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 xml:space="preserve">Domaines: économie, sciences politiques/sociales, administration/gestion des entreprises. </w:t>
      </w:r>
    </w:p>
    <w:p w:rsidR="001F34B4" w:rsidRPr="008A02AF" w:rsidRDefault="003B1B21" w:rsidP="003B1B21">
      <w:pPr>
        <w:tabs>
          <w:tab w:val="left" w:pos="709"/>
        </w:tabs>
        <w:spacing w:after="0" w:line="240" w:lineRule="auto"/>
        <w:ind w:left="709" w:right="60"/>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Secteurs économiques: activités de conseil pour les entreprises à but non lucratif en particulier, la société civile, les ONG, les entreprises du secteur privé/public, les établissements de formation, les universités, les municipalités, les agences de coopération.</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B1B21" w:rsidRPr="003B1B21" w:rsidRDefault="003B1B21" w:rsidP="003B1B21">
      <w:pPr>
        <w:spacing w:after="0" w:line="240" w:lineRule="auto"/>
        <w:ind w:left="709"/>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Anglais</w:t>
      </w:r>
      <w:r w:rsidRPr="003B1B21">
        <w:rPr>
          <w:rFonts w:ascii="Times New Roman" w:eastAsia="Times New Roman" w:hAnsi="Times New Roman" w:cs="Times New Roman"/>
          <w:lang w:eastAsia="en-GB"/>
        </w:rPr>
        <w:tab/>
      </w:r>
      <w:r w:rsidRPr="003B1B21">
        <w:rPr>
          <w:rFonts w:ascii="Times New Roman" w:eastAsia="Times New Roman" w:hAnsi="Times New Roman" w:cs="Times New Roman"/>
          <w:lang w:eastAsia="en-GB"/>
        </w:rPr>
        <w:tab/>
        <w:t xml:space="preserve">            C1</w:t>
      </w:r>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C1</w:t>
      </w:r>
      <w:proofErr w:type="spellEnd"/>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C1</w:t>
      </w:r>
      <w:proofErr w:type="spellEnd"/>
      <w:r w:rsidRPr="003B1B21">
        <w:rPr>
          <w:rFonts w:ascii="Times New Roman" w:eastAsia="Times New Roman" w:hAnsi="Times New Roman" w:cs="Times New Roman"/>
          <w:lang w:eastAsia="en-GB"/>
        </w:rPr>
        <w:tab/>
        <w:t>C1</w:t>
      </w:r>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C1</w:t>
      </w:r>
      <w:proofErr w:type="spellEnd"/>
    </w:p>
    <w:p w:rsidR="008A02AF" w:rsidRPr="00010C4F" w:rsidRDefault="003B1B21" w:rsidP="003B1B21">
      <w:pPr>
        <w:spacing w:after="0" w:line="240" w:lineRule="auto"/>
        <w:ind w:left="709"/>
        <w:jc w:val="both"/>
        <w:rPr>
          <w:rFonts w:ascii="Times New Roman" w:eastAsia="Times New Roman" w:hAnsi="Times New Roman" w:cs="Times New Roman"/>
          <w:lang w:eastAsia="en-GB"/>
        </w:rPr>
      </w:pPr>
      <w:r w:rsidRPr="003B1B21">
        <w:rPr>
          <w:rFonts w:ascii="Times New Roman" w:eastAsia="Times New Roman" w:hAnsi="Times New Roman" w:cs="Times New Roman"/>
          <w:lang w:eastAsia="en-GB"/>
        </w:rPr>
        <w:t>Espagnol</w:t>
      </w:r>
      <w:r w:rsidRPr="003B1B21">
        <w:rPr>
          <w:rFonts w:ascii="Times New Roman" w:eastAsia="Times New Roman" w:hAnsi="Times New Roman" w:cs="Times New Roman"/>
          <w:lang w:eastAsia="en-GB"/>
        </w:rPr>
        <w:tab/>
      </w:r>
      <w:r w:rsidRPr="003B1B21">
        <w:rPr>
          <w:rFonts w:ascii="Times New Roman" w:eastAsia="Times New Roman" w:hAnsi="Times New Roman" w:cs="Times New Roman"/>
          <w:lang w:eastAsia="en-GB"/>
        </w:rPr>
        <w:tab/>
        <w:t>B2</w:t>
      </w:r>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B2</w:t>
      </w:r>
      <w:proofErr w:type="spellEnd"/>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B2</w:t>
      </w:r>
      <w:proofErr w:type="spellEnd"/>
      <w:r w:rsidRPr="003B1B21">
        <w:rPr>
          <w:rFonts w:ascii="Times New Roman" w:eastAsia="Times New Roman" w:hAnsi="Times New Roman" w:cs="Times New Roman"/>
          <w:lang w:eastAsia="en-GB"/>
        </w:rPr>
        <w:tab/>
      </w:r>
      <w:proofErr w:type="spellStart"/>
      <w:r w:rsidRPr="003B1B21">
        <w:rPr>
          <w:rFonts w:ascii="Times New Roman" w:eastAsia="Times New Roman" w:hAnsi="Times New Roman" w:cs="Times New Roman"/>
          <w:lang w:eastAsia="en-GB"/>
        </w:rPr>
        <w:t>B2</w:t>
      </w:r>
      <w:proofErr w:type="spellEnd"/>
      <w:r w:rsidRPr="003B1B21">
        <w:rPr>
          <w:rFonts w:ascii="Times New Roman" w:eastAsia="Times New Roman" w:hAnsi="Times New Roman" w:cs="Times New Roman"/>
          <w:lang w:eastAsia="en-GB"/>
        </w:rPr>
        <w:tab/>
        <w:t>B2</w:t>
      </w:r>
      <w:bookmarkStart w:id="0" w:name="_GoBack"/>
      <w:bookmarkEnd w:id="0"/>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B1B2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AD07B54"/>
    <w:multiLevelType w:val="hybridMultilevel"/>
    <w:tmpl w:val="1C1010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6"/>
  </w:num>
  <w:num w:numId="2">
    <w:abstractNumId w:val="13"/>
  </w:num>
  <w:num w:numId="3">
    <w:abstractNumId w:val="31"/>
  </w:num>
  <w:num w:numId="4">
    <w:abstractNumId w:val="18"/>
  </w:num>
  <w:num w:numId="5">
    <w:abstractNumId w:val="14"/>
  </w:num>
  <w:num w:numId="6">
    <w:abstractNumId w:val="4"/>
  </w:num>
  <w:num w:numId="7">
    <w:abstractNumId w:val="22"/>
  </w:num>
  <w:num w:numId="8">
    <w:abstractNumId w:val="15"/>
  </w:num>
  <w:num w:numId="9">
    <w:abstractNumId w:val="23"/>
  </w:num>
  <w:num w:numId="10">
    <w:abstractNumId w:val="11"/>
  </w:num>
  <w:num w:numId="11">
    <w:abstractNumId w:val="1"/>
  </w:num>
  <w:num w:numId="12">
    <w:abstractNumId w:val="8"/>
  </w:num>
  <w:num w:numId="13">
    <w:abstractNumId w:val="25"/>
  </w:num>
  <w:num w:numId="14">
    <w:abstractNumId w:val="30"/>
  </w:num>
  <w:num w:numId="15">
    <w:abstractNumId w:val="9"/>
  </w:num>
  <w:num w:numId="16">
    <w:abstractNumId w:val="0"/>
  </w:num>
  <w:num w:numId="17">
    <w:abstractNumId w:val="34"/>
  </w:num>
  <w:num w:numId="18">
    <w:abstractNumId w:val="32"/>
  </w:num>
  <w:num w:numId="19">
    <w:abstractNumId w:val="21"/>
  </w:num>
  <w:num w:numId="20">
    <w:abstractNumId w:val="17"/>
  </w:num>
  <w:num w:numId="21">
    <w:abstractNumId w:val="35"/>
  </w:num>
  <w:num w:numId="22">
    <w:abstractNumId w:val="29"/>
  </w:num>
  <w:num w:numId="23">
    <w:abstractNumId w:val="33"/>
  </w:num>
  <w:num w:numId="24">
    <w:abstractNumId w:val="10"/>
  </w:num>
  <w:num w:numId="25">
    <w:abstractNumId w:val="6"/>
  </w:num>
  <w:num w:numId="26">
    <w:abstractNumId w:val="2"/>
  </w:num>
  <w:num w:numId="27">
    <w:abstractNumId w:val="26"/>
  </w:num>
  <w:num w:numId="28">
    <w:abstractNumId w:val="28"/>
  </w:num>
  <w:num w:numId="29">
    <w:abstractNumId w:val="7"/>
  </w:num>
  <w:num w:numId="30">
    <w:abstractNumId w:val="12"/>
  </w:num>
  <w:num w:numId="31">
    <w:abstractNumId w:val="36"/>
  </w:num>
  <w:num w:numId="32">
    <w:abstractNumId w:val="20"/>
  </w:num>
  <w:num w:numId="33">
    <w:abstractNumId w:val="27"/>
  </w:num>
  <w:num w:numId="34">
    <w:abstractNumId w:val="3"/>
  </w:num>
  <w:num w:numId="35">
    <w:abstractNumId w:val="19"/>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B4D48"/>
    <w:rsid w:val="001D1CEB"/>
    <w:rsid w:val="001F18BF"/>
    <w:rsid w:val="001F34B4"/>
    <w:rsid w:val="001F6A8B"/>
    <w:rsid w:val="00294A59"/>
    <w:rsid w:val="002A3536"/>
    <w:rsid w:val="002D3AB2"/>
    <w:rsid w:val="002D5733"/>
    <w:rsid w:val="002F53FB"/>
    <w:rsid w:val="003445AE"/>
    <w:rsid w:val="0036190C"/>
    <w:rsid w:val="00381739"/>
    <w:rsid w:val="003B1B21"/>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46EC8"/>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1657</Words>
  <Characters>9564</Characters>
  <Application>Microsoft Office Word</Application>
  <DocSecurity>0</DocSecurity>
  <Lines>199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2022-03-11T13:22:00Z</dcterms:created>
  <dcterms:modified xsi:type="dcterms:W3CDTF">2022-03-11T13:22:00Z</dcterms:modified>
</cp:coreProperties>
</file>