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72449" w:rsidP="00B847E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BUDG-02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72449" w:rsidRPr="00272449" w:rsidRDefault="00272449" w:rsidP="00272449">
            <w:pPr>
              <w:rPr>
                <w:rFonts w:ascii="Times New Roman" w:hAnsi="Times New Roman" w:cs="Times New Roman"/>
                <w:b/>
                <w:lang w:val="en-GB"/>
              </w:rPr>
            </w:pPr>
            <w:r w:rsidRPr="00272449">
              <w:rPr>
                <w:rFonts w:ascii="Times New Roman" w:hAnsi="Times New Roman" w:cs="Times New Roman"/>
                <w:b/>
                <w:lang w:val="en-GB"/>
              </w:rPr>
              <w:t>Bernhard WINDISCH</w:t>
            </w:r>
          </w:p>
          <w:p w:rsidR="00272449" w:rsidRPr="00272449" w:rsidRDefault="00272449" w:rsidP="00272449">
            <w:pPr>
              <w:rPr>
                <w:rFonts w:ascii="Times New Roman" w:hAnsi="Times New Roman" w:cs="Times New Roman"/>
                <w:b/>
                <w:lang w:val="en-GB"/>
              </w:rPr>
            </w:pPr>
            <w:hyperlink r:id="rId8" w:history="1">
              <w:r w:rsidRPr="004A6289">
                <w:rPr>
                  <w:rStyle w:val="Hyperlink"/>
                  <w:rFonts w:ascii="Times New Roman" w:hAnsi="Times New Roman" w:cs="Times New Roman"/>
                  <w:b/>
                  <w:lang w:val="en-GB"/>
                </w:rPr>
                <w:t>bernhard.windisch@ec.europa.eu</w:t>
              </w:r>
            </w:hyperlink>
            <w:r>
              <w:rPr>
                <w:rFonts w:ascii="Times New Roman" w:hAnsi="Times New Roman" w:cs="Times New Roman"/>
                <w:b/>
                <w:lang w:val="en-GB"/>
              </w:rPr>
              <w:t xml:space="preserve"> </w:t>
            </w:r>
          </w:p>
          <w:p w:rsidR="00FE31F9" w:rsidRPr="00FE31F9" w:rsidRDefault="00272449" w:rsidP="00272449">
            <w:pPr>
              <w:rPr>
                <w:rFonts w:ascii="Times New Roman" w:hAnsi="Times New Roman" w:cs="Times New Roman"/>
                <w:b/>
              </w:rPr>
            </w:pPr>
            <w:r w:rsidRPr="00272449">
              <w:rPr>
                <w:rFonts w:ascii="Times New Roman" w:hAnsi="Times New Roman" w:cs="Times New Roman"/>
                <w:b/>
              </w:rPr>
              <w:t>+3222966247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3664B"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272449" w:rsidP="00745B97">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OCDE, FMI</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272449" w:rsidRDefault="00272449" w:rsidP="00272449">
      <w:pPr>
        <w:spacing w:after="0" w:line="240" w:lineRule="auto"/>
        <w:rPr>
          <w:rFonts w:ascii="Times New Roman" w:eastAsia="Times New Roman" w:hAnsi="Times New Roman" w:cs="Times New Roman"/>
          <w:sz w:val="24"/>
          <w:szCs w:val="20"/>
          <w:lang w:eastAsia="en-GB"/>
        </w:rPr>
      </w:pP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Vous êtes à la recherche d'un emploi stimulant et enrichissant? Vous aimez l'idée de contribuer à la mise en œuvre d'un budget de l'UE qui a un impact réel et pertinent sur la vie des citoyens, en droite ligne avec les grandes priorités politiques actuelles ? Vous êtes intéressé par l'ensemble du cycle d'élaboration des politiques, depuis l'analyse et la proposition aux organes législatifs, jusqu'à la mise en œuvre, le suivi qui en est fait, leur évaluation et la communication afférente ? Vous aimez travailler en petites équipes-projet ? Êtes-vous rapide et persévérant dans la collecte et l'analyse de l'information pour proposer des solutions à des problèmes nouveaux? Vous trouvez motivant de travailler sur plusieurs projets simultanément et dans des délais serrés ? </w:t>
      </w: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Alors vous êtes le bon candidat pour nous rejoindre dans l'unité 02 de la DG BUDG. Nous sommes une unité de stratégie transversale à la DG BUDG, relevant directement du directeur général. L'unité se compose d'une petite équipe dynamique et soudée où règne un état d'esprit très positif. L'unité offre également une excellente vue d'ensemble sur les priorités stratégiques du budget, des activités variées et stimulantes. </w:t>
      </w: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L'unité est chargée de deux priorités principales : l'élaboration d'un cadre solide de budgétisation axée sur la performance pour le budget de l'UE et l'intégration d'objectifs politiques clés, tels que le climat, la biodiversité ou l'égalité des genres, dans le budget de l'UE. L'objectif de notre travail est d'accroître la transparence et la responsabilité de l'UE dans sa façon de dépenser son budget pour obtenir des résultats tangibles et contribuer aux objectifs politiques généraux qui profitent aux citoyens, entreprises et organisations de l'UE. </w:t>
      </w: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Notre travail comprend à la fois la réflexion stratégique et la coordination et le support à nos interlocuteurs dans l'ensemble de la Commission pour la mise en place des nouveaux outils que nous concevons. Nous mettons notamment en œuvre les nouveautés intégrées dans le cadre financier pluriannuel 2021-2027 qui renforce encore l'accent mis sur la performance du budget de l'UE. Nous nous assurons également de </w:t>
      </w:r>
      <w:r w:rsidRPr="00272449">
        <w:rPr>
          <w:rFonts w:ascii="Times New Roman" w:eastAsia="Times New Roman" w:hAnsi="Times New Roman" w:cs="Times New Roman"/>
          <w:lang w:eastAsia="en-GB"/>
        </w:rPr>
        <w:lastRenderedPageBreak/>
        <w:t xml:space="preserve">l'amélioration continue de nos rapports sur la performance, et notamment le Rapport annuel sur la gestion et la performance du budget de l'UE. Parmi les autres priorités clés figurent la mise en œuvre du nouvel objectif contraignant de 30 % de dépenses pour le climat sur l'ensemble du budget de l'UE, le financement d'au moins 30 % de </w:t>
      </w:r>
      <w:proofErr w:type="spellStart"/>
      <w:r w:rsidRPr="00272449">
        <w:rPr>
          <w:rFonts w:ascii="Times New Roman" w:eastAsia="Times New Roman" w:hAnsi="Times New Roman" w:cs="Times New Roman"/>
          <w:lang w:eastAsia="en-GB"/>
        </w:rPr>
        <w:t>NextGenerationEU</w:t>
      </w:r>
      <w:proofErr w:type="spellEnd"/>
      <w:r w:rsidRPr="00272449">
        <w:rPr>
          <w:rFonts w:ascii="Times New Roman" w:eastAsia="Times New Roman" w:hAnsi="Times New Roman" w:cs="Times New Roman"/>
          <w:lang w:eastAsia="en-GB"/>
        </w:rPr>
        <w:t xml:space="preserve"> par l'émission d'obligations vertes et le développement et la mise en œuvre de méthodes de suivi des dépenses vers d'autres les priorités politiques horizontales, telles que la biodiversité et l'égalité des genres. </w:t>
      </w: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Dans notre travail, nous coordonnons et travaillons en étroite collaboration avec différents services de la Commission, y compris les services centraux et les DG en charge des politiques publiques, en particulier celles qui conçoivent et mettent en œuvre les programmes de dépenses. Nous sommes également en contact étroit avec d'autres institutions européennes, notamment le Parlement européen, le Conseil et la Cour </w:t>
      </w:r>
      <w:proofErr w:type="gramStart"/>
      <w:r w:rsidRPr="00272449">
        <w:rPr>
          <w:rFonts w:ascii="Times New Roman" w:eastAsia="Times New Roman" w:hAnsi="Times New Roman" w:cs="Times New Roman"/>
          <w:lang w:eastAsia="en-GB"/>
        </w:rPr>
        <w:t>des comptes européenne</w:t>
      </w:r>
      <w:proofErr w:type="gramEnd"/>
      <w:r w:rsidRPr="00272449">
        <w:rPr>
          <w:rFonts w:ascii="Times New Roman" w:eastAsia="Times New Roman" w:hAnsi="Times New Roman" w:cs="Times New Roman"/>
          <w:lang w:eastAsia="en-GB"/>
        </w:rPr>
        <w:t xml:space="preserve">, les organisations internationales et les États membres. </w:t>
      </w: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p>
    <w:p w:rsidR="00272449" w:rsidRPr="00272449" w:rsidRDefault="00272449" w:rsidP="00272449">
      <w:pPr>
        <w:spacing w:after="0" w:line="240" w:lineRule="auto"/>
        <w:ind w:left="426"/>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Si vous nous rejoignez, vous ferez partie d'une équipe dynamique avec un très large éventail d'activités. Vous serez amené à contribuer à différents projets, comme par exemple: </w:t>
      </w:r>
    </w:p>
    <w:p w:rsidR="00272449" w:rsidRPr="00272449" w:rsidRDefault="00272449" w:rsidP="00272449">
      <w:pPr>
        <w:pStyle w:val="ListParagraph"/>
        <w:numPr>
          <w:ilvl w:val="0"/>
          <w:numId w:val="32"/>
        </w:numPr>
        <w:spacing w:after="0" w:line="240" w:lineRule="auto"/>
        <w:ind w:left="851"/>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Élaborer des méthodes pour intégrer les principales priorités politiques (telles que la lutte contre le changement climatique ou l’amélioration de l’égalité de genre) dans le budget de l’UE, notamment en suivant les contributions/dotations budgétaires et en estimant leurs effets globaux.</w:t>
      </w:r>
    </w:p>
    <w:p w:rsidR="00272449" w:rsidRPr="00272449" w:rsidRDefault="00272449" w:rsidP="00272449">
      <w:pPr>
        <w:pStyle w:val="ListParagraph"/>
        <w:numPr>
          <w:ilvl w:val="0"/>
          <w:numId w:val="32"/>
        </w:numPr>
        <w:spacing w:after="0" w:line="240" w:lineRule="auto"/>
        <w:ind w:left="851"/>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Garantir la transmission d'informations pertinentes sur la performance à nos principales parties prenantes, les autorités budgétaires (Conseil et Parlement européen) et les citoyens ; </w:t>
      </w:r>
    </w:p>
    <w:p w:rsidR="00272449" w:rsidRPr="00272449" w:rsidRDefault="00272449" w:rsidP="00272449">
      <w:pPr>
        <w:pStyle w:val="ListParagraph"/>
        <w:numPr>
          <w:ilvl w:val="0"/>
          <w:numId w:val="32"/>
        </w:numPr>
        <w:spacing w:after="0" w:line="240" w:lineRule="auto"/>
        <w:ind w:left="851"/>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Mettre en œuvre le cadre de performance budgétaire amélioré dans le cadre du nouveau CFP 2021-27 ; </w:t>
      </w:r>
    </w:p>
    <w:p w:rsidR="00272449" w:rsidRPr="00272449" w:rsidRDefault="00272449" w:rsidP="00272449">
      <w:pPr>
        <w:pStyle w:val="ListParagraph"/>
        <w:numPr>
          <w:ilvl w:val="0"/>
          <w:numId w:val="32"/>
        </w:numPr>
        <w:spacing w:after="0" w:line="240" w:lineRule="auto"/>
        <w:ind w:left="851"/>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Travailler en étroite collaboration avec la Cour des comptes européenne et les DG concernées dans ses travaux sur les audits de la performance du budget de l'UE en général ou de programmes particuliers plus spécifiquement; </w:t>
      </w:r>
    </w:p>
    <w:p w:rsidR="00745B97" w:rsidRPr="00272449" w:rsidRDefault="00272449" w:rsidP="00272449">
      <w:pPr>
        <w:pStyle w:val="ListParagraph"/>
        <w:numPr>
          <w:ilvl w:val="0"/>
          <w:numId w:val="32"/>
        </w:numPr>
        <w:spacing w:after="0" w:line="240" w:lineRule="auto"/>
        <w:ind w:left="851"/>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Améliorer notre capacité à évaluer la performance du budget de l'UE et de ses programmes sur la base des preuves empiriques disponibles afin de soutenir l'évolution vers l'élaboration de politiques fondées sur des preuves et des résultats et de défendre les propositions budgétaires de la Commission auprès des autorités budgétaires.</w:t>
      </w:r>
    </w:p>
    <w:p w:rsidR="00BB2FB4" w:rsidRDefault="00BB2FB4"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272449" w:rsidRPr="00272449">
        <w:rPr>
          <w:rFonts w:ascii="Times New Roman" w:hAnsi="Times New Roman" w:cs="Times New Roman"/>
        </w:rPr>
        <w:t>n’importe quel domaine favorisant un état d’esprit structuré et de solides compétences analytiques. Une expérience dans la recherche ou une compétence dans l'un des domaines de l'unité seraient considérées comme un atout important mais ne sont pas requises, comme par exemple: les budgets publics, la transition écologique (climat, énergie, transports durables, agriculture durable et autres) ou la performance budgétaire (analyses d’impact et évaluations, cycle politique, structures d’incitation, administration des entreprises, etc.).</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72449" w:rsidRDefault="00272449" w:rsidP="00BC661A">
      <w:pPr>
        <w:tabs>
          <w:tab w:val="left" w:pos="709"/>
        </w:tabs>
        <w:spacing w:after="0" w:line="240" w:lineRule="auto"/>
        <w:ind w:left="709" w:right="60"/>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 xml:space="preserve">Les expériences professionnelles antérieures dans ces mêmes domaines seront considérées comme des atouts, mais ne sont pas requises. Voici quelques exemples de domaines qui seraient intéressants: connaissance du budget de l’UE et de ses cycles annuels et pluriannuels; expérience en matière de budgétisation verte ou de budgétisation sensible au genre; expérience de l’évaluation/de la modélisation de l’impact des politiques sur le climat ou l’égalité des genres; travaux dans le domaine de l’analyse des politiques/de la conception des politiques/des services de conseil en matière de politique; expérience de conception et de mise en œuvre d’analyse d’impact ou d’évaluation; expérience de revue des dépenses. </w:t>
      </w:r>
    </w:p>
    <w:p w:rsidR="00272449" w:rsidRDefault="00272449" w:rsidP="00BC661A">
      <w:pPr>
        <w:tabs>
          <w:tab w:val="left" w:pos="709"/>
        </w:tabs>
        <w:spacing w:after="0" w:line="240" w:lineRule="auto"/>
        <w:ind w:left="709" w:right="60"/>
        <w:jc w:val="both"/>
        <w:rPr>
          <w:rFonts w:ascii="Times New Roman" w:eastAsia="Times New Roman" w:hAnsi="Times New Roman" w:cs="Times New Roman"/>
          <w:lang w:eastAsia="en-GB"/>
        </w:rPr>
      </w:pPr>
    </w:p>
    <w:p w:rsidR="00793AF8" w:rsidRPr="00FE31F9" w:rsidRDefault="00272449" w:rsidP="00BC661A">
      <w:pPr>
        <w:tabs>
          <w:tab w:val="left" w:pos="709"/>
        </w:tabs>
        <w:spacing w:after="0" w:line="240" w:lineRule="auto"/>
        <w:ind w:left="709" w:right="60"/>
        <w:jc w:val="both"/>
        <w:rPr>
          <w:rFonts w:ascii="Times New Roman" w:eastAsia="Times New Roman" w:hAnsi="Times New Roman" w:cs="Times New Roman"/>
          <w:lang w:eastAsia="en-GB"/>
        </w:rPr>
      </w:pPr>
      <w:r w:rsidRPr="00272449">
        <w:rPr>
          <w:rFonts w:ascii="Times New Roman" w:eastAsia="Times New Roman" w:hAnsi="Times New Roman" w:cs="Times New Roman"/>
          <w:lang w:eastAsia="en-GB"/>
        </w:rPr>
        <w:t>Parmi les autres expériences utiles figurent tou</w:t>
      </w:r>
      <w:r>
        <w:rPr>
          <w:rFonts w:ascii="Times New Roman" w:eastAsia="Times New Roman" w:hAnsi="Times New Roman" w:cs="Times New Roman"/>
          <w:lang w:eastAsia="en-GB"/>
        </w:rPr>
        <w:t>s</w:t>
      </w:r>
      <w:r w:rsidRPr="00272449">
        <w:rPr>
          <w:rFonts w:ascii="Times New Roman" w:eastAsia="Times New Roman" w:hAnsi="Times New Roman" w:cs="Times New Roman"/>
          <w:lang w:eastAsia="en-GB"/>
        </w:rPr>
        <w:t xml:space="preserve"> travaux en rapport avec les données budgétaires et leur compréhension; </w:t>
      </w:r>
      <w:r>
        <w:rPr>
          <w:rFonts w:ascii="Times New Roman" w:eastAsia="Times New Roman" w:hAnsi="Times New Roman" w:cs="Times New Roman"/>
          <w:lang w:eastAsia="en-GB"/>
        </w:rPr>
        <w:t>e</w:t>
      </w:r>
      <w:r w:rsidRPr="00272449">
        <w:rPr>
          <w:rFonts w:ascii="Times New Roman" w:eastAsia="Times New Roman" w:hAnsi="Times New Roman" w:cs="Times New Roman"/>
          <w:lang w:eastAsia="en-GB"/>
        </w:rPr>
        <w:t xml:space="preserve">xpérience informatique (MS Teams, Excel, Word, bases de données standard (par exemple, Data </w:t>
      </w:r>
      <w:proofErr w:type="spellStart"/>
      <w:r w:rsidRPr="00272449">
        <w:rPr>
          <w:rFonts w:ascii="Times New Roman" w:eastAsia="Times New Roman" w:hAnsi="Times New Roman" w:cs="Times New Roman"/>
          <w:lang w:eastAsia="en-GB"/>
        </w:rPr>
        <w:t>warehouse</w:t>
      </w:r>
      <w:proofErr w:type="spellEnd"/>
      <w:r w:rsidRPr="00272449">
        <w:rPr>
          <w:rFonts w:ascii="Times New Roman" w:eastAsia="Times New Roman" w:hAnsi="Times New Roman" w:cs="Times New Roman"/>
          <w:lang w:eastAsia="en-GB"/>
        </w:rPr>
        <w:t xml:space="preserve"> Business Object, </w:t>
      </w:r>
      <w:proofErr w:type="spellStart"/>
      <w:r w:rsidRPr="00272449">
        <w:rPr>
          <w:rFonts w:ascii="Times New Roman" w:eastAsia="Times New Roman" w:hAnsi="Times New Roman" w:cs="Times New Roman"/>
          <w:lang w:eastAsia="en-GB"/>
        </w:rPr>
        <w:t>Qliksense</w:t>
      </w:r>
      <w:proofErr w:type="spellEnd"/>
      <w:r w:rsidRPr="00272449">
        <w:rPr>
          <w:rFonts w:ascii="Times New Roman" w:eastAsia="Times New Roman" w:hAnsi="Times New Roman" w:cs="Times New Roman"/>
          <w:lang w:eastAsia="en-GB"/>
        </w:rPr>
        <w:t>, SAP BPC).</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B847E2" w:rsidRDefault="00272449" w:rsidP="00BC661A">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BB2FB4" w:rsidRPr="00BB2FB4">
        <w:rPr>
          <w:rFonts w:ascii="Times New Roman" w:eastAsia="Times New Roman" w:hAnsi="Times New Roman" w:cs="Times New Roman"/>
          <w:lang w:eastAsia="en-GB"/>
        </w:rPr>
        <w:t xml:space="preserve">nglais </w:t>
      </w:r>
      <w:r>
        <w:rPr>
          <w:rFonts w:ascii="Times New Roman" w:eastAsia="Times New Roman" w:hAnsi="Times New Roman" w:cs="Times New Roman"/>
          <w:lang w:eastAsia="en-GB"/>
        </w:rPr>
        <w:t xml:space="preserve">C1. </w:t>
      </w:r>
      <w:bookmarkStart w:id="0" w:name="_GoBack"/>
      <w:bookmarkEnd w:id="0"/>
    </w:p>
    <w:p w:rsidR="00BC661A" w:rsidRPr="00B847E2" w:rsidRDefault="00BC661A"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7244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D877806"/>
    <w:multiLevelType w:val="hybridMultilevel"/>
    <w:tmpl w:val="831422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E4E1A96"/>
    <w:multiLevelType w:val="hybridMultilevel"/>
    <w:tmpl w:val="4DE8576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5B47430"/>
    <w:multiLevelType w:val="hybridMultilevel"/>
    <w:tmpl w:val="622CA8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C95CD0"/>
    <w:multiLevelType w:val="hybridMultilevel"/>
    <w:tmpl w:val="BFDCCC12"/>
    <w:lvl w:ilvl="0" w:tplc="4628E56A">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D376B91"/>
    <w:multiLevelType w:val="hybridMultilevel"/>
    <w:tmpl w:val="C5E2EA4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5"/>
  </w:num>
  <w:num w:numId="4">
    <w:abstractNumId w:val="16"/>
  </w:num>
  <w:num w:numId="5">
    <w:abstractNumId w:val="11"/>
  </w:num>
  <w:num w:numId="6">
    <w:abstractNumId w:val="2"/>
  </w:num>
  <w:num w:numId="7">
    <w:abstractNumId w:val="19"/>
  </w:num>
  <w:num w:numId="8">
    <w:abstractNumId w:val="12"/>
  </w:num>
  <w:num w:numId="9">
    <w:abstractNumId w:val="20"/>
  </w:num>
  <w:num w:numId="10">
    <w:abstractNumId w:val="8"/>
  </w:num>
  <w:num w:numId="11">
    <w:abstractNumId w:val="1"/>
  </w:num>
  <w:num w:numId="12">
    <w:abstractNumId w:val="4"/>
  </w:num>
  <w:num w:numId="13">
    <w:abstractNumId w:val="21"/>
  </w:num>
  <w:num w:numId="14">
    <w:abstractNumId w:val="24"/>
  </w:num>
  <w:num w:numId="15">
    <w:abstractNumId w:val="5"/>
  </w:num>
  <w:num w:numId="16">
    <w:abstractNumId w:val="0"/>
  </w:num>
  <w:num w:numId="17">
    <w:abstractNumId w:val="27"/>
  </w:num>
  <w:num w:numId="18">
    <w:abstractNumId w:val="26"/>
  </w:num>
  <w:num w:numId="19">
    <w:abstractNumId w:val="18"/>
  </w:num>
  <w:num w:numId="20">
    <w:abstractNumId w:val="15"/>
  </w:num>
  <w:num w:numId="21">
    <w:abstractNumId w:val="29"/>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6"/>
  </w:num>
  <w:num w:numId="29">
    <w:abstractNumId w:val="22"/>
  </w:num>
  <w:num w:numId="30">
    <w:abstractNumId w:val="30"/>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72449"/>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46B6"/>
    <w:rsid w:val="007F771A"/>
    <w:rsid w:val="00803AF5"/>
    <w:rsid w:val="00804B2F"/>
    <w:rsid w:val="00902804"/>
    <w:rsid w:val="0093664B"/>
    <w:rsid w:val="009A421C"/>
    <w:rsid w:val="009C39A3"/>
    <w:rsid w:val="00A140DB"/>
    <w:rsid w:val="00A23D3E"/>
    <w:rsid w:val="00A516E1"/>
    <w:rsid w:val="00B05153"/>
    <w:rsid w:val="00B36D07"/>
    <w:rsid w:val="00B847E2"/>
    <w:rsid w:val="00BA34CF"/>
    <w:rsid w:val="00BB2FB4"/>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938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hard.windis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2004</Words>
  <Characters>11446</Characters>
  <Application>Microsoft Office Word</Application>
  <DocSecurity>0</DocSecurity>
  <Lines>224</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2022-03-11T17:38:00Z</dcterms:created>
  <dcterms:modified xsi:type="dcterms:W3CDTF">2022-03-11T17:38:00Z</dcterms:modified>
</cp:coreProperties>
</file>