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B1626"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REFORM-B</w:t>
            </w:r>
            <w:r w:rsidR="00A76AFA">
              <w:rPr>
                <w:rFonts w:ascii="Times New Roman" w:eastAsia="Times New Roman" w:hAnsi="Times New Roman" w:cs="Times New Roman"/>
                <w:b/>
                <w:sz w:val="24"/>
                <w:szCs w:val="20"/>
                <w:lang w:val="de-DE" w:eastAsia="en-GB"/>
              </w:rPr>
              <w:t>-3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B1626" w:rsidRPr="001B1626" w:rsidRDefault="001B1626" w:rsidP="001B1626">
            <w:pPr>
              <w:rPr>
                <w:rFonts w:ascii="Times New Roman" w:hAnsi="Times New Roman" w:cs="Times New Roman"/>
                <w:b/>
              </w:rPr>
            </w:pPr>
            <w:r w:rsidRPr="001B1626">
              <w:rPr>
                <w:rFonts w:ascii="Times New Roman" w:hAnsi="Times New Roman" w:cs="Times New Roman"/>
                <w:b/>
              </w:rPr>
              <w:t>Kaspar Richter</w:t>
            </w:r>
          </w:p>
          <w:p w:rsidR="001B1626" w:rsidRPr="001B1626" w:rsidRDefault="001B1626" w:rsidP="001B1626">
            <w:pPr>
              <w:rPr>
                <w:rFonts w:ascii="Times New Roman" w:hAnsi="Times New Roman" w:cs="Times New Roman"/>
                <w:b/>
              </w:rPr>
            </w:pPr>
            <w:hyperlink r:id="rId8" w:history="1">
              <w:r w:rsidRPr="001B1626">
                <w:rPr>
                  <w:rFonts w:ascii="Times New Roman" w:hAnsi="Times New Roman" w:cs="Times New Roman"/>
                  <w:b/>
                  <w:color w:val="0000FF" w:themeColor="hyperlink"/>
                  <w:u w:val="single"/>
                </w:rPr>
                <w:t>kaspar.richter@ec.europa.eu</w:t>
              </w:r>
            </w:hyperlink>
            <w:r w:rsidRPr="001B1626">
              <w:rPr>
                <w:rFonts w:ascii="Times New Roman" w:hAnsi="Times New Roman" w:cs="Times New Roman"/>
                <w:b/>
              </w:rPr>
              <w:t xml:space="preserve"> </w:t>
            </w:r>
          </w:p>
          <w:p w:rsidR="00D53AD5" w:rsidRDefault="001B1626" w:rsidP="001B1626">
            <w:pPr>
              <w:ind w:left="34" w:right="1317"/>
              <w:jc w:val="both"/>
              <w:rPr>
                <w:rFonts w:ascii="Times New Roman" w:hAnsi="Times New Roman" w:cs="Times New Roman"/>
                <w:b/>
              </w:rPr>
            </w:pPr>
            <w:r w:rsidRPr="001B1626">
              <w:rPr>
                <w:rFonts w:ascii="Times New Roman" w:hAnsi="Times New Roman" w:cs="Times New Roman"/>
                <w:b/>
              </w:rPr>
              <w:t>+32 2 29 90048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B162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Die GD REFORM stellt derzeit in allen 27 Mitgliedsstaaten Unterstützung zur Verfügung. Sie hat in etwa 200 Mitarbeiter in Brüssel, Athen, Nikosia, Zagreb und Bukarest. Es besteht aus einem Managementteam, horizontalen Richtlinieneinheit und zwei Direktionen. Die Direktion 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w:t>
      </w:r>
      <w:proofErr w:type="spellStart"/>
      <w:r w:rsidRPr="001B1626">
        <w:rPr>
          <w:rFonts w:ascii="Times New Roman" w:eastAsia="Times New Roman" w:hAnsi="Times New Roman" w:cs="Times New Roman"/>
          <w:lang w:val="de-DE" w:eastAsia="en-GB"/>
        </w:rPr>
        <w:t>Governance</w:t>
      </w:r>
      <w:proofErr w:type="spellEnd"/>
      <w:r w:rsidRPr="001B1626">
        <w:rPr>
          <w:rFonts w:ascii="Times New Roman" w:eastAsia="Times New Roman" w:hAnsi="Times New Roman" w:cs="Times New Roman"/>
          <w:lang w:val="de-DE" w:eastAsia="en-GB"/>
        </w:rPr>
        <w:t xml:space="preserve"> und öffentliche Verwaltung; nachhaltiges Wachstum und Geschäftsumfeld; Arbeitsmarkt, Bildung, Gesundheits- und Sozialdienste; und Finanzsektor und Zugang zu Finanzmitteln.</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Die GD REFORM hat eine starke koordinierende Rolle über die Kommission hinweg, wie auch häufige Kontakte zu Mitgliedsstaaten und anderen Stakeholdern.</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Die GD REFORM managet das Programm zur Unterstützung von Strukturreformen (SRSP) und von 2021 an das Instrument für technische Unterstützung (TSI). Sowohl SRSP als auch TSI verfügen über ein fest zugeordnetes Budget und ein rechtliches Rahmenwerk hinsichtlich der Bereitstellung von technischer </w:t>
      </w:r>
      <w:r w:rsidRPr="001B1626">
        <w:rPr>
          <w:rFonts w:ascii="Times New Roman" w:eastAsia="Times New Roman" w:hAnsi="Times New Roman" w:cs="Times New Roman"/>
          <w:lang w:val="de-DE" w:eastAsia="en-GB"/>
        </w:rPr>
        <w:lastRenderedPageBreak/>
        <w:t>Unterstützung für Mitgliedsstaaten. Die GD REFORM ist ferner für die Durchführung des EU-Hilfsprogramms für die türkisch-zyprische Gemeinschaft zuständig.</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Die bzw. der abgeordnete nationale Sachverständige wird Teil des Referats „Nachhaltiges Wachstum und Geschäftsumfeld“ (Referat REFORM.B.3) sein. Der Sachverständige wird für die Konzeption, Durchführung und Überwachung von Programmen und Projekten zur technischen Unterstützung für EU-Mitgliedstaaten im Bereich Wettbewerbsfähigkeit verantwortlich sein. Dies kann einen oder mehrere der folgenden Bereiche beinhalten: </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Ausländische Investitionen und Handel</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Bessere Rechtsetzung, Lizenzierung und Inspektionen</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Kleine und mittlere Unternehmen, Tourismus und andere Sektoren</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Verkehr und Mobilität</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Wettbewerbs- und Verbraucherpolitik </w:t>
      </w:r>
    </w:p>
    <w:p w:rsidR="001B1626" w:rsidRPr="001B1626" w:rsidRDefault="001B1626" w:rsidP="001B1626">
      <w:pPr>
        <w:pStyle w:val="ListParagraph"/>
        <w:numPr>
          <w:ilvl w:val="0"/>
          <w:numId w:val="21"/>
        </w:numPr>
        <w:tabs>
          <w:tab w:val="left" w:pos="1560"/>
        </w:tabs>
        <w:spacing w:after="0" w:line="240" w:lineRule="auto"/>
        <w:ind w:left="851"/>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Digitale Wirtschaft, Forschung und Innovation</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Im Tätigkeitsbereich führt der Experte folgende Aufgaben aus: </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Bereitstellung einer allgemeinen Analyse der Entwicklungen in den Bereichen Finanzsektor und Zugang zu Finanzmitteln in ausgewählten Bereichen;</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 xml:space="preserve">Vorbereitung und / oder Koordinierung von Beiträgen zu Diskussionen und Vorschlägen zu Projekten der technischen Hilfe zur Unterstützung der Mitgliedstaaten bei der Vorbereitung und Umsetzung einschlägiger Reformen; </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 xml:space="preserve">Beitrag zur Entwicklung und Durchführung von Projekten für technische Hilfe in Abstimmung mit anderen EG-Diensten und Anbietern technischer Hilfe (Mitgliedstaaten, internationale Organisationen, öffentliche Stellen und private Sachverständige); </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 xml:space="preserve">Verfolgung und Gewährleistung einer wirksamen Umsetzung der Projekte für technische Hilfe in Zusammenarbeit mit den Anbietern technischer Hilfe; </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 xml:space="preserve">Briefings, Arbeitspapiere und anderes Material im Tätigkeitsbereich vorbereiten und / oder koordinieren; </w:t>
      </w:r>
    </w:p>
    <w:p w:rsidR="001B1626" w:rsidRPr="001B1626" w:rsidRDefault="001B1626" w:rsidP="001B1626">
      <w:pPr>
        <w:tabs>
          <w:tab w:val="left" w:pos="993"/>
        </w:tabs>
        <w:spacing w:after="0" w:line="240" w:lineRule="auto"/>
        <w:ind w:left="851" w:hanging="425"/>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w:t>
      </w:r>
      <w:r w:rsidRPr="001B1626">
        <w:rPr>
          <w:rFonts w:ascii="Times New Roman" w:eastAsia="Times New Roman" w:hAnsi="Times New Roman" w:cs="Times New Roman"/>
          <w:lang w:val="de-DE" w:eastAsia="en-GB"/>
        </w:rPr>
        <w:tab/>
        <w:t>Beitrag zu Gesprächen mit den Mitgliedstaaten, die von technischer Hilfe profitieren, sowie mit den Anbietern technischer Hilfe (Mitgliedstaaten, internationale Organisationen, öffentliche Stellen und private Sachverständige)</w:t>
      </w:r>
      <w:r>
        <w:rPr>
          <w:rFonts w:ascii="Times New Roman" w:eastAsia="Times New Roman" w:hAnsi="Times New Roman" w:cs="Times New Roman"/>
          <w:lang w:val="de-DE" w:eastAsia="en-GB"/>
        </w:rPr>
        <w:t>.</w:t>
      </w:r>
    </w:p>
    <w:p w:rsidR="001B1626" w:rsidRPr="001B1626"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A76AFA"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Im Lichte dieser Stellenbeschreibung wird dieser Posten eine erhebliche Reisetätigkeit von Brüssel in die Mitgliedsstaaten erfordern, sowohl zur Koordinierung als auch zur Bereitstellung von technischer Unterstützung in Empfängerstaaten und zur Stärkung von Verbindungen mit möglichen Leistungserbringern technischer Unterstützung in EU Mitgliedsstaaten.</w:t>
      </w:r>
    </w:p>
    <w:p w:rsidR="001B1626" w:rsidRPr="00734E4D" w:rsidRDefault="001B1626" w:rsidP="001B1626">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B1626" w:rsidRPr="001B1626">
        <w:rPr>
          <w:rFonts w:ascii="Times New Roman" w:eastAsia="Times New Roman" w:hAnsi="Times New Roman" w:cs="Times New Roman"/>
          <w:lang w:val="de-DE" w:eastAsia="en-GB"/>
        </w:rPr>
        <w:t>Wirtschaft, Finanzen und Recht</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B1626" w:rsidRPr="001B1626" w:rsidRDefault="001B1626"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 xml:space="preserve">Die bzw. der abgeordnete nationale Sachverständige sollte eine erwiesene Fähigkeit zur Übernahme eines hohen Niveaus an Verantwortung im Feld Wettbewerbsfähigkeit demonstrieren. Die Expertin bzw. der Expert sollte ebenfalls scharfe analytische Fertigkeiten, die Fähigkeit zur Synthese komplexer Informationen und Projekte vorwärts zu treiben demonstrieren, wie auch exzellente schriftliche Ausdrucksfähigkeit (insbesondere auf English). Sie oder er sollte ein starkes Gefühl von Engagement aufweisen, eine gute Teamspielerin bzw. ein guter Teamspieler sein und über gute zwischenmenschliche Fähigkeiten verfügen. </w:t>
      </w:r>
    </w:p>
    <w:p w:rsidR="00AF16BD" w:rsidRDefault="001B1626"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Die Fähigkeit die Arbeit schnell voranzutreiben sowie gesundes Urteilsvermögen und effektives Vernetzen mit Kollegen – sowohl innerhalb der Generaldirektion als auch innerhalb anderen Generaldirektionen sowie mit Experten aus den Mitgliedsstaaten – sind essentiell.</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B1626"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1B1626">
        <w:rPr>
          <w:rFonts w:ascii="Times New Roman" w:eastAsia="Times New Roman" w:hAnsi="Times New Roman" w:cs="Times New Roman"/>
          <w:lang w:val="de-DE" w:eastAsia="en-GB"/>
        </w:rPr>
        <w:t>Die bzw. der abgeordnete nationale Sachverständige wird überwiegen auf Englisch arbeiten. Exzellente schriftliche Ausdrucksfähigkeit auf Englisch ist erforderlich.</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162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67920CFB"/>
    <w:multiLevelType w:val="hybridMultilevel"/>
    <w:tmpl w:val="F1C84C06"/>
    <w:lvl w:ilvl="0" w:tplc="2B280F0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A796FC2"/>
    <w:multiLevelType w:val="hybridMultilevel"/>
    <w:tmpl w:val="8606099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0"/>
  </w:num>
  <w:num w:numId="3">
    <w:abstractNumId w:val="12"/>
  </w:num>
  <w:num w:numId="4">
    <w:abstractNumId w:val="1"/>
  </w:num>
  <w:num w:numId="5">
    <w:abstractNumId w:val="10"/>
  </w:num>
  <w:num w:numId="6">
    <w:abstractNumId w:val="5"/>
  </w:num>
  <w:num w:numId="7">
    <w:abstractNumId w:val="17"/>
  </w:num>
  <w:num w:numId="8">
    <w:abstractNumId w:val="9"/>
  </w:num>
  <w:num w:numId="9">
    <w:abstractNumId w:val="2"/>
  </w:num>
  <w:num w:numId="10">
    <w:abstractNumId w:val="6"/>
  </w:num>
  <w:num w:numId="11">
    <w:abstractNumId w:val="3"/>
  </w:num>
  <w:num w:numId="12">
    <w:abstractNumId w:val="21"/>
  </w:num>
  <w:num w:numId="13">
    <w:abstractNumId w:val="13"/>
  </w:num>
  <w:num w:numId="14">
    <w:abstractNumId w:val="14"/>
  </w:num>
  <w:num w:numId="15">
    <w:abstractNumId w:val="11"/>
  </w:num>
  <w:num w:numId="16">
    <w:abstractNumId w:val="18"/>
  </w:num>
  <w:num w:numId="17">
    <w:abstractNumId w:val="0"/>
  </w:num>
  <w:num w:numId="18">
    <w:abstractNumId w:val="8"/>
  </w:num>
  <w:num w:numId="19">
    <w:abstractNumId w:val="15"/>
  </w:num>
  <w:num w:numId="20">
    <w:abstractNumId w:val="4"/>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B1626"/>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rich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11212</Characters>
  <Application>Microsoft Office Word</Application>
  <DocSecurity>0</DocSecurity>
  <Lines>233</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2022-03-11T16:48:00Z</dcterms:created>
  <dcterms:modified xsi:type="dcterms:W3CDTF">2022-03-11T16:48:00Z</dcterms:modified>
</cp:coreProperties>
</file>