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34E4D"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REFORM-B-4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34E4D" w:rsidRPr="00734E4D" w:rsidRDefault="00734E4D" w:rsidP="00734E4D">
            <w:pPr>
              <w:rPr>
                <w:rFonts w:ascii="Times New Roman" w:hAnsi="Times New Roman" w:cs="Times New Roman"/>
                <w:b/>
                <w:lang w:val="en-GB"/>
              </w:rPr>
            </w:pPr>
            <w:r w:rsidRPr="00734E4D">
              <w:rPr>
                <w:rFonts w:ascii="Times New Roman" w:hAnsi="Times New Roman" w:cs="Times New Roman"/>
                <w:b/>
                <w:lang w:val="en-GB"/>
              </w:rPr>
              <w:t>Raluca PAINTER</w:t>
            </w:r>
          </w:p>
          <w:p w:rsidR="00734E4D" w:rsidRPr="00734E4D" w:rsidRDefault="0023567F" w:rsidP="00734E4D">
            <w:pPr>
              <w:rPr>
                <w:rFonts w:ascii="Times New Roman" w:hAnsi="Times New Roman" w:cs="Times New Roman"/>
                <w:b/>
                <w:lang w:val="en-GB"/>
              </w:rPr>
            </w:pPr>
            <w:hyperlink r:id="rId8" w:history="1">
              <w:r w:rsidR="00734E4D" w:rsidRPr="00734E4D">
                <w:rPr>
                  <w:rFonts w:ascii="Times New Roman" w:hAnsi="Times New Roman" w:cs="Times New Roman"/>
                  <w:b/>
                  <w:color w:val="0000FF" w:themeColor="hyperlink"/>
                  <w:u w:val="single"/>
                  <w:lang w:val="en-GB"/>
                </w:rPr>
                <w:t>raluca.painter@ec.europa.eu</w:t>
              </w:r>
            </w:hyperlink>
            <w:r w:rsidR="00734E4D" w:rsidRPr="00734E4D">
              <w:rPr>
                <w:rFonts w:ascii="Times New Roman" w:hAnsi="Times New Roman" w:cs="Times New Roman"/>
                <w:b/>
                <w:lang w:val="en-GB"/>
              </w:rPr>
              <w:t xml:space="preserve"> </w:t>
            </w:r>
          </w:p>
          <w:p w:rsidR="00E21280" w:rsidRPr="00E21280" w:rsidRDefault="00734E4D" w:rsidP="00734E4D">
            <w:pPr>
              <w:ind w:right="1317"/>
              <w:jc w:val="both"/>
              <w:rPr>
                <w:rFonts w:ascii="Times New Roman" w:hAnsi="Times New Roman" w:cs="Times New Roman"/>
                <w:b/>
                <w:lang w:val="de-DE"/>
              </w:rPr>
            </w:pPr>
            <w:r w:rsidRPr="002A40F8">
              <w:rPr>
                <w:rFonts w:ascii="Times New Roman" w:hAnsi="Times New Roman" w:cs="Times New Roman"/>
                <w:b/>
              </w:rPr>
              <w:t>+32.2.2984279</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2A40F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Die Generaldirektion Unterstützung von Strukturreformen (GD REFORM) wird koordiniert von Kommissarin Ferreira. Die Mission von GD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Die GD REFORM stellt derzeit in allen 27 Mitgliedsstaaten Unterstützung zur Verfügung. Sie hat in etwa 200 Mitarbeiter in Brüssel, Athen, Nikosia, Zagreb und Bukarest. </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Es besteht aus einem Managementteam, horizontalen Richtlinieneinheit und zwei Direktionen. Die Direktion A besteht aus 3 Referaten, die für Haushalt und Finanzen zuständig sind, als auch für Planung, Bewertung und Koordinierung der Unterstützung; und zypriotische Siedlungsunterstützung. Die Direktion B besteht aus 5 Referaten, die für die Verwaltung der Einnahmen und das öffentliche Finanzmanagement zuständig sind. </w:t>
      </w:r>
      <w:proofErr w:type="spellStart"/>
      <w:r w:rsidRPr="00734E4D">
        <w:rPr>
          <w:rFonts w:ascii="Times New Roman" w:eastAsia="Times New Roman" w:hAnsi="Times New Roman" w:cs="Times New Roman"/>
          <w:lang w:val="de-DE" w:eastAsia="en-GB"/>
        </w:rPr>
        <w:t>Governance</w:t>
      </w:r>
      <w:proofErr w:type="spellEnd"/>
      <w:r w:rsidRPr="00734E4D">
        <w:rPr>
          <w:rFonts w:ascii="Times New Roman" w:eastAsia="Times New Roman" w:hAnsi="Times New Roman" w:cs="Times New Roman"/>
          <w:lang w:val="de-DE" w:eastAsia="en-GB"/>
        </w:rPr>
        <w:t xml:space="preserve"> und öffentliche Verwaltung; nachhaltiges Wachstum und Geschäftsumfeld; Arbeitsmarkt, Bildung, Gesundheits- und Sozialdienste; und Finanzsektor und Zugang zu Finanzmitteln.</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Die GD REFORM hat eine starke koordinierende Rolle über die Kommission hinweg, wie auch häufige Kontakte zu Mitgliedsstaaten und anderen Stakeholdern.</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Die GD REFORM managet das Programm zur Unterstützung von Strukturreformen (SRSP) und von 2021 an das Instrument für technische Unterstützung (TSI). Sowohl SRSP als auch TSI verfügen über ein fest </w:t>
      </w:r>
      <w:r w:rsidRPr="00734E4D">
        <w:rPr>
          <w:rFonts w:ascii="Times New Roman" w:eastAsia="Times New Roman" w:hAnsi="Times New Roman" w:cs="Times New Roman"/>
          <w:lang w:val="de-DE" w:eastAsia="en-GB"/>
        </w:rPr>
        <w:lastRenderedPageBreak/>
        <w:t>zugeordnetes Budget und ein rechtliches Rahmenwerk hinsichtlich der Bereitstellung von technischer Unterstützung für Mitgliedsstaaten. Die GD REFORM ist ferner für die Durchführung des EU-Hilfsprogramms für die türkisch-zyprische Gemeinschaft zuständig.</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Im Rahmen der Regulierung zum Instrument für technische Unterstützung (TSI) wird die bzw. der abgeordnete nationale Sachverständige zur Entwicklung von technischer Unterstützung beitragen, mit dem Ziel, Mitgliedsstaaten beim Design und der Umsetzung von Reformen zu beraten. Dies umfasst die Umsetzung von technischer Unterstützung in den Politikbereichen Arbeitsmarkt und soziale Dienste, oder auch in den Bereichen Gesundheits- und Bildungspolitik. Der Experte wird zur Entwicklung von bedeutenden Projekten zur technischen Unterstützung in diesem Bereich beitragen.</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Die bzw. der abgeordnete nationale Sachverständige wird auch zu Kommissions-internen Diskussionen, Mitteilungen und Berichten in den vom Referat betreuten Bereichen beitragen.</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Im Tätigkeitsbereich führt der Experte folgende Aufgaben aus: </w:t>
      </w:r>
    </w:p>
    <w:p w:rsidR="00734E4D" w:rsidRPr="00734E4D" w:rsidRDefault="00734E4D" w:rsidP="00734E4D">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Bereitstellung allgemeiner Analysen der Entwicklungen in den vom Referat betreuten Bereichen, insbesondere in den Politikbereichen Arbeitsmarkt, soziale Dienste und Migration;</w:t>
      </w:r>
    </w:p>
    <w:p w:rsidR="00734E4D" w:rsidRPr="00734E4D" w:rsidRDefault="00734E4D" w:rsidP="00734E4D">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Beitrag zur Entwicklung und Durchführung von Projekten für technische Hilfe in Abstimmung mit anderen EG-Diensten und Anbietern technischer Hilfe (Mitgliedstaaten, internationale Organisationen, öffentliche Stellen und private Sachverständige); </w:t>
      </w:r>
    </w:p>
    <w:p w:rsidR="00734E4D" w:rsidRPr="00734E4D" w:rsidRDefault="00734E4D" w:rsidP="00734E4D">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Management von komplexen Verträgen: Identifikation von Bedarfen (für technische Unterstützung), Erstellen von Vertragsdokumenten, sowie die Betreuung der Verträge;</w:t>
      </w:r>
    </w:p>
    <w:p w:rsidR="00734E4D" w:rsidRPr="00734E4D" w:rsidRDefault="00734E4D" w:rsidP="00734E4D">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Verfolgung und Gewährleistung einer wirksamen Umsetzung der Projekte für technische Hilfe in Zusammenarbeit mit den Anbietern technischer Hilfe; </w:t>
      </w:r>
    </w:p>
    <w:p w:rsidR="00734E4D" w:rsidRPr="00734E4D" w:rsidRDefault="00734E4D" w:rsidP="00734E4D">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Briefings, Arbeitspapiere und anderes Material im Tätigkeitsbereich vorbereiten und / oder koordinieren; </w:t>
      </w:r>
    </w:p>
    <w:p w:rsidR="00734E4D" w:rsidRPr="00734E4D" w:rsidRDefault="00734E4D" w:rsidP="00734E4D">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Vorbereitung von Projekten der technischen Hilfe in den vom Referat betreuten Bereichen, insbesondere in den Politikbereichen Arbeitsmarkt, soziale Dienste und Migration, und Vorbereitung </w:t>
      </w:r>
      <w:proofErr w:type="gramStart"/>
      <w:r w:rsidRPr="00734E4D">
        <w:rPr>
          <w:rFonts w:ascii="Times New Roman" w:eastAsia="Times New Roman" w:hAnsi="Times New Roman" w:cs="Times New Roman"/>
          <w:lang w:val="de-DE" w:eastAsia="en-GB"/>
        </w:rPr>
        <w:t>der notwendigen administrativen und finanzieller Dokumentation</w:t>
      </w:r>
      <w:proofErr w:type="gramEnd"/>
      <w:r w:rsidRPr="00734E4D">
        <w:rPr>
          <w:rFonts w:ascii="Times New Roman" w:eastAsia="Times New Roman" w:hAnsi="Times New Roman" w:cs="Times New Roman"/>
          <w:lang w:val="de-DE" w:eastAsia="en-GB"/>
        </w:rPr>
        <w:t>;</w:t>
      </w:r>
    </w:p>
    <w:p w:rsidR="00734E4D" w:rsidRPr="00734E4D" w:rsidRDefault="00734E4D" w:rsidP="00734E4D">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Verfolgung der Politikentwicklungen in Verbindung mit den Projekten zur technischen Unterstützung;</w:t>
      </w:r>
    </w:p>
    <w:p w:rsidR="00AF16BD" w:rsidRPr="00734E4D" w:rsidRDefault="00734E4D" w:rsidP="00734E4D">
      <w:pPr>
        <w:pStyle w:val="ListParagraph"/>
        <w:numPr>
          <w:ilvl w:val="0"/>
          <w:numId w:val="18"/>
        </w:numPr>
        <w:tabs>
          <w:tab w:val="left" w:pos="709"/>
        </w:tabs>
        <w:spacing w:after="0" w:line="240" w:lineRule="auto"/>
        <w:ind w:left="709" w:hanging="283"/>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Beitrag zu Gesprächen mit den Mitgliedstaaten, die von technischer Hilfe profitieren, sowie mit den Anbietern technischer Hilfe (Mitgliedstaaten, internationale Organisationen, öffentliche Stellen und private Sachverständige)</w:t>
      </w:r>
      <w:r>
        <w:rPr>
          <w:rFonts w:ascii="Times New Roman" w:eastAsia="Times New Roman" w:hAnsi="Times New Roman" w:cs="Times New Roman"/>
          <w:lang w:val="de-DE" w:eastAsia="en-GB"/>
        </w:rPr>
        <w: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lastRenderedPageBreak/>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23567F" w:rsidRPr="0023567F">
        <w:rPr>
          <w:rFonts w:ascii="Times New Roman" w:eastAsia="Times New Roman" w:hAnsi="Times New Roman" w:cs="Times New Roman"/>
          <w:lang w:val="de-DE" w:eastAsia="en-GB"/>
        </w:rPr>
        <w:t>Wirtschaft, Finanzen, Recht, Arbeitsmarktpolitik, Sozialschutz, Bildung, oder Gesundheit</w:t>
      </w:r>
      <w:bookmarkStart w:id="0" w:name="_GoBack"/>
      <w:bookmarkEnd w:id="0"/>
      <w:r w:rsidR="008C673F" w:rsidRPr="008C67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34E4D" w:rsidRPr="00734E4D" w:rsidRDefault="00734E4D" w:rsidP="00734E4D">
      <w:pPr>
        <w:tabs>
          <w:tab w:val="left" w:pos="1418"/>
        </w:tabs>
        <w:spacing w:after="0" w:line="240" w:lineRule="auto"/>
        <w:ind w:left="709" w:right="60"/>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Die bzw. der abgeordnete nationale Sachverständige sollte eine erwiesene Fähigkeit zur Vorbereitung, Implementierung und Nachbearbeitung von Projekten zur technischen Unterstützung demonstrieren (Identifikation von Bedarfen, Erstellen von Vertragsdokumenten – einschließlich budgetärer Aspekte – Vertragsabschluss und Evaluierung). Die bzw. der abgeordnete nationale Sachverständige sollte eine erwiesene Erfahrung in den Politikbereichen Arbeitsmarkt und soziale Dienste &amp; Migration, oder auch in den Bereichen Gesundheits- und Bildungspolitik nachweisen. Die Expertin bzw. der Expert sollte ebenfalls die Fertigkeit haben, Verantwortung in zentralen Behörden, interministerieller Koordination oder auf lokaler Regierungsebene übernommen zu haben. </w:t>
      </w:r>
    </w:p>
    <w:p w:rsidR="00734E4D" w:rsidRPr="00734E4D" w:rsidRDefault="00734E4D" w:rsidP="00734E4D">
      <w:pPr>
        <w:tabs>
          <w:tab w:val="left" w:pos="1418"/>
        </w:tabs>
        <w:spacing w:after="0" w:line="240" w:lineRule="auto"/>
        <w:ind w:left="709" w:right="60"/>
        <w:jc w:val="both"/>
        <w:rPr>
          <w:rFonts w:ascii="Times New Roman" w:eastAsia="Times New Roman" w:hAnsi="Times New Roman" w:cs="Times New Roman"/>
          <w:lang w:val="de-DE" w:eastAsia="en-GB"/>
        </w:rPr>
      </w:pPr>
    </w:p>
    <w:p w:rsidR="007628D6" w:rsidRPr="007628D6" w:rsidRDefault="00734E4D" w:rsidP="00734E4D">
      <w:pPr>
        <w:tabs>
          <w:tab w:val="left" w:pos="1418"/>
        </w:tabs>
        <w:spacing w:after="0" w:line="240" w:lineRule="auto"/>
        <w:ind w:left="709" w:right="60"/>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 xml:space="preserve">Die Expertin bzw. der Expert sollte ebenfalls die Fertigkeit demonstrieren, komplexe Verhandlungen mit Anbietern von technischer Unterstützung (Mitgliedsstaaten, internationale Organisationen, öffentliche Institutionen/Agenturen, Privatsektor) zu </w:t>
      </w:r>
      <w:r w:rsidR="002A40F8" w:rsidRPr="002A40F8">
        <w:rPr>
          <w:rFonts w:ascii="Times New Roman" w:eastAsia="Times New Roman" w:hAnsi="Times New Roman" w:cs="Times New Roman"/>
          <w:lang w:val="de-DE" w:eastAsia="en-GB"/>
        </w:rPr>
        <w:t>unterstütze</w:t>
      </w:r>
      <w:r w:rsidR="002A40F8">
        <w:rPr>
          <w:rFonts w:ascii="Times New Roman" w:eastAsia="Times New Roman" w:hAnsi="Times New Roman" w:cs="Times New Roman"/>
          <w:lang w:val="de-DE" w:eastAsia="en-GB"/>
        </w:rPr>
        <w:t>n</w:t>
      </w:r>
      <w:r w:rsidRPr="00734E4D">
        <w:rPr>
          <w:rFonts w:ascii="Times New Roman" w:eastAsia="Times New Roman" w:hAnsi="Times New Roman" w:cs="Times New Roman"/>
          <w:lang w:val="de-DE" w:eastAsia="en-GB"/>
        </w:rPr>
        <w:t>, sowie die Fertigkeit, die Arbeit schnell voranzutreiben sowie gesundes Urteilsvermögen und effektives Vernetzen mit Kollegen innerhalb der Kommission, aus Mitgliedsstaaten (auf politischer und technischer Ebene), sowie mit Vertretern von Europäischen und international Organisationen</w:t>
      </w:r>
      <w:r w:rsidR="00A20BBC" w:rsidRPr="00A20BBC">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34E4D"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734E4D">
        <w:rPr>
          <w:rFonts w:ascii="Times New Roman" w:eastAsia="Times New Roman" w:hAnsi="Times New Roman" w:cs="Times New Roman"/>
          <w:lang w:val="de-DE" w:eastAsia="en-GB"/>
        </w:rPr>
        <w:t>Die bzw. der abgeordnete nationale Sachverständige wird überwiegen auf Englisch arbeiten. Exzellente schriftliche Ausdrucksfähigkeit auf Englisch ist erforderlich. Kenntnisse der französischen Sprache sind keine Bedingung, wären aber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ED7018"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3567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6"/>
  </w:num>
  <w:num w:numId="3">
    <w:abstractNumId w:val="11"/>
  </w:num>
  <w:num w:numId="4">
    <w:abstractNumId w:val="1"/>
  </w:num>
  <w:num w:numId="5">
    <w:abstractNumId w:val="9"/>
  </w:num>
  <w:num w:numId="6">
    <w:abstractNumId w:val="4"/>
  </w:num>
  <w:num w:numId="7">
    <w:abstractNumId w:val="14"/>
  </w:num>
  <w:num w:numId="8">
    <w:abstractNumId w:val="8"/>
  </w:num>
  <w:num w:numId="9">
    <w:abstractNumId w:val="2"/>
  </w:num>
  <w:num w:numId="10">
    <w:abstractNumId w:val="5"/>
  </w:num>
  <w:num w:numId="11">
    <w:abstractNumId w:val="3"/>
  </w:num>
  <w:num w:numId="12">
    <w:abstractNumId w:val="17"/>
  </w:num>
  <w:num w:numId="13">
    <w:abstractNumId w:val="12"/>
  </w:num>
  <w:num w:numId="14">
    <w:abstractNumId w:val="13"/>
  </w:num>
  <w:num w:numId="15">
    <w:abstractNumId w:val="10"/>
  </w:num>
  <w:num w:numId="16">
    <w:abstractNumId w:val="15"/>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3567F"/>
    <w:rsid w:val="0025275C"/>
    <w:rsid w:val="002A40F8"/>
    <w:rsid w:val="00365478"/>
    <w:rsid w:val="00370EFD"/>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A33EC"/>
    <w:rsid w:val="00AC518C"/>
    <w:rsid w:val="00AF16BD"/>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uca.pain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4</Pages>
  <Words>1623</Words>
  <Characters>11738</Characters>
  <Application>Microsoft Office Word</Application>
  <DocSecurity>0</DocSecurity>
  <Lines>230</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2022-03-08T11:16:00Z</dcterms:created>
  <dcterms:modified xsi:type="dcterms:W3CDTF">2022-03-15T14:47:00Z</dcterms:modified>
</cp:coreProperties>
</file>