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404A6" w:rsidP="00CB29F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JUST-A-2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404A6" w:rsidRPr="007404A6" w:rsidRDefault="007404A6" w:rsidP="007404A6">
            <w:pPr>
              <w:rPr>
                <w:rFonts w:ascii="Times New Roman" w:hAnsi="Times New Roman" w:cs="Times New Roman"/>
                <w:b/>
                <w:lang w:val="en-GB"/>
              </w:rPr>
            </w:pPr>
            <w:r w:rsidRPr="007404A6">
              <w:rPr>
                <w:rFonts w:ascii="Times New Roman" w:hAnsi="Times New Roman" w:cs="Times New Roman"/>
                <w:b/>
                <w:lang w:val="en-GB"/>
              </w:rPr>
              <w:t xml:space="preserve">Dirk </w:t>
            </w:r>
            <w:proofErr w:type="spellStart"/>
            <w:r w:rsidRPr="007404A6">
              <w:rPr>
                <w:rFonts w:ascii="Times New Roman" w:hAnsi="Times New Roman" w:cs="Times New Roman"/>
                <w:b/>
                <w:lang w:val="en-GB"/>
              </w:rPr>
              <w:t>Staudenmayer</w:t>
            </w:r>
            <w:proofErr w:type="spellEnd"/>
          </w:p>
          <w:p w:rsidR="007404A6" w:rsidRPr="007404A6" w:rsidRDefault="007404A6" w:rsidP="007404A6">
            <w:pPr>
              <w:rPr>
                <w:rFonts w:ascii="Times New Roman" w:hAnsi="Times New Roman" w:cs="Times New Roman"/>
                <w:b/>
                <w:lang w:val="en-GB"/>
              </w:rPr>
            </w:pPr>
            <w:hyperlink r:id="rId8" w:history="1">
              <w:r w:rsidRPr="007404A6">
                <w:rPr>
                  <w:rFonts w:ascii="Times New Roman" w:hAnsi="Times New Roman" w:cs="Times New Roman"/>
                  <w:b/>
                  <w:color w:val="0000FF" w:themeColor="hyperlink"/>
                  <w:u w:val="single"/>
                  <w:lang w:val="en-GB"/>
                </w:rPr>
                <w:t>Dirk.Staudenmayer@ec.europa.eu</w:t>
              </w:r>
            </w:hyperlink>
            <w:r w:rsidRPr="007404A6">
              <w:rPr>
                <w:rFonts w:ascii="Times New Roman" w:hAnsi="Times New Roman" w:cs="Times New Roman"/>
                <w:b/>
                <w:lang w:val="en-GB"/>
              </w:rPr>
              <w:t xml:space="preserve"> </w:t>
            </w:r>
          </w:p>
          <w:p w:rsidR="007404A6" w:rsidRDefault="007404A6" w:rsidP="007404A6">
            <w:pPr>
              <w:ind w:left="34" w:right="1317"/>
              <w:jc w:val="both"/>
              <w:rPr>
                <w:rFonts w:ascii="Times New Roman" w:hAnsi="Times New Roman" w:cs="Times New Roman"/>
                <w:b/>
              </w:rPr>
            </w:pPr>
            <w:r w:rsidRPr="007404A6">
              <w:rPr>
                <w:rFonts w:ascii="Times New Roman" w:hAnsi="Times New Roman" w:cs="Times New Roman"/>
                <w:b/>
              </w:rPr>
              <w:t>+32 2 295 45 522</w:t>
            </w:r>
          </w:p>
          <w:p w:rsidR="00E21280" w:rsidRDefault="00CB29F1" w:rsidP="007404A6">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7404A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404A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7404A6"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7404A6"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8F2BC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D676C" w:rsidP="00950BA5">
            <w:pPr>
              <w:tabs>
                <w:tab w:val="left" w:pos="459"/>
              </w:tabs>
              <w:rPr>
                <w:rFonts w:ascii="Times New Roman" w:eastAsia="Times New Roman" w:hAnsi="Times New Roman" w:cs="Times New Roman"/>
                <w:b/>
                <w:bCs/>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7404A6"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7404A6" w:rsidP="007404A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8F2BCA">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Referat A2 ist das Referat Vertragsrecht der GD Justiz und Verbraucher. Mit unserer Tätigkeit tragen wir maßgeblich zur Erreichung der Ziele der Kommission im Hinblick auf den digitalen und den ökologischen Wandel bei. Derzeit entwickeln wir den privatrechtlichen Rahmen für den Übergang zur digitalen Wirtschaft. Zudem bereiten wir einen Legislativvorschlag zur zivilrechtlichen Haftung im Bereich der künstlichen Intelligenz und gemeinsam mit einer anderen GD einen Legislativvorschlag zu einem vertraglichen Recht auf Datenzugang vor.  Auch sind wir mit intelligenten Verträgen (sog. Smart </w:t>
      </w:r>
      <w:proofErr w:type="spellStart"/>
      <w:r w:rsidRPr="007404A6">
        <w:rPr>
          <w:rFonts w:ascii="Times New Roman" w:eastAsia="Times New Roman" w:hAnsi="Times New Roman" w:cs="Times New Roman"/>
          <w:lang w:val="de-DE" w:eastAsia="en-GB"/>
        </w:rPr>
        <w:t>Contracts</w:t>
      </w:r>
      <w:proofErr w:type="spellEnd"/>
      <w:r w:rsidRPr="007404A6">
        <w:rPr>
          <w:rFonts w:ascii="Times New Roman" w:eastAsia="Times New Roman" w:hAnsi="Times New Roman" w:cs="Times New Roman"/>
          <w:lang w:val="de-DE" w:eastAsia="en-GB"/>
        </w:rPr>
        <w:t xml:space="preserve">) in der </w:t>
      </w:r>
      <w:proofErr w:type="spellStart"/>
      <w:r w:rsidRPr="007404A6">
        <w:rPr>
          <w:rFonts w:ascii="Times New Roman" w:eastAsia="Times New Roman" w:hAnsi="Times New Roman" w:cs="Times New Roman"/>
          <w:lang w:val="de-DE" w:eastAsia="en-GB"/>
        </w:rPr>
        <w:t>Blockchain</w:t>
      </w:r>
      <w:proofErr w:type="spellEnd"/>
      <w:r w:rsidRPr="007404A6">
        <w:rPr>
          <w:rFonts w:ascii="Times New Roman" w:eastAsia="Times New Roman" w:hAnsi="Times New Roman" w:cs="Times New Roman"/>
          <w:lang w:val="de-DE" w:eastAsia="en-GB"/>
        </w:rPr>
        <w:t>, Verbraucher- und Geschäftsverträgen zwischen KI-gestützten Maschinen sowie Cloud-Computing-Verträgen befasst. Im Zuge des ökologischen Wandels arbeiten wir zudem an (einer) Gesetzgebungsinitiative(n) im Verbrauchervertragsrecht, die auf eine Anpassung der Warenkaufrichtlinie gerichtet ist und die Nachhaltigkeit des Konsums sowie ein Recht der Verbraucher auf Reparatur betrifft. Unser Referat unterstützt die Mitgliedstaaten bei der Umsetzung der Richtlinien zu digitalen Verträgen und bereitet die Bewertung dieser Richtlinien durch die Kommission vor.</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Unser Ziel ist es, die sich wandelnden Bedürfnisse der Akteure der digitalen Wirtschaft zu verstehen und zu beachten sowie mit der technologischen Entwicklung Schritt zu halten.</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Wir sind ein enthusiastisches und hochmotiviertes Team, in dem ein offenes, kommunikatives und kollegiales Arbeitsklima herrscht. </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Ein Einsatz in unserem Team würde es Ihnen ermöglichen, sich an der Entwicklung privatrechtlicher EU-Initiativen im Übergang zur digitalen Wirtschaft zu beteiligen und an der Verwirklichung des europäischen Green Deal mitzuwirken. Je nach Ihrer Erfahrung, Ihrem Fachwissen und Ihrem Entwicklungsinteresse </w:t>
      </w:r>
      <w:r w:rsidRPr="007404A6">
        <w:rPr>
          <w:rFonts w:ascii="Times New Roman" w:eastAsia="Times New Roman" w:hAnsi="Times New Roman" w:cs="Times New Roman"/>
          <w:lang w:val="de-DE" w:eastAsia="en-GB"/>
        </w:rPr>
        <w:lastRenderedPageBreak/>
        <w:t xml:space="preserve">könnten Sie sich mit interessanten neuen politischen und rechtlichen Fragen, etwa auf dem Gebiet der Haftung für Schäden, die durch KI-gestützte Produkte und Dienstleistungen verursacht werden, des Rechts des Verbrauchers auf Reparatur, der rechtlichen Behandlung und grenzüberschreitenden Nutzung intelligenter Verträge in der </w:t>
      </w:r>
      <w:proofErr w:type="spellStart"/>
      <w:r w:rsidRPr="007404A6">
        <w:rPr>
          <w:rFonts w:ascii="Times New Roman" w:eastAsia="Times New Roman" w:hAnsi="Times New Roman" w:cs="Times New Roman"/>
          <w:lang w:val="de-DE" w:eastAsia="en-GB"/>
        </w:rPr>
        <w:t>Blockchain</w:t>
      </w:r>
      <w:proofErr w:type="spellEnd"/>
      <w:r w:rsidRPr="007404A6">
        <w:rPr>
          <w:rFonts w:ascii="Times New Roman" w:eastAsia="Times New Roman" w:hAnsi="Times New Roman" w:cs="Times New Roman"/>
          <w:lang w:val="de-DE" w:eastAsia="en-GB"/>
        </w:rPr>
        <w:t xml:space="preserve">-Technologie oder Verträgen zwischen KI-gestützten Maschinen befassen.  </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Die Arbeit des Referats ist in Untergruppen organisiert, so dass Sie uns in mehreren Untergruppen unterstützen würden. Konkret wären Sie an der Erarbeitung von Folgenabschätzungen, Legislativvorschlägen, Strategiepapieren, vorbereitenden Studien oder Konsultationen der Interessenträger beteiligt. </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Da unser Referat unterschiedliche Projekte in verschiedenen Phasen des politischen Zyklus abdeckt, hätten Sie die Möglichkeit, neue politische Projekte aufzubauen, neue Initiativen vorzubereiten, mit den Interessenträgern politische Impulse zu schaffen, Gesetzesentwürfe auszuarbeiten, Kommissionsbeamte bei Sitzungen im Rat und im Europäischen Parlament zu unterstützen und mit den Mitgliedstaaten an der Umsetzung der ergriffenen Maßnahmen zu arbeiten. </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Im Rahmen der Konzeption politischer Projekte sowie der Mitwirkung im Entscheidungsprozess würden Sie regelmäßige Kontakte zu Interessenträgern, Vertretern der Mitgliedstaaten und zum Europäischen Parlament unterhalten und dabei in enger Abstimmung mit Kollegen und Kolleginnen in der GD sowie anderen Dienststellen der Kommission arbeiten.</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Wir suchen eine(n) dynamische(n) und motivierte(n) Mitarbeiter(in) mit Erfahrung oder Interesse an der Gestaltung und Entwicklung von Strategien im EU-Vertragsrecht, neuen Technologien, der Datenwirtschaft sowie der Nachhaltigkeit. </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Er/sie muss in der Lage sein selbstständig zu arbeiten, angesichts der Organisation der Arbeit innerhalb des Referats aber auch ein(e) gute(r) gute Teamplayer(in) sein und Freude an geteilter Verantwortung mitbringen. Er/sie sollte zudem über ausgezeichnete organisatorische Fähigkeiten verfügen und qualitativ hochwertige Ergebnisse erzielen.</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Er/sie sollte im Rahmen seiner/ihrer Arbeit Tatendrang, Initiative und Kreativität aufweisen, um politische Optionen zu finden und vorzuschlagen. Die Fähigkeit, auf hohem Niveau in englischer Sprache zu formulieren und zu kommunizieren, ist unerlässlich. </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 xml:space="preserve">Bewerberinnen und Bewerber sollten ein großes Interesse an digitalen Themen mitbringen sowie in der Lage sein, neue Trends und Geschäftspraktiken im Zuge des digitalen und ökologischen Wandels zu erkennen und zu analysieren, ihre Auswirkungen auf politische und rechtliche Herausforderungen zu bewerten und neue Initiativen zu entwickeln, die diesen gerecht werden. </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Ein(e) wirtschaftliche(r) oder juristische(r) Hintergrund/Erfahrung ist von Vorteil. Er/sie sollte die geschäftlichen, marktbezogenen und gesamtwirtschaftlichen Folgen der Politik und/oder der rechtlichen Herausforderungen verstehen. Erfahrungen in der Digital- und Technologiepolitik, in rechtspolitischen Fragen oder in der Vorbereitung einer Bewertung/Auswirkungsanalyse wären ebenfalls von Vorteil.</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Er/sie sollte zudem ausgeprägte analytische und redaktionelle Fähigkeiten aufweisen und ergebnisorientiert arbeiten. Zudem sollte er/sie über gute Kommunikationsfähigkeiten verfügen und die Politik der Kommission gegenüber allen Akteuren klar und überzeugend darstellen können.</w:t>
      </w:r>
    </w:p>
    <w:p w:rsidR="007404A6" w:rsidRPr="007404A6"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p>
    <w:p w:rsidR="006B1E9D" w:rsidRPr="006B1E9D" w:rsidRDefault="007404A6" w:rsidP="007404A6">
      <w:pPr>
        <w:tabs>
          <w:tab w:val="left" w:pos="426"/>
        </w:tabs>
        <w:spacing w:after="0" w:line="240" w:lineRule="auto"/>
        <w:ind w:left="426"/>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GD JUST verfolgt eine Politik der Chancengleichheit und bietet ein flexibles und hybrides Arbeitsumfeld. Wir legen besonderen Wert auf Vertrauen, Teamarbeit, Fairness und eine gute Work-Life-Balance.</w:t>
      </w:r>
    </w:p>
    <w:p w:rsidR="006B1E9D" w:rsidRPr="006B1E9D" w:rsidRDefault="006B1E9D" w:rsidP="006B1E9D">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8F2BCA">
        <w:rPr>
          <w:lang w:val="de-DE"/>
        </w:rPr>
        <w:t xml:space="preserve"> </w:t>
      </w:r>
      <w:r w:rsidR="007404A6" w:rsidRPr="007404A6">
        <w:rPr>
          <w:rFonts w:ascii="Times New Roman" w:eastAsia="Times New Roman" w:hAnsi="Times New Roman" w:cs="Times New Roman"/>
          <w:lang w:val="de-DE" w:eastAsia="en-GB"/>
        </w:rPr>
        <w:t>Recht, EU und Politik (allgemein), Wirtschaft</w:t>
      </w:r>
      <w:r w:rsidR="00916CEC" w:rsidRPr="00916C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404A6" w:rsidRPr="007404A6" w:rsidRDefault="007404A6" w:rsidP="007404A6">
      <w:pPr>
        <w:tabs>
          <w:tab w:val="left" w:pos="1418"/>
        </w:tabs>
        <w:spacing w:after="0" w:line="240" w:lineRule="auto"/>
        <w:ind w:left="709" w:right="60"/>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Die erfolgreiche Bewerberin oder der erfolgreiche Bewerber muss</w:t>
      </w:r>
    </w:p>
    <w:p w:rsidR="007404A6" w:rsidRPr="007404A6" w:rsidRDefault="007404A6" w:rsidP="007404A6">
      <w:pPr>
        <w:pStyle w:val="ListParagraph"/>
        <w:numPr>
          <w:ilvl w:val="0"/>
          <w:numId w:val="33"/>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über gute Kommunikations- und Verhandlungsfähigkeiten verfügen - wichtig ist insbesondere die Fähigkeit, die Politik der Kommission gegenüber erfahrenen Interessengruppen (Mitgliedstaaten, Industrie- und Einzelhandelsverbänden, Verbrauchern, Wissenschaftlern und Juristen) zu vertreten;</w:t>
      </w:r>
    </w:p>
    <w:p w:rsidR="007404A6" w:rsidRPr="007404A6" w:rsidRDefault="007404A6" w:rsidP="007404A6">
      <w:pPr>
        <w:pStyle w:val="ListParagraph"/>
        <w:numPr>
          <w:ilvl w:val="0"/>
          <w:numId w:val="33"/>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sehr gute Fähigkeiten zur Teamarbeit aufweisen;</w:t>
      </w:r>
    </w:p>
    <w:p w:rsidR="007404A6" w:rsidRPr="007404A6" w:rsidRDefault="007404A6" w:rsidP="007404A6">
      <w:pPr>
        <w:pStyle w:val="ListParagraph"/>
        <w:numPr>
          <w:ilvl w:val="0"/>
          <w:numId w:val="33"/>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Eigeninitiative und Dynamik zeigen, starke analytische und redaktionelle Fähigkeiten aufweisen sowie über eine systematische und präzise Arbeitsweise verfügen.</w:t>
      </w:r>
    </w:p>
    <w:p w:rsidR="007404A6" w:rsidRPr="007404A6" w:rsidRDefault="007404A6" w:rsidP="007404A6">
      <w:pPr>
        <w:tabs>
          <w:tab w:val="left" w:pos="1418"/>
        </w:tabs>
        <w:spacing w:after="0" w:line="240" w:lineRule="auto"/>
        <w:ind w:left="709" w:right="60"/>
        <w:jc w:val="both"/>
        <w:rPr>
          <w:rFonts w:ascii="Times New Roman" w:eastAsia="Times New Roman" w:hAnsi="Times New Roman" w:cs="Times New Roman"/>
          <w:lang w:val="de-DE" w:eastAsia="en-GB"/>
        </w:rPr>
      </w:pPr>
    </w:p>
    <w:p w:rsidR="007404A6" w:rsidRPr="007404A6" w:rsidRDefault="007404A6" w:rsidP="007404A6">
      <w:pPr>
        <w:tabs>
          <w:tab w:val="left" w:pos="1418"/>
        </w:tabs>
        <w:spacing w:after="0" w:line="240" w:lineRule="auto"/>
        <w:ind w:left="709" w:right="60"/>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Es ist von großem Vorteil, wenn die erfolgreiche Bewerberin oder der erfolgreiche Bewerber</w:t>
      </w:r>
    </w:p>
    <w:p w:rsidR="007404A6" w:rsidRPr="007404A6" w:rsidRDefault="007404A6" w:rsidP="007404A6">
      <w:pPr>
        <w:tabs>
          <w:tab w:val="left" w:pos="1418"/>
        </w:tabs>
        <w:spacing w:after="0" w:line="240" w:lineRule="auto"/>
        <w:ind w:left="709" w:right="60"/>
        <w:jc w:val="both"/>
        <w:rPr>
          <w:rFonts w:ascii="Times New Roman" w:eastAsia="Times New Roman" w:hAnsi="Times New Roman" w:cs="Times New Roman"/>
          <w:lang w:val="de-DE" w:eastAsia="en-GB"/>
        </w:rPr>
      </w:pPr>
    </w:p>
    <w:p w:rsidR="007404A6" w:rsidRPr="007404A6" w:rsidRDefault="007404A6" w:rsidP="007404A6">
      <w:pPr>
        <w:pStyle w:val="ListParagraph"/>
        <w:numPr>
          <w:ilvl w:val="0"/>
          <w:numId w:val="35"/>
        </w:numPr>
        <w:tabs>
          <w:tab w:val="left" w:pos="2127"/>
        </w:tabs>
        <w:spacing w:after="0" w:line="240" w:lineRule="auto"/>
        <w:ind w:left="993" w:right="60" w:hanging="284"/>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Berufserfahrung und/oder Kenntnisse über die Gestaltung oder Umsetzung politischer Maßnahmen/Rechtsvorschriften auf dem Gebiet des europäischen/nationalen Vertragsrechts, der neuen Technologien, der Datenwirtschaft und der Nachhaltigkeit mitbringt, etwa durch die Ausarbeitung von Strategiepapieren oder Rechtsvorschriften in diesen Bereichen;</w:t>
      </w:r>
    </w:p>
    <w:p w:rsidR="007404A6" w:rsidRPr="007404A6" w:rsidRDefault="007404A6" w:rsidP="007404A6">
      <w:pPr>
        <w:pStyle w:val="ListParagraph"/>
        <w:numPr>
          <w:ilvl w:val="0"/>
          <w:numId w:val="35"/>
        </w:numPr>
        <w:tabs>
          <w:tab w:val="left" w:pos="2127"/>
        </w:tabs>
        <w:spacing w:after="0" w:line="240" w:lineRule="auto"/>
        <w:ind w:left="993" w:right="60" w:hanging="284"/>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fundiertes politisches Urteilsvermögen;</w:t>
      </w:r>
    </w:p>
    <w:p w:rsidR="007404A6" w:rsidRPr="007404A6" w:rsidRDefault="007404A6" w:rsidP="007404A6">
      <w:pPr>
        <w:pStyle w:val="ListParagraph"/>
        <w:numPr>
          <w:ilvl w:val="0"/>
          <w:numId w:val="35"/>
        </w:numPr>
        <w:tabs>
          <w:tab w:val="left" w:pos="2127"/>
        </w:tabs>
        <w:spacing w:after="0" w:line="240" w:lineRule="auto"/>
        <w:ind w:left="993" w:right="60" w:hanging="284"/>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praktische Erfahrung mit Evaluierungsaufgaben/Gesetzgebungsfolgenabschätzungen und/oder;</w:t>
      </w:r>
    </w:p>
    <w:p w:rsidR="006B1E9D" w:rsidRPr="007404A6" w:rsidRDefault="007404A6" w:rsidP="007404A6">
      <w:pPr>
        <w:pStyle w:val="ListParagraph"/>
        <w:numPr>
          <w:ilvl w:val="0"/>
          <w:numId w:val="35"/>
        </w:numPr>
        <w:tabs>
          <w:tab w:val="left" w:pos="2127"/>
        </w:tabs>
        <w:spacing w:after="0" w:line="240" w:lineRule="auto"/>
        <w:ind w:left="993" w:right="60" w:hanging="284"/>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ein gutes Verständnis von Wirtschaft und Statistik aufweist.</w:t>
      </w:r>
    </w:p>
    <w:p w:rsidR="007404A6" w:rsidRDefault="007404A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404A6"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7404A6">
        <w:rPr>
          <w:rFonts w:ascii="Times New Roman" w:eastAsia="Times New Roman" w:hAnsi="Times New Roman" w:cs="Times New Roman"/>
          <w:lang w:val="de-DE" w:eastAsia="en-GB"/>
        </w:rPr>
        <w:t>Die erfolgreiche Bewerberin oder der erfolgreiche Bewerber sollte fließend Englisch sprechen.</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404A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328D"/>
    <w:multiLevelType w:val="hybridMultilevel"/>
    <w:tmpl w:val="B0EE0B40"/>
    <w:lvl w:ilvl="0" w:tplc="A8E6012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60272AC"/>
    <w:multiLevelType w:val="hybridMultilevel"/>
    <w:tmpl w:val="0AC81D6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368589B"/>
    <w:multiLevelType w:val="hybridMultilevel"/>
    <w:tmpl w:val="ECA635A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56A47A0"/>
    <w:multiLevelType w:val="hybridMultilevel"/>
    <w:tmpl w:val="08888CD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CCF4D80"/>
    <w:multiLevelType w:val="hybridMultilevel"/>
    <w:tmpl w:val="2F2E5A28"/>
    <w:lvl w:ilvl="0" w:tplc="D3D40A6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4"/>
  </w:num>
  <w:num w:numId="5">
    <w:abstractNumId w:val="16"/>
  </w:num>
  <w:num w:numId="6">
    <w:abstractNumId w:val="11"/>
  </w:num>
  <w:num w:numId="7">
    <w:abstractNumId w:val="28"/>
  </w:num>
  <w:num w:numId="8">
    <w:abstractNumId w:val="15"/>
  </w:num>
  <w:num w:numId="9">
    <w:abstractNumId w:val="5"/>
  </w:num>
  <w:num w:numId="10">
    <w:abstractNumId w:val="12"/>
  </w:num>
  <w:num w:numId="11">
    <w:abstractNumId w:val="7"/>
  </w:num>
  <w:num w:numId="12">
    <w:abstractNumId w:val="34"/>
  </w:num>
  <w:num w:numId="13">
    <w:abstractNumId w:val="21"/>
  </w:num>
  <w:num w:numId="14">
    <w:abstractNumId w:val="22"/>
  </w:num>
  <w:num w:numId="15">
    <w:abstractNumId w:val="17"/>
  </w:num>
  <w:num w:numId="16">
    <w:abstractNumId w:val="29"/>
  </w:num>
  <w:num w:numId="17">
    <w:abstractNumId w:val="2"/>
  </w:num>
  <w:num w:numId="18">
    <w:abstractNumId w:val="14"/>
  </w:num>
  <w:num w:numId="19">
    <w:abstractNumId w:val="6"/>
  </w:num>
  <w:num w:numId="20">
    <w:abstractNumId w:val="24"/>
  </w:num>
  <w:num w:numId="21">
    <w:abstractNumId w:val="33"/>
  </w:num>
  <w:num w:numId="22">
    <w:abstractNumId w:val="30"/>
  </w:num>
  <w:num w:numId="23">
    <w:abstractNumId w:val="10"/>
  </w:num>
  <w:num w:numId="24">
    <w:abstractNumId w:val="26"/>
  </w:num>
  <w:num w:numId="25">
    <w:abstractNumId w:val="19"/>
  </w:num>
  <w:num w:numId="26">
    <w:abstractNumId w:val="3"/>
  </w:num>
  <w:num w:numId="27">
    <w:abstractNumId w:val="25"/>
  </w:num>
  <w:num w:numId="28">
    <w:abstractNumId w:val="9"/>
  </w:num>
  <w:num w:numId="29">
    <w:abstractNumId w:val="1"/>
  </w:num>
  <w:num w:numId="30">
    <w:abstractNumId w:val="31"/>
  </w:num>
  <w:num w:numId="31">
    <w:abstractNumId w:val="8"/>
  </w:num>
  <w:num w:numId="32">
    <w:abstractNumId w:val="0"/>
  </w:num>
  <w:num w:numId="33">
    <w:abstractNumId w:val="18"/>
  </w:num>
  <w:num w:numId="34">
    <w:abstractNumId w:val="27"/>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2D676C"/>
    <w:rsid w:val="00324421"/>
    <w:rsid w:val="00365478"/>
    <w:rsid w:val="00370EFD"/>
    <w:rsid w:val="004B1E82"/>
    <w:rsid w:val="00534042"/>
    <w:rsid w:val="00550A94"/>
    <w:rsid w:val="005648F5"/>
    <w:rsid w:val="005A0D05"/>
    <w:rsid w:val="005C644D"/>
    <w:rsid w:val="005D37D0"/>
    <w:rsid w:val="005F1726"/>
    <w:rsid w:val="006740F2"/>
    <w:rsid w:val="006B1E9D"/>
    <w:rsid w:val="006F30A1"/>
    <w:rsid w:val="00734E4D"/>
    <w:rsid w:val="007404A6"/>
    <w:rsid w:val="007628D6"/>
    <w:rsid w:val="007E099F"/>
    <w:rsid w:val="008C6173"/>
    <w:rsid w:val="008C673F"/>
    <w:rsid w:val="008F2BCA"/>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B29F1"/>
    <w:rsid w:val="00CF677F"/>
    <w:rsid w:val="00D51A08"/>
    <w:rsid w:val="00D64903"/>
    <w:rsid w:val="00E11F69"/>
    <w:rsid w:val="00E21280"/>
    <w:rsid w:val="00E40791"/>
    <w:rsid w:val="00E7382B"/>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8C5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k.Staudenma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1750</Words>
  <Characters>12584</Characters>
  <Application>Microsoft Office Word</Application>
  <DocSecurity>0</DocSecurity>
  <Lines>246</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2022-03-14T11:05:00Z</dcterms:created>
  <dcterms:modified xsi:type="dcterms:W3CDTF">2022-03-14T11:05:00Z</dcterms:modified>
</cp:coreProperties>
</file>