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EC7C30"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TAXUD-A</w:t>
            </w:r>
            <w:r w:rsidR="009A4F67">
              <w:rPr>
                <w:rFonts w:ascii="Times New Roman" w:eastAsia="Times New Roman" w:hAnsi="Times New Roman" w:cs="Times New Roman"/>
                <w:b/>
                <w:sz w:val="24"/>
                <w:szCs w:val="20"/>
                <w:lang w:val="de-DE" w:eastAsia="en-GB"/>
              </w:rPr>
              <w:t>-4</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C7C30" w:rsidRPr="00EC7C30" w:rsidRDefault="00EC7C30" w:rsidP="00EC7C30">
            <w:pPr>
              <w:rPr>
                <w:rFonts w:ascii="Times New Roman" w:hAnsi="Times New Roman" w:cs="Times New Roman"/>
                <w:b/>
              </w:rPr>
            </w:pPr>
            <w:r w:rsidRPr="00EC7C30">
              <w:rPr>
                <w:rFonts w:ascii="Times New Roman" w:hAnsi="Times New Roman" w:cs="Times New Roman"/>
                <w:b/>
              </w:rPr>
              <w:t xml:space="preserve">Antti </w:t>
            </w:r>
            <w:proofErr w:type="spellStart"/>
            <w:r w:rsidRPr="00EC7C30">
              <w:rPr>
                <w:rFonts w:ascii="Times New Roman" w:hAnsi="Times New Roman" w:cs="Times New Roman"/>
                <w:b/>
              </w:rPr>
              <w:t>Suortti</w:t>
            </w:r>
            <w:proofErr w:type="spellEnd"/>
          </w:p>
          <w:p w:rsidR="00EC7C30" w:rsidRPr="00EC7C30" w:rsidRDefault="00EC7C30" w:rsidP="00EC7C30">
            <w:pPr>
              <w:rPr>
                <w:rFonts w:ascii="Times New Roman" w:hAnsi="Times New Roman" w:cs="Times New Roman"/>
                <w:b/>
              </w:rPr>
            </w:pPr>
            <w:hyperlink r:id="rId8" w:history="1">
              <w:r w:rsidRPr="00B70077">
                <w:rPr>
                  <w:rStyle w:val="Hyperlink"/>
                  <w:rFonts w:ascii="Times New Roman" w:hAnsi="Times New Roman" w:cs="Times New Roman"/>
                  <w:b/>
                </w:rPr>
                <w:t>antti.suortti@ec.europa.eu</w:t>
              </w:r>
            </w:hyperlink>
            <w:r>
              <w:rPr>
                <w:rFonts w:ascii="Times New Roman" w:hAnsi="Times New Roman" w:cs="Times New Roman"/>
                <w:b/>
              </w:rPr>
              <w:t xml:space="preserve"> </w:t>
            </w:r>
            <w:r w:rsidRPr="00EC7C30">
              <w:rPr>
                <w:rFonts w:ascii="Times New Roman" w:hAnsi="Times New Roman" w:cs="Times New Roman"/>
                <w:b/>
              </w:rPr>
              <w:t xml:space="preserve"> </w:t>
            </w:r>
          </w:p>
          <w:p w:rsidR="00E21280" w:rsidRPr="00E21280" w:rsidRDefault="00EC7C30" w:rsidP="00EC7C30">
            <w:pPr>
              <w:ind w:right="1317"/>
              <w:jc w:val="both"/>
              <w:rPr>
                <w:rFonts w:ascii="Times New Roman" w:hAnsi="Times New Roman" w:cs="Times New Roman"/>
                <w:b/>
                <w:lang w:val="de-DE"/>
              </w:rPr>
            </w:pPr>
            <w:r w:rsidRPr="00EC7C30">
              <w:rPr>
                <w:rFonts w:ascii="Times New Roman" w:hAnsi="Times New Roman" w:cs="Times New Roman"/>
                <w:b/>
              </w:rPr>
              <w:t>+32 2 296.72.58</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EC7C30"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34E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C7C30" w:rsidRPr="00854550" w:rsidRDefault="00EC7C30" w:rsidP="00EC7C30">
      <w:pPr>
        <w:spacing w:after="0" w:line="240" w:lineRule="auto"/>
        <w:ind w:left="426"/>
        <w:rPr>
          <w:rFonts w:ascii="Times New Roman" w:hAnsi="Times New Roman" w:cs="Times New Roman"/>
          <w:lang w:val="de-DE"/>
        </w:rPr>
      </w:pPr>
      <w:r w:rsidRPr="00854550">
        <w:rPr>
          <w:rFonts w:ascii="Times New Roman" w:hAnsi="Times New Roman" w:cs="Times New Roman"/>
          <w:lang w:val="de-DE"/>
        </w:rPr>
        <w:t>Der Abgeordnete Nationale Sachverständige (ANS) wird in den folgenden Bereichen arbeiten:</w:t>
      </w:r>
    </w:p>
    <w:p w:rsidR="00EC7C30" w:rsidRPr="00854550" w:rsidRDefault="00EC7C30" w:rsidP="00EC7C30">
      <w:pPr>
        <w:spacing w:after="0" w:line="240" w:lineRule="auto"/>
        <w:ind w:left="426"/>
        <w:rPr>
          <w:rFonts w:ascii="Times New Roman" w:hAnsi="Times New Roman" w:cs="Times New Roman"/>
          <w:lang w:val="de-DE"/>
        </w:rPr>
      </w:pPr>
    </w:p>
    <w:p w:rsidR="00EC7C30" w:rsidRPr="00854550" w:rsidRDefault="00EC7C30" w:rsidP="00EC7C30">
      <w:pPr>
        <w:pStyle w:val="ListParagraph"/>
        <w:numPr>
          <w:ilvl w:val="0"/>
          <w:numId w:val="26"/>
        </w:numPr>
        <w:spacing w:after="0" w:line="240" w:lineRule="auto"/>
        <w:ind w:left="426" w:firstLine="0"/>
        <w:rPr>
          <w:rFonts w:ascii="Times New Roman" w:hAnsi="Times New Roman" w:cs="Times New Roman"/>
          <w:lang w:val="de-DE"/>
        </w:rPr>
      </w:pPr>
      <w:r w:rsidRPr="00854550">
        <w:rPr>
          <w:rFonts w:ascii="Times New Roman" w:hAnsi="Times New Roman" w:cs="Times New Roman"/>
          <w:lang w:val="de-DE"/>
        </w:rPr>
        <w:t xml:space="preserve">„System der autonomen Zollaussetzungen und Zollkontingente“, insbesondere durch </w:t>
      </w:r>
    </w:p>
    <w:p w:rsidR="00EC7C30" w:rsidRPr="00854550" w:rsidRDefault="00EC7C30" w:rsidP="00EC7C30">
      <w:pPr>
        <w:pStyle w:val="ListParagraph"/>
        <w:numPr>
          <w:ilvl w:val="0"/>
          <w:numId w:val="26"/>
        </w:numPr>
        <w:spacing w:after="240" w:line="240" w:lineRule="auto"/>
        <w:ind w:left="1134" w:hanging="283"/>
        <w:jc w:val="both"/>
        <w:rPr>
          <w:rFonts w:ascii="Times New Roman" w:eastAsia="Times New Roman" w:hAnsi="Times New Roman" w:cs="Times New Roman"/>
          <w:lang w:val="de-DE" w:eastAsia="en-GB"/>
        </w:rPr>
      </w:pPr>
      <w:r w:rsidRPr="00854550">
        <w:rPr>
          <w:rFonts w:ascii="Times New Roman" w:eastAsia="Times New Roman" w:hAnsi="Times New Roman" w:cs="Times New Roman"/>
          <w:lang w:val="de-DE" w:eastAsia="en-GB"/>
        </w:rPr>
        <w:t xml:space="preserve">Mitarbeit an </w:t>
      </w:r>
      <w:r w:rsidRPr="00854550">
        <w:rPr>
          <w:rFonts w:ascii="Times New Roman" w:hAnsi="Times New Roman" w:cs="Times New Roman"/>
          <w:lang w:val="de-DE"/>
        </w:rPr>
        <w:t xml:space="preserve">der Vorbereitung, dem Management und der Überwachung des gemeinschaftlichen Besitzstandes auf dem Gebiet der Zollaussetzungen und Kontingente in Zusammenarbeit mit anderen Dienststellen der Kommission, Mitgliedstaaten und Drittländern; </w:t>
      </w:r>
    </w:p>
    <w:p w:rsidR="00EC7C30" w:rsidRPr="00854550" w:rsidRDefault="00EC7C30" w:rsidP="00EC7C30">
      <w:pPr>
        <w:pStyle w:val="ListParagraph"/>
        <w:numPr>
          <w:ilvl w:val="0"/>
          <w:numId w:val="26"/>
        </w:numPr>
        <w:spacing w:after="0" w:line="240" w:lineRule="auto"/>
        <w:ind w:left="1134" w:hanging="283"/>
        <w:jc w:val="both"/>
        <w:rPr>
          <w:rFonts w:ascii="Times New Roman" w:hAnsi="Times New Roman" w:cs="Times New Roman"/>
          <w:lang w:val="de-DE"/>
        </w:rPr>
      </w:pPr>
      <w:r w:rsidRPr="00854550">
        <w:rPr>
          <w:rFonts w:ascii="Times New Roman" w:hAnsi="Times New Roman" w:cs="Times New Roman"/>
          <w:lang w:val="de-DE"/>
        </w:rPr>
        <w:t>Darlegung und Verteidigung von Fällen – Anträge auf autonome Zollaussetzungen und Kontingente in der Expertengruppe (Kommissionsebene), wie auch Teilnahme</w:t>
      </w:r>
      <w:bookmarkStart w:id="0" w:name="_Ref96959209"/>
      <w:r>
        <w:rPr>
          <w:rStyle w:val="FootnoteReference"/>
          <w:rFonts w:ascii="Times New Roman" w:hAnsi="Times New Roman" w:cs="Times New Roman"/>
          <w:lang w:val="de-DE"/>
        </w:rPr>
        <w:footnoteReference w:id="2"/>
      </w:r>
      <w:bookmarkEnd w:id="0"/>
      <w:r w:rsidRPr="00854550">
        <w:rPr>
          <w:rFonts w:ascii="Times New Roman" w:hAnsi="Times New Roman" w:cs="Times New Roman"/>
          <w:lang w:val="de-DE"/>
        </w:rPr>
        <w:t xml:space="preserve"> an Diskussionen in der Ratsgruppe, die den Kommissionsvorschlag erörtert;</w:t>
      </w:r>
    </w:p>
    <w:p w:rsidR="00EC7C30" w:rsidRPr="00854550" w:rsidRDefault="00EC7C30" w:rsidP="00EC7C30">
      <w:pPr>
        <w:pStyle w:val="ListParagraph"/>
        <w:numPr>
          <w:ilvl w:val="0"/>
          <w:numId w:val="26"/>
        </w:numPr>
        <w:spacing w:after="0" w:line="240" w:lineRule="auto"/>
        <w:ind w:left="1134" w:hanging="283"/>
        <w:jc w:val="both"/>
        <w:rPr>
          <w:rFonts w:ascii="Times New Roman" w:hAnsi="Times New Roman" w:cs="Times New Roman"/>
          <w:lang w:val="de-DE"/>
        </w:rPr>
      </w:pPr>
      <w:r w:rsidRPr="00854550">
        <w:rPr>
          <w:rFonts w:ascii="Times New Roman" w:hAnsi="Times New Roman" w:cs="Times New Roman"/>
          <w:lang w:val="de-DE"/>
        </w:rPr>
        <w:t>regelmäßigen Umgang mit der Datenbank, die für das Management der autonomen Zollaussetzungen und Kontingente erstellt wurde;</w:t>
      </w:r>
    </w:p>
    <w:p w:rsidR="00EC7C30" w:rsidRPr="00854550" w:rsidRDefault="00EC7C30" w:rsidP="00EC7C30">
      <w:pPr>
        <w:pStyle w:val="ListParagraph"/>
        <w:numPr>
          <w:ilvl w:val="0"/>
          <w:numId w:val="26"/>
        </w:numPr>
        <w:spacing w:after="0" w:line="240" w:lineRule="auto"/>
        <w:ind w:left="709" w:hanging="283"/>
        <w:jc w:val="both"/>
        <w:rPr>
          <w:rFonts w:ascii="Times New Roman" w:eastAsia="Times New Roman" w:hAnsi="Times New Roman" w:cs="Times New Roman"/>
          <w:lang w:val="de-DE" w:eastAsia="en-GB"/>
        </w:rPr>
      </w:pPr>
      <w:r w:rsidRPr="00854550">
        <w:rPr>
          <w:rFonts w:ascii="Times New Roman" w:eastAsia="Times New Roman" w:hAnsi="Times New Roman" w:cs="Times New Roman"/>
          <w:lang w:val="de-DE" w:eastAsia="en-GB"/>
        </w:rPr>
        <w:t xml:space="preserve">Weiterverfolgung der </w:t>
      </w:r>
      <w:r w:rsidRPr="00854550">
        <w:rPr>
          <w:rFonts w:ascii="Times New Roman" w:hAnsi="Times New Roman" w:cs="Times New Roman"/>
          <w:lang w:val="de-DE"/>
        </w:rPr>
        <w:t xml:space="preserve">„militärischen Aussetzungen“ (Verordnung (EG) des Rates Nr. 150/2003) </w:t>
      </w:r>
      <w:r w:rsidRPr="00854550">
        <w:rPr>
          <w:rFonts w:ascii="Times New Roman" w:eastAsia="Times New Roman" w:hAnsi="Times New Roman" w:cs="Times New Roman"/>
          <w:lang w:val="de-DE" w:eastAsia="en-GB"/>
        </w:rPr>
        <w:t>und Anfragen diesbezüglich beantworten;</w:t>
      </w:r>
    </w:p>
    <w:p w:rsidR="00EC7C30" w:rsidRPr="00854550" w:rsidRDefault="00EC7C30" w:rsidP="00EC7C30">
      <w:pPr>
        <w:pStyle w:val="ListParagraph"/>
        <w:numPr>
          <w:ilvl w:val="0"/>
          <w:numId w:val="26"/>
        </w:numPr>
        <w:spacing w:after="0" w:line="240" w:lineRule="auto"/>
        <w:ind w:left="709" w:hanging="283"/>
        <w:jc w:val="both"/>
        <w:rPr>
          <w:rFonts w:ascii="Times New Roman" w:eastAsia="Times New Roman" w:hAnsi="Times New Roman" w:cs="Times New Roman"/>
          <w:lang w:val="de-DE" w:eastAsia="en-GB"/>
        </w:rPr>
      </w:pPr>
      <w:r w:rsidRPr="00854550">
        <w:rPr>
          <w:rFonts w:ascii="Times New Roman" w:hAnsi="Times New Roman" w:cs="Times New Roman"/>
          <w:lang w:val="de-DE"/>
        </w:rPr>
        <w:t>Weiterverfolgung der Verordnung für „Zollbefreiungen“ (Verordnung (EG) des Rates Nr. 1186/2009) und deren mögliche zukünftige Entwicklungen;</w:t>
      </w:r>
    </w:p>
    <w:p w:rsidR="00EC7C30" w:rsidRPr="00854550" w:rsidRDefault="00EC7C30" w:rsidP="00EC7C30">
      <w:pPr>
        <w:pStyle w:val="ListParagraph"/>
        <w:numPr>
          <w:ilvl w:val="0"/>
          <w:numId w:val="26"/>
        </w:numPr>
        <w:spacing w:after="0" w:line="240" w:lineRule="auto"/>
        <w:ind w:left="709" w:hanging="283"/>
        <w:jc w:val="both"/>
        <w:rPr>
          <w:rFonts w:ascii="Times New Roman" w:hAnsi="Times New Roman" w:cs="Times New Roman"/>
          <w:lang w:val="de-DE"/>
        </w:rPr>
      </w:pPr>
      <w:r w:rsidRPr="00854550">
        <w:rPr>
          <w:rFonts w:ascii="Times New Roman" w:hAnsi="Times New Roman" w:cs="Times New Roman"/>
          <w:lang w:val="de-DE"/>
        </w:rPr>
        <w:t>Weiterverfolgung der Zollaussetzungen für „Teile für Luftfahrtzeuge“ (Verordnung (EU) Nr. 2018/581 des Rates).</w:t>
      </w:r>
    </w:p>
    <w:p w:rsidR="00EC7C30" w:rsidRDefault="00EC7C30" w:rsidP="00EC7C30">
      <w:pPr>
        <w:spacing w:after="0" w:line="240" w:lineRule="auto"/>
        <w:ind w:left="426"/>
        <w:rPr>
          <w:lang w:val="de-DE"/>
        </w:rPr>
      </w:pPr>
    </w:p>
    <w:p w:rsidR="00EC7C30" w:rsidRPr="00445DA5" w:rsidRDefault="00EC7C30" w:rsidP="00EC7C30">
      <w:pPr>
        <w:spacing w:after="0" w:line="240" w:lineRule="auto"/>
        <w:ind w:left="426"/>
        <w:rPr>
          <w:rFonts w:ascii="Times New Roman" w:eastAsia="Times New Roman" w:hAnsi="Times New Roman" w:cs="Times New Roman"/>
          <w:lang w:val="de-DE" w:eastAsia="en-GB"/>
        </w:rPr>
      </w:pPr>
      <w:r w:rsidRPr="00445DA5">
        <w:rPr>
          <w:rFonts w:ascii="Times New Roman" w:eastAsia="Times New Roman" w:hAnsi="Times New Roman" w:cs="Times New Roman"/>
          <w:lang w:val="de-DE" w:eastAsia="en-GB"/>
        </w:rPr>
        <w:t xml:space="preserve">Insbesondere wird </w:t>
      </w:r>
      <w:r>
        <w:rPr>
          <w:rFonts w:ascii="Times New Roman" w:eastAsia="Times New Roman" w:hAnsi="Times New Roman" w:cs="Times New Roman"/>
          <w:lang w:val="de-DE" w:eastAsia="en-GB"/>
        </w:rPr>
        <w:t>er/sie</w:t>
      </w:r>
    </w:p>
    <w:p w:rsidR="00EC7C30" w:rsidRPr="00EC7C30" w:rsidRDefault="00EC7C30" w:rsidP="00EC7C30">
      <w:pPr>
        <w:pStyle w:val="ListParagraph"/>
        <w:numPr>
          <w:ilvl w:val="0"/>
          <w:numId w:val="27"/>
        </w:numPr>
        <w:spacing w:after="0" w:line="240" w:lineRule="auto"/>
        <w:ind w:left="709" w:hanging="283"/>
        <w:rPr>
          <w:rFonts w:ascii="Times New Roman" w:eastAsia="Times New Roman" w:hAnsi="Times New Roman" w:cs="Times New Roman"/>
          <w:lang w:val="de-DE" w:eastAsia="en-GB"/>
        </w:rPr>
      </w:pPr>
      <w:r w:rsidRPr="00EC7C30">
        <w:rPr>
          <w:rFonts w:ascii="Times New Roman" w:hAnsi="Times New Roman" w:cs="Times New Roman"/>
          <w:lang w:val="de-DE"/>
        </w:rPr>
        <w:t>Antworten zu Anfragen interner oder externer Beteiligter vorbereiten</w:t>
      </w:r>
      <w:r w:rsidRPr="00EC7C30">
        <w:rPr>
          <w:rFonts w:ascii="Times New Roman" w:eastAsia="Times New Roman" w:hAnsi="Times New Roman" w:cs="Times New Roman"/>
          <w:lang w:val="de-DE" w:eastAsia="en-GB"/>
        </w:rPr>
        <w:t xml:space="preserve">; </w:t>
      </w:r>
    </w:p>
    <w:p w:rsidR="00EC7C30" w:rsidRPr="00EC7C30" w:rsidRDefault="00EC7C30" w:rsidP="00EC7C30">
      <w:pPr>
        <w:pStyle w:val="ListParagraph"/>
        <w:numPr>
          <w:ilvl w:val="0"/>
          <w:numId w:val="27"/>
        </w:numPr>
        <w:spacing w:after="0" w:line="240" w:lineRule="auto"/>
        <w:ind w:left="709" w:hanging="283"/>
        <w:rPr>
          <w:rFonts w:ascii="Times New Roman" w:eastAsia="Times New Roman" w:hAnsi="Times New Roman" w:cs="Times New Roman"/>
          <w:lang w:val="de-DE" w:eastAsia="en-GB"/>
        </w:rPr>
      </w:pPr>
      <w:r w:rsidRPr="00EC7C30">
        <w:rPr>
          <w:rFonts w:ascii="Times New Roman" w:eastAsia="Times New Roman" w:hAnsi="Times New Roman" w:cs="Times New Roman"/>
          <w:lang w:val="de-DE" w:eastAsia="en-GB"/>
        </w:rPr>
        <w:t>Arbeitsdokumente für die Expertengruppe/Ausschusssitzungen</w:t>
      </w:r>
      <w:r w:rsidRPr="00EC7C30">
        <w:rPr>
          <w:rFonts w:ascii="Times New Roman" w:eastAsia="Times New Roman" w:hAnsi="Times New Roman" w:cs="Times New Roman"/>
          <w:vertAlign w:val="superscript"/>
          <w:lang w:val="de-DE" w:eastAsia="en-GB"/>
        </w:rPr>
        <w:fldChar w:fldCharType="begin"/>
      </w:r>
      <w:r w:rsidRPr="00EC7C30">
        <w:rPr>
          <w:rFonts w:ascii="Times New Roman" w:eastAsia="Times New Roman" w:hAnsi="Times New Roman" w:cs="Times New Roman"/>
          <w:vertAlign w:val="superscript"/>
          <w:lang w:val="de-DE" w:eastAsia="en-GB"/>
        </w:rPr>
        <w:instrText xml:space="preserve"> NOTEREF _Ref96959209 \h  \* MERGEFORMAT </w:instrText>
      </w:r>
      <w:r w:rsidRPr="00B0763D">
        <w:rPr>
          <w:vertAlign w:val="superscript"/>
          <w:lang w:val="de-DE" w:eastAsia="en-GB"/>
        </w:rPr>
      </w:r>
      <w:r w:rsidRPr="00EC7C30">
        <w:rPr>
          <w:rFonts w:ascii="Times New Roman" w:eastAsia="Times New Roman" w:hAnsi="Times New Roman" w:cs="Times New Roman"/>
          <w:vertAlign w:val="superscript"/>
          <w:lang w:val="de-DE" w:eastAsia="en-GB"/>
        </w:rPr>
        <w:fldChar w:fldCharType="separate"/>
      </w:r>
      <w:r w:rsidRPr="00EC7C30">
        <w:rPr>
          <w:rFonts w:ascii="Times New Roman" w:eastAsia="Times New Roman" w:hAnsi="Times New Roman" w:cs="Times New Roman"/>
          <w:vertAlign w:val="superscript"/>
          <w:lang w:val="de-DE" w:eastAsia="en-GB"/>
        </w:rPr>
        <w:t>2</w:t>
      </w:r>
      <w:r w:rsidRPr="00EC7C30">
        <w:rPr>
          <w:rFonts w:ascii="Times New Roman" w:eastAsia="Times New Roman" w:hAnsi="Times New Roman" w:cs="Times New Roman"/>
          <w:vertAlign w:val="superscript"/>
          <w:lang w:val="de-DE" w:eastAsia="en-GB"/>
        </w:rPr>
        <w:fldChar w:fldCharType="end"/>
      </w:r>
      <w:r w:rsidRPr="00EC7C30">
        <w:rPr>
          <w:rFonts w:ascii="Times New Roman" w:eastAsia="Times New Roman" w:hAnsi="Times New Roman" w:cs="Times New Roman"/>
          <w:lang w:val="de-DE" w:eastAsia="en-GB"/>
        </w:rPr>
        <w:t xml:space="preserve"> vorbereiten und darlegen; </w:t>
      </w:r>
    </w:p>
    <w:p w:rsidR="008C6173" w:rsidRPr="00EC7C30" w:rsidRDefault="00EC7C30" w:rsidP="00EC7C30">
      <w:pPr>
        <w:pStyle w:val="ListParagraph"/>
        <w:numPr>
          <w:ilvl w:val="0"/>
          <w:numId w:val="27"/>
        </w:numPr>
        <w:tabs>
          <w:tab w:val="left" w:pos="426"/>
        </w:tabs>
        <w:spacing w:after="0" w:line="240" w:lineRule="auto"/>
        <w:ind w:left="709" w:hanging="283"/>
        <w:rPr>
          <w:rFonts w:ascii="Times New Roman" w:eastAsia="Times New Roman" w:hAnsi="Times New Roman" w:cs="Times New Roman"/>
          <w:b/>
          <w:sz w:val="24"/>
          <w:szCs w:val="20"/>
          <w:lang w:val="de-DE" w:eastAsia="en-GB"/>
        </w:rPr>
      </w:pPr>
      <w:r w:rsidRPr="00EC7C30">
        <w:rPr>
          <w:rFonts w:ascii="Times New Roman" w:hAnsi="Times New Roman" w:cs="Times New Roman"/>
          <w:lang w:val="de-DE"/>
        </w:rPr>
        <w:lastRenderedPageBreak/>
        <w:t>die Anwendung und, falls notwendig, der Entwicklung der oben genannten Gesetzgebung unterstützen.</w:t>
      </w: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EC7C30">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EC7C30" w:rsidRPr="00EC7C30">
        <w:t xml:space="preserve"> </w:t>
      </w:r>
      <w:r w:rsidR="00EC7C30" w:rsidRPr="00EC7C30">
        <w:rPr>
          <w:rFonts w:ascii="Times New Roman" w:eastAsia="Times New Roman" w:hAnsi="Times New Roman" w:cs="Times New Roman"/>
          <w:lang w:val="de-DE" w:eastAsia="en-GB"/>
        </w:rPr>
        <w:t>Zolltarif, oder Autonome Zollaussetzungen/-kontingente, oder Zollbefreiungen.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bookmarkStart w:id="1" w:name="_GoBack"/>
      <w:bookmarkEnd w:id="1"/>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C7C30" w:rsidRPr="00EC7C30" w:rsidRDefault="00EC7C30" w:rsidP="00EC7C30">
      <w:pPr>
        <w:pStyle w:val="ListParagraph"/>
        <w:numPr>
          <w:ilvl w:val="2"/>
          <w:numId w:val="29"/>
        </w:numPr>
        <w:tabs>
          <w:tab w:val="left" w:pos="1418"/>
        </w:tabs>
        <w:spacing w:after="0" w:line="240" w:lineRule="auto"/>
        <w:ind w:left="993" w:right="60" w:hanging="284"/>
        <w:jc w:val="both"/>
        <w:rPr>
          <w:rFonts w:ascii="Times New Roman" w:eastAsia="Times New Roman" w:hAnsi="Times New Roman" w:cs="Times New Roman"/>
          <w:lang w:val="de-DE" w:eastAsia="en-GB"/>
        </w:rPr>
      </w:pPr>
      <w:r w:rsidRPr="00EC7C30">
        <w:rPr>
          <w:rFonts w:ascii="Times New Roman" w:eastAsia="Times New Roman" w:hAnsi="Times New Roman" w:cs="Times New Roman"/>
          <w:lang w:val="de-DE" w:eastAsia="en-GB"/>
        </w:rPr>
        <w:t xml:space="preserve">Gute Kenntnisse der Zollgesetzgebung, insbesondere auf dem Gebiet des Gemeinsamen Zolltarifs (Schwerpunkt auf Zollbefreiung und dem System autonomer Zollaussetzungen und Kontingente); </w:t>
      </w:r>
    </w:p>
    <w:p w:rsidR="00EC7C30" w:rsidRPr="00EC7C30" w:rsidRDefault="00EC7C30" w:rsidP="00EC7C30">
      <w:pPr>
        <w:pStyle w:val="ListParagraph"/>
        <w:numPr>
          <w:ilvl w:val="2"/>
          <w:numId w:val="29"/>
        </w:numPr>
        <w:tabs>
          <w:tab w:val="left" w:pos="1418"/>
        </w:tabs>
        <w:spacing w:after="0" w:line="240" w:lineRule="auto"/>
        <w:ind w:left="993" w:right="60" w:hanging="284"/>
        <w:jc w:val="both"/>
        <w:rPr>
          <w:rFonts w:ascii="Times New Roman" w:eastAsia="Times New Roman" w:hAnsi="Times New Roman" w:cs="Times New Roman"/>
          <w:lang w:val="de-DE" w:eastAsia="en-GB"/>
        </w:rPr>
      </w:pPr>
      <w:r w:rsidRPr="00EC7C30">
        <w:rPr>
          <w:rFonts w:ascii="Times New Roman" w:eastAsia="Times New Roman" w:hAnsi="Times New Roman" w:cs="Times New Roman"/>
          <w:lang w:val="de-DE" w:eastAsia="en-GB"/>
        </w:rPr>
        <w:t xml:space="preserve">Zollbezogener Hintergrund und mindestens drei Jahre Erfahrung in der öffentlichen Verwaltung – in Bereichen wie Gemeinsamer Zolltarif/Zollpolitik/Zollkontrollen – sind erforderlich, </w:t>
      </w:r>
    </w:p>
    <w:p w:rsidR="00EC7C30" w:rsidRPr="00EC7C30" w:rsidRDefault="00EC7C30" w:rsidP="00EC7C30">
      <w:pPr>
        <w:pStyle w:val="ListParagraph"/>
        <w:numPr>
          <w:ilvl w:val="2"/>
          <w:numId w:val="29"/>
        </w:numPr>
        <w:tabs>
          <w:tab w:val="left" w:pos="1418"/>
        </w:tabs>
        <w:spacing w:after="0" w:line="240" w:lineRule="auto"/>
        <w:ind w:left="993" w:right="60" w:hanging="284"/>
        <w:jc w:val="both"/>
        <w:rPr>
          <w:rFonts w:ascii="Times New Roman" w:eastAsia="Times New Roman" w:hAnsi="Times New Roman" w:cs="Times New Roman"/>
          <w:lang w:val="de-DE" w:eastAsia="en-GB"/>
        </w:rPr>
      </w:pPr>
      <w:r w:rsidRPr="00EC7C30">
        <w:rPr>
          <w:rFonts w:ascii="Times New Roman" w:eastAsia="Times New Roman" w:hAnsi="Times New Roman" w:cs="Times New Roman"/>
          <w:lang w:val="de-DE" w:eastAsia="en-GB"/>
        </w:rPr>
        <w:t xml:space="preserve">Gutes Benutzerwissen/Geschicklichkeit betreffend IT-Anwendungen sind erforderlich; </w:t>
      </w:r>
    </w:p>
    <w:p w:rsidR="00EC7C30" w:rsidRPr="00EC7C30" w:rsidRDefault="00EC7C30" w:rsidP="00EC7C30">
      <w:pPr>
        <w:pStyle w:val="ListParagraph"/>
        <w:numPr>
          <w:ilvl w:val="2"/>
          <w:numId w:val="29"/>
        </w:numPr>
        <w:tabs>
          <w:tab w:val="left" w:pos="1418"/>
        </w:tabs>
        <w:spacing w:after="0" w:line="240" w:lineRule="auto"/>
        <w:ind w:left="993" w:right="60" w:hanging="284"/>
        <w:jc w:val="both"/>
        <w:rPr>
          <w:rFonts w:ascii="Times New Roman" w:eastAsia="Times New Roman" w:hAnsi="Times New Roman" w:cs="Times New Roman"/>
          <w:lang w:val="de-DE" w:eastAsia="en-GB"/>
        </w:rPr>
      </w:pPr>
      <w:r w:rsidRPr="00EC7C30">
        <w:rPr>
          <w:rFonts w:ascii="Times New Roman" w:eastAsia="Times New Roman" w:hAnsi="Times New Roman" w:cs="Times New Roman"/>
          <w:lang w:val="de-DE" w:eastAsia="en-GB"/>
        </w:rPr>
        <w:t xml:space="preserve">Gute analytische, selbstorganisatorische, Kommunikations- und redaktionelle Fertigkeiten (Vorbereitung von Briefings, Protokollen und Berichten usw. in Englisch); </w:t>
      </w:r>
    </w:p>
    <w:p w:rsidR="00EC7C30" w:rsidRPr="00EC7C30" w:rsidRDefault="00EC7C30" w:rsidP="00EC7C30">
      <w:pPr>
        <w:pStyle w:val="ListParagraph"/>
        <w:numPr>
          <w:ilvl w:val="2"/>
          <w:numId w:val="29"/>
        </w:numPr>
        <w:tabs>
          <w:tab w:val="left" w:pos="1418"/>
        </w:tabs>
        <w:spacing w:after="0" w:line="240" w:lineRule="auto"/>
        <w:ind w:left="993" w:right="60" w:hanging="284"/>
        <w:jc w:val="both"/>
        <w:rPr>
          <w:rFonts w:ascii="Times New Roman" w:eastAsia="Times New Roman" w:hAnsi="Times New Roman" w:cs="Times New Roman"/>
          <w:lang w:val="de-DE" w:eastAsia="en-GB"/>
        </w:rPr>
      </w:pPr>
      <w:r w:rsidRPr="00EC7C30">
        <w:rPr>
          <w:rFonts w:ascii="Times New Roman" w:eastAsia="Times New Roman" w:hAnsi="Times New Roman" w:cs="Times New Roman"/>
          <w:lang w:val="de-DE" w:eastAsia="en-GB"/>
        </w:rPr>
        <w:t xml:space="preserve">Er/sie sollte fähig sein, unter Druck und angesichts knapper Fristen zu arbeiten; </w:t>
      </w:r>
    </w:p>
    <w:p w:rsidR="008C6173" w:rsidRPr="00EC7C30" w:rsidRDefault="00EC7C30" w:rsidP="00EC7C30">
      <w:pPr>
        <w:pStyle w:val="ListParagraph"/>
        <w:numPr>
          <w:ilvl w:val="2"/>
          <w:numId w:val="29"/>
        </w:numPr>
        <w:tabs>
          <w:tab w:val="left" w:pos="1418"/>
        </w:tabs>
        <w:spacing w:after="0" w:line="240" w:lineRule="auto"/>
        <w:ind w:left="993" w:right="60" w:hanging="284"/>
        <w:jc w:val="both"/>
        <w:rPr>
          <w:rFonts w:ascii="Times New Roman" w:eastAsia="Times New Roman" w:hAnsi="Times New Roman" w:cs="Times New Roman"/>
          <w:lang w:val="de-DE" w:eastAsia="en-GB"/>
        </w:rPr>
      </w:pPr>
      <w:r w:rsidRPr="00EC7C30">
        <w:rPr>
          <w:rFonts w:ascii="Times New Roman" w:eastAsia="Times New Roman" w:hAnsi="Times New Roman" w:cs="Times New Roman"/>
          <w:lang w:val="de-DE" w:eastAsia="en-GB"/>
        </w:rPr>
        <w:t>Grundsatzwissen über die Entscheidungsverfahren der EU-Einrichtungen und EU-Politiken wäre von Vorteil.</w:t>
      </w:r>
    </w:p>
    <w:p w:rsidR="008C6173" w:rsidRPr="008C6173" w:rsidRDefault="008C6173" w:rsidP="008C6173">
      <w:pPr>
        <w:tabs>
          <w:tab w:val="left" w:pos="1418"/>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EC7C30" w:rsidP="00E40791">
      <w:pPr>
        <w:tabs>
          <w:tab w:val="left" w:pos="709"/>
        </w:tabs>
        <w:spacing w:after="0" w:line="240" w:lineRule="auto"/>
        <w:ind w:left="709" w:right="60"/>
        <w:jc w:val="both"/>
        <w:rPr>
          <w:rFonts w:ascii="Times New Roman" w:eastAsia="Times New Roman" w:hAnsi="Times New Roman" w:cs="Times New Roman"/>
          <w:lang w:val="de-DE" w:eastAsia="en-GB"/>
        </w:rPr>
      </w:pPr>
      <w:r w:rsidRPr="00EC7C30">
        <w:rPr>
          <w:rFonts w:ascii="Times New Roman" w:eastAsia="Times New Roman" w:hAnsi="Times New Roman" w:cs="Times New Roman"/>
          <w:lang w:val="de-DE" w:eastAsia="en-GB"/>
        </w:rPr>
        <w:t>Gute Arbeitskenntnisse des Englischen (sowohl schriftlich als auch mündlich) sind erforderlich. Kenntnisse einer anderen EU-Sprache, soweit sie für die dienstlichen Erfordernisse nötig sind, wären von Vorteil.</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lastRenderedPageBreak/>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C7C30">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 w:id="2">
    <w:p w:rsidR="00EC7C30" w:rsidRPr="00854550" w:rsidRDefault="00EC7C30" w:rsidP="00EC7C30">
      <w:pPr>
        <w:pStyle w:val="FootnoteText"/>
        <w:rPr>
          <w:lang w:val="de-DE"/>
        </w:rPr>
      </w:pPr>
      <w:r w:rsidRPr="00854550">
        <w:rPr>
          <w:rStyle w:val="FootnoteReference"/>
          <w:sz w:val="18"/>
          <w:szCs w:val="18"/>
          <w:lang w:val="de-DE"/>
        </w:rPr>
        <w:footnoteRef/>
      </w:r>
      <w:r w:rsidRPr="00854550">
        <w:rPr>
          <w:sz w:val="18"/>
          <w:szCs w:val="18"/>
          <w:lang w:val="de-DE"/>
        </w:rPr>
        <w:t xml:space="preserve"> Gemäß Art. 6 des ANS 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0173"/>
    <w:multiLevelType w:val="hybridMultilevel"/>
    <w:tmpl w:val="A790AE44"/>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21785350">
      <w:start w:val="1"/>
      <w:numFmt w:val="bullet"/>
      <w:lvlText w:val="-"/>
      <w:lvlJc w:val="left"/>
      <w:pPr>
        <w:ind w:left="2869" w:hanging="360"/>
      </w:pPr>
      <w:rPr>
        <w:rFonts w:ascii="Times New Roman" w:hAnsi="Times New Roman" w:cs="Times New Roman"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D0B1B5F"/>
    <w:multiLevelType w:val="hybridMultilevel"/>
    <w:tmpl w:val="02D4C562"/>
    <w:lvl w:ilvl="0" w:tplc="565ED25A">
      <w:numFmt w:val="bullet"/>
      <w:lvlText w:val="-"/>
      <w:lvlJc w:val="left"/>
      <w:pPr>
        <w:ind w:left="360" w:hanging="360"/>
      </w:pPr>
      <w:rPr>
        <w:rFonts w:ascii="Times New Roman" w:eastAsia="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B810B6AC">
      <w:numFmt w:val="bullet"/>
      <w:lvlText w:val=""/>
      <w:lvlJc w:val="left"/>
      <w:pPr>
        <w:ind w:left="2160" w:hanging="720"/>
      </w:pPr>
      <w:rPr>
        <w:rFonts w:ascii="Symbol" w:eastAsia="Times New Roman" w:hAnsi="Symbol" w:cs="Times New Roman"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4C32B12"/>
    <w:multiLevelType w:val="hybridMultilevel"/>
    <w:tmpl w:val="343682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B180F18"/>
    <w:multiLevelType w:val="hybridMultilevel"/>
    <w:tmpl w:val="905483CE"/>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1B680EFF"/>
    <w:multiLevelType w:val="hybridMultilevel"/>
    <w:tmpl w:val="19AACEA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5023A3B"/>
    <w:multiLevelType w:val="hybridMultilevel"/>
    <w:tmpl w:val="A582EF8E"/>
    <w:lvl w:ilvl="0" w:tplc="CE62373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8"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EEE5507"/>
    <w:multiLevelType w:val="hybridMultilevel"/>
    <w:tmpl w:val="609EEB7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8340B37"/>
    <w:multiLevelType w:val="hybridMultilevel"/>
    <w:tmpl w:val="EAEE295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AEB2608"/>
    <w:multiLevelType w:val="hybridMultilevel"/>
    <w:tmpl w:val="5A6EA70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A42E78"/>
    <w:multiLevelType w:val="hybridMultilevel"/>
    <w:tmpl w:val="5A3AF284"/>
    <w:lvl w:ilvl="0" w:tplc="B5C82B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29C195D"/>
    <w:multiLevelType w:val="hybridMultilevel"/>
    <w:tmpl w:val="85DE0E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6"/>
  </w:num>
  <w:num w:numId="3">
    <w:abstractNumId w:val="17"/>
  </w:num>
  <w:num w:numId="4">
    <w:abstractNumId w:val="3"/>
  </w:num>
  <w:num w:numId="5">
    <w:abstractNumId w:val="14"/>
  </w:num>
  <w:num w:numId="6">
    <w:abstractNumId w:val="9"/>
  </w:num>
  <w:num w:numId="7">
    <w:abstractNumId w:val="23"/>
  </w:num>
  <w:num w:numId="8">
    <w:abstractNumId w:val="13"/>
  </w:num>
  <w:num w:numId="9">
    <w:abstractNumId w:val="4"/>
  </w:num>
  <w:num w:numId="10">
    <w:abstractNumId w:val="10"/>
  </w:num>
  <w:num w:numId="11">
    <w:abstractNumId w:val="6"/>
  </w:num>
  <w:num w:numId="12">
    <w:abstractNumId w:val="28"/>
  </w:num>
  <w:num w:numId="13">
    <w:abstractNumId w:val="18"/>
  </w:num>
  <w:num w:numId="14">
    <w:abstractNumId w:val="19"/>
  </w:num>
  <w:num w:numId="15">
    <w:abstractNumId w:val="15"/>
  </w:num>
  <w:num w:numId="16">
    <w:abstractNumId w:val="24"/>
  </w:num>
  <w:num w:numId="17">
    <w:abstractNumId w:val="1"/>
  </w:num>
  <w:num w:numId="18">
    <w:abstractNumId w:val="12"/>
  </w:num>
  <w:num w:numId="19">
    <w:abstractNumId w:val="5"/>
  </w:num>
  <w:num w:numId="20">
    <w:abstractNumId w:val="20"/>
  </w:num>
  <w:num w:numId="21">
    <w:abstractNumId w:val="27"/>
  </w:num>
  <w:num w:numId="22">
    <w:abstractNumId w:val="25"/>
  </w:num>
  <w:num w:numId="23">
    <w:abstractNumId w:val="8"/>
  </w:num>
  <w:num w:numId="24">
    <w:abstractNumId w:val="22"/>
  </w:num>
  <w:num w:numId="25">
    <w:abstractNumId w:val="16"/>
  </w:num>
  <w:num w:numId="26">
    <w:abstractNumId w:val="2"/>
  </w:num>
  <w:num w:numId="27">
    <w:abstractNumId w:val="21"/>
  </w:num>
  <w:num w:numId="28">
    <w:abstractNumId w:val="7"/>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2A40F8"/>
    <w:rsid w:val="002D1237"/>
    <w:rsid w:val="00365478"/>
    <w:rsid w:val="00370EFD"/>
    <w:rsid w:val="004B1E82"/>
    <w:rsid w:val="00534042"/>
    <w:rsid w:val="00550A94"/>
    <w:rsid w:val="005648F5"/>
    <w:rsid w:val="005A0D05"/>
    <w:rsid w:val="005C644D"/>
    <w:rsid w:val="005D37D0"/>
    <w:rsid w:val="006740F2"/>
    <w:rsid w:val="006F30A1"/>
    <w:rsid w:val="00734E4D"/>
    <w:rsid w:val="007628D6"/>
    <w:rsid w:val="007E099F"/>
    <w:rsid w:val="008C6173"/>
    <w:rsid w:val="008C673F"/>
    <w:rsid w:val="00950BA5"/>
    <w:rsid w:val="009A4F67"/>
    <w:rsid w:val="00A20BBC"/>
    <w:rsid w:val="00AA33EC"/>
    <w:rsid w:val="00AC518C"/>
    <w:rsid w:val="00AF16BD"/>
    <w:rsid w:val="00B20FD7"/>
    <w:rsid w:val="00B71D1B"/>
    <w:rsid w:val="00B8217B"/>
    <w:rsid w:val="00B91189"/>
    <w:rsid w:val="00BC14A5"/>
    <w:rsid w:val="00BD26AA"/>
    <w:rsid w:val="00C24618"/>
    <w:rsid w:val="00C6293F"/>
    <w:rsid w:val="00C840B6"/>
    <w:rsid w:val="00C91101"/>
    <w:rsid w:val="00CF677F"/>
    <w:rsid w:val="00D51A08"/>
    <w:rsid w:val="00D64903"/>
    <w:rsid w:val="00E11F69"/>
    <w:rsid w:val="00E21280"/>
    <w:rsid w:val="00E40791"/>
    <w:rsid w:val="00EC7C30"/>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35D8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ti.suortt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1238</Words>
  <Characters>8941</Characters>
  <Application>Microsoft Office Word</Application>
  <DocSecurity>0</DocSecurity>
  <Lines>198</Lines>
  <Paragraphs>101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2022-03-11T10:30:00Z</dcterms:created>
  <dcterms:modified xsi:type="dcterms:W3CDTF">2022-03-11T10:30:00Z</dcterms:modified>
</cp:coreProperties>
</file>