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8335D"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TRADE-B-</w:t>
            </w:r>
            <w:r w:rsidR="006B577B">
              <w:rPr>
                <w:rFonts w:ascii="Times New Roman" w:eastAsia="Times New Roman" w:hAnsi="Times New Roman" w:cs="Times New Roman"/>
                <w:b/>
                <w:sz w:val="24"/>
                <w:szCs w:val="20"/>
                <w:lang w:val="de-DE" w:eastAsia="en-GB"/>
              </w:rPr>
              <w:t>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8335D" w:rsidRPr="00C8335D" w:rsidRDefault="00C8335D" w:rsidP="00C8335D">
            <w:pPr>
              <w:rPr>
                <w:rFonts w:ascii="Times New Roman" w:hAnsi="Times New Roman" w:cs="Times New Roman"/>
                <w:b/>
                <w:lang w:val="en-GB"/>
              </w:rPr>
            </w:pPr>
            <w:r w:rsidRPr="00C8335D">
              <w:rPr>
                <w:rFonts w:ascii="Times New Roman" w:hAnsi="Times New Roman" w:cs="Times New Roman"/>
                <w:b/>
                <w:lang w:val="en-GB"/>
              </w:rPr>
              <w:t>Adeline Hinderer</w:t>
            </w:r>
          </w:p>
          <w:p w:rsidR="00C8335D" w:rsidRPr="00C8335D" w:rsidRDefault="00C8335D" w:rsidP="00C8335D">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Adeline.HINDERER@ec.europa.eu</w:t>
              </w:r>
            </w:hyperlink>
            <w:r>
              <w:rPr>
                <w:rFonts w:ascii="Times New Roman" w:hAnsi="Times New Roman" w:cs="Times New Roman"/>
                <w:b/>
                <w:lang w:val="en-GB"/>
              </w:rPr>
              <w:t xml:space="preserve"> </w:t>
            </w:r>
          </w:p>
          <w:p w:rsidR="006A2619" w:rsidRPr="00947519" w:rsidRDefault="00C8335D" w:rsidP="00C8335D">
            <w:pPr>
              <w:rPr>
                <w:rFonts w:ascii="Times New Roman" w:hAnsi="Times New Roman" w:cs="Times New Roman"/>
                <w:b/>
              </w:rPr>
            </w:pPr>
            <w:r w:rsidRPr="00C8335D">
              <w:rPr>
                <w:rFonts w:ascii="Times New Roman" w:hAnsi="Times New Roman" w:cs="Times New Roman"/>
                <w:b/>
              </w:rPr>
              <w:t>+32 2 29 63847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947519"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 xml:space="preserve">Au sein de la Commission européenne, la DG TRADE est responsable pour les négociations commerciales internationales, une compétence exclusive de l’UE. </w:t>
      </w:r>
    </w:p>
    <w:p w:rsidR="00C8335D" w:rsidRPr="00C8335D" w:rsidRDefault="00C8335D" w:rsidP="00C8335D">
      <w:pPr>
        <w:pStyle w:val="ListParagraph"/>
        <w:spacing w:line="240" w:lineRule="auto"/>
        <w:ind w:left="426" w:hanging="1"/>
        <w:jc w:val="both"/>
        <w:rPr>
          <w:rFonts w:ascii="Times New Roman" w:hAnsi="Times New Roman" w:cs="Times New Roman"/>
        </w:rPr>
      </w:pPr>
    </w:p>
    <w:p w:rsidR="00C8335D" w:rsidRDefault="00C8335D" w:rsidP="00C8335D">
      <w:pPr>
        <w:pStyle w:val="ListParagraph"/>
        <w:spacing w:line="240" w:lineRule="auto"/>
        <w:ind w:left="426" w:hanging="1"/>
        <w:jc w:val="both"/>
        <w:rPr>
          <w:rFonts w:ascii="Times New Roman" w:hAnsi="Times New Roman" w:cs="Times New Roman"/>
        </w:rPr>
      </w:pPr>
      <w:r>
        <w:rPr>
          <w:rFonts w:ascii="Times New Roman" w:hAnsi="Times New Roman" w:cs="Times New Roman"/>
        </w:rPr>
        <w:t>L’u</w:t>
      </w:r>
      <w:r w:rsidRPr="00C8335D">
        <w:rPr>
          <w:rFonts w:ascii="Times New Roman" w:hAnsi="Times New Roman" w:cs="Times New Roman"/>
        </w:rPr>
        <w:t>nité Extrême Orient de la DG TRADE (13 collègues à Bruxelles, 13 à Séoul, Hong Kong et Taiwan, qui travaillent en étroite collaboration avec deux équipes de collègues à Pékin et Tokyo) est chargée de la coordination des négociations en cours d’accords de libre-échange avec les pays de la zone ainsi que des relations de commerce et investissement avec ces pays: Chine, Japon, Corée, Taiwan, Hong Kong, Macao, Mongolie.</w:t>
      </w:r>
    </w:p>
    <w:p w:rsidR="00C8335D" w:rsidRPr="00C8335D" w:rsidRDefault="00C8335D" w:rsidP="00C8335D">
      <w:pPr>
        <w:pStyle w:val="ListParagraph"/>
        <w:spacing w:line="240" w:lineRule="auto"/>
        <w:ind w:left="426" w:hanging="1"/>
        <w:jc w:val="both"/>
        <w:rPr>
          <w:rFonts w:ascii="Times New Roman" w:hAnsi="Times New Roman" w:cs="Times New Roman"/>
        </w:rPr>
      </w:pPr>
    </w:p>
    <w:p w:rsid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 xml:space="preserve">Nous sommes en particulier chargés des relations de commerce et d’investissement entre l’UE et la Chine et la coordination des réunions à haut niveau. </w:t>
      </w:r>
    </w:p>
    <w:p w:rsidR="00C8335D" w:rsidRPr="00C8335D" w:rsidRDefault="00C8335D" w:rsidP="00C8335D">
      <w:pPr>
        <w:pStyle w:val="ListParagraph"/>
        <w:spacing w:line="240" w:lineRule="auto"/>
        <w:ind w:left="426" w:hanging="1"/>
        <w:jc w:val="both"/>
        <w:rPr>
          <w:rFonts w:ascii="Times New Roman" w:hAnsi="Times New Roman" w:cs="Times New Roman"/>
        </w:rPr>
      </w:pPr>
    </w:p>
    <w:p w:rsidR="00C8335D" w:rsidRP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 xml:space="preserve">Nos relations économiques et commerciales avec la Chine revêtent une dimension stratégique importante et nécessitent des relations étroites avec les </w:t>
      </w:r>
      <w:proofErr w:type="spellStart"/>
      <w:r w:rsidRPr="00C8335D">
        <w:rPr>
          <w:rFonts w:ascii="Times New Roman" w:hAnsi="Times New Roman" w:cs="Times New Roman"/>
        </w:rPr>
        <w:t>Etats</w:t>
      </w:r>
      <w:proofErr w:type="spellEnd"/>
      <w:r w:rsidRPr="00C8335D">
        <w:rPr>
          <w:rFonts w:ascii="Times New Roman" w:hAnsi="Times New Roman" w:cs="Times New Roman"/>
        </w:rPr>
        <w:t xml:space="preserve"> Membres, le Parlement européen et les parties prenantes.</w:t>
      </w:r>
    </w:p>
    <w:p w:rsidR="00C8335D" w:rsidRPr="00C8335D" w:rsidRDefault="00C8335D" w:rsidP="00C8335D">
      <w:pPr>
        <w:pStyle w:val="ListParagraph"/>
        <w:spacing w:line="240" w:lineRule="auto"/>
        <w:ind w:left="426" w:hanging="1"/>
        <w:jc w:val="both"/>
        <w:rPr>
          <w:rFonts w:ascii="Times New Roman" w:hAnsi="Times New Roman" w:cs="Times New Roman"/>
        </w:rPr>
      </w:pPr>
    </w:p>
    <w:p w:rsidR="00C8335D" w:rsidRPr="00C8335D" w:rsidRDefault="00C8335D" w:rsidP="00C8335D">
      <w:pPr>
        <w:pStyle w:val="ListParagraph"/>
        <w:spacing w:line="240" w:lineRule="auto"/>
        <w:ind w:left="426" w:hanging="1"/>
        <w:jc w:val="both"/>
        <w:rPr>
          <w:rFonts w:ascii="Times New Roman" w:hAnsi="Times New Roman" w:cs="Times New Roman"/>
          <w:u w:val="single"/>
        </w:rPr>
      </w:pPr>
      <w:r w:rsidRPr="00C8335D">
        <w:rPr>
          <w:rFonts w:ascii="Times New Roman" w:hAnsi="Times New Roman" w:cs="Times New Roman"/>
          <w:u w:val="single"/>
        </w:rPr>
        <w:t>Fonctions et responsabilités</w:t>
      </w:r>
    </w:p>
    <w:p w:rsidR="00C8335D" w:rsidRP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Un rôle passionnant de coordinateur/coordinatrice des politiques commerciales au sein de l’équipe ‘</w:t>
      </w:r>
      <w:proofErr w:type="spellStart"/>
      <w:r w:rsidRPr="00C8335D">
        <w:rPr>
          <w:rFonts w:ascii="Times New Roman" w:hAnsi="Times New Roman" w:cs="Times New Roman"/>
        </w:rPr>
        <w:t>Greater</w:t>
      </w:r>
      <w:proofErr w:type="spellEnd"/>
      <w:r w:rsidRPr="00C8335D">
        <w:rPr>
          <w:rFonts w:ascii="Times New Roman" w:hAnsi="Times New Roman" w:cs="Times New Roman"/>
        </w:rPr>
        <w:t xml:space="preserve"> China’ (Chine, Hong Kong, Taiwan, Macao, Mongolie).</w:t>
      </w:r>
    </w:p>
    <w:p w:rsidR="00C8335D" w:rsidRP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Le/la candidat(e) devra posséder une expérience préalable sur la Chine afin d’être en mesure de développer une vision d’ensemble des principaux sujets de fonds concernant la situation politique et économique en Chine.</w:t>
      </w:r>
    </w:p>
    <w:p w:rsidR="00C8335D" w:rsidRP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 xml:space="preserve">Le/la candidat(e) devra posséder une bonne aptitude à travailler en équipe, à proposer des analyses pertinentes de la situation en Chine and rédiger rapidement des briefings de grande qualité. </w:t>
      </w:r>
    </w:p>
    <w:p w:rsidR="00C8335D" w:rsidRPr="00C8335D"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lastRenderedPageBreak/>
        <w:t xml:space="preserve">Le poste implique : </w:t>
      </w:r>
    </w:p>
    <w:p w:rsidR="00C8335D" w:rsidRPr="00C8335D" w:rsidRDefault="00C8335D" w:rsidP="00C8335D">
      <w:pPr>
        <w:pStyle w:val="ListParagraph"/>
        <w:numPr>
          <w:ilvl w:val="0"/>
          <w:numId w:val="50"/>
        </w:numPr>
        <w:spacing w:line="240" w:lineRule="auto"/>
        <w:ind w:left="851"/>
        <w:jc w:val="both"/>
        <w:rPr>
          <w:rFonts w:ascii="Times New Roman" w:hAnsi="Times New Roman" w:cs="Times New Roman"/>
        </w:rPr>
      </w:pPr>
      <w:r w:rsidRPr="00C8335D">
        <w:rPr>
          <w:rFonts w:ascii="Times New Roman" w:hAnsi="Times New Roman" w:cs="Times New Roman"/>
        </w:rPr>
        <w:t>Une coordination/coopération régulière avec d’autres services de la Commission européenne, le Service européen pour l'action extérieure (SEAE)) et la Délégation de l'UE en Chine.</w:t>
      </w:r>
    </w:p>
    <w:p w:rsidR="00C8335D" w:rsidRPr="00C8335D" w:rsidRDefault="00C8335D" w:rsidP="00C8335D">
      <w:pPr>
        <w:pStyle w:val="ListParagraph"/>
        <w:numPr>
          <w:ilvl w:val="0"/>
          <w:numId w:val="50"/>
        </w:numPr>
        <w:spacing w:line="240" w:lineRule="auto"/>
        <w:ind w:left="851"/>
        <w:jc w:val="both"/>
        <w:rPr>
          <w:rFonts w:ascii="Times New Roman" w:hAnsi="Times New Roman" w:cs="Times New Roman"/>
        </w:rPr>
      </w:pPr>
      <w:r w:rsidRPr="00C8335D">
        <w:rPr>
          <w:rFonts w:ascii="Times New Roman" w:hAnsi="Times New Roman" w:cs="Times New Roman"/>
        </w:rPr>
        <w:t>Des réunions occasionnelles avec le Commissaire chargé du Commerce ainsi que régulièrement avec le management intermédiaire et supérieur de la DG TRADE.</w:t>
      </w:r>
    </w:p>
    <w:p w:rsidR="00C8335D" w:rsidRPr="00C8335D" w:rsidRDefault="00C8335D" w:rsidP="00C8335D">
      <w:pPr>
        <w:pStyle w:val="ListParagraph"/>
        <w:numPr>
          <w:ilvl w:val="0"/>
          <w:numId w:val="50"/>
        </w:numPr>
        <w:spacing w:line="240" w:lineRule="auto"/>
        <w:ind w:left="851"/>
        <w:jc w:val="both"/>
        <w:rPr>
          <w:rFonts w:ascii="Times New Roman" w:hAnsi="Times New Roman" w:cs="Times New Roman"/>
        </w:rPr>
      </w:pPr>
      <w:r w:rsidRPr="00C8335D">
        <w:rPr>
          <w:rFonts w:ascii="Times New Roman" w:hAnsi="Times New Roman" w:cs="Times New Roman"/>
        </w:rPr>
        <w:t>Une contribution à la préparation de réunions à haut niveau, briefings et notes d’analyses politiques et économiques concernant les politiques de l’UE pour la Chine.</w:t>
      </w:r>
    </w:p>
    <w:p w:rsidR="00C8335D" w:rsidRDefault="00C8335D" w:rsidP="00C8335D">
      <w:pPr>
        <w:pStyle w:val="ListParagraph"/>
        <w:spacing w:line="240" w:lineRule="auto"/>
        <w:ind w:left="426" w:hanging="1"/>
        <w:jc w:val="both"/>
        <w:rPr>
          <w:rFonts w:ascii="Times New Roman" w:hAnsi="Times New Roman" w:cs="Times New Roman"/>
        </w:rPr>
      </w:pPr>
    </w:p>
    <w:p w:rsidR="00084964" w:rsidRPr="00084964" w:rsidRDefault="00C8335D" w:rsidP="00C8335D">
      <w:pPr>
        <w:pStyle w:val="ListParagraph"/>
        <w:spacing w:line="240" w:lineRule="auto"/>
        <w:ind w:left="426" w:hanging="1"/>
        <w:jc w:val="both"/>
        <w:rPr>
          <w:rFonts w:ascii="Times New Roman" w:hAnsi="Times New Roman" w:cs="Times New Roman"/>
        </w:rPr>
      </w:pPr>
      <w:r w:rsidRPr="00C8335D">
        <w:rPr>
          <w:rFonts w:ascii="Times New Roman" w:hAnsi="Times New Roman" w:cs="Times New Roman"/>
        </w:rPr>
        <w:t>Le poste requiert également de nombreux contacts avec les États membres, le Parlement européen, les parties prenantes européennes ainsi que des experts sur la Chine.</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8335D" w:rsidRPr="00C8335D" w:rsidRDefault="00C8335D" w:rsidP="00C8335D">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C8335D">
        <w:rPr>
          <w:rFonts w:ascii="Times New Roman" w:eastAsia="Times New Roman" w:hAnsi="Times New Roman" w:cs="Times New Roman"/>
          <w:lang w:eastAsia="en-GB"/>
        </w:rPr>
        <w:t xml:space="preserve">Expérience pertinente en matière de </w:t>
      </w:r>
    </w:p>
    <w:p w:rsidR="00C8335D" w:rsidRPr="00C8335D" w:rsidRDefault="00C8335D" w:rsidP="00C8335D">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C8335D">
        <w:rPr>
          <w:rFonts w:ascii="Times New Roman" w:eastAsia="Times New Roman" w:hAnsi="Times New Roman" w:cs="Times New Roman"/>
          <w:lang w:eastAsia="en-GB"/>
        </w:rPr>
        <w:t>- Chine/Asie</w:t>
      </w:r>
    </w:p>
    <w:p w:rsidR="00CA4585" w:rsidRDefault="00C8335D" w:rsidP="00C8335D">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C8335D">
        <w:rPr>
          <w:rFonts w:ascii="Times New Roman" w:eastAsia="Times New Roman" w:hAnsi="Times New Roman" w:cs="Times New Roman"/>
          <w:lang w:eastAsia="en-GB"/>
        </w:rPr>
        <w:t>- questions commerciales et économiques et travail avec les institutions de l'UE</w:t>
      </w:r>
      <w:r>
        <w:rPr>
          <w:rFonts w:ascii="Times New Roman" w:eastAsia="Times New Roman" w:hAnsi="Times New Roman" w:cs="Times New Roman"/>
          <w:lang w:eastAsia="en-GB"/>
        </w:rPr>
        <w: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C8335D" w:rsidP="00E77B0E">
      <w:pPr>
        <w:spacing w:after="0" w:line="240" w:lineRule="auto"/>
        <w:ind w:left="709"/>
        <w:jc w:val="both"/>
        <w:rPr>
          <w:rFonts w:ascii="Times New Roman" w:eastAsia="Times New Roman" w:hAnsi="Times New Roman" w:cs="Times New Roman"/>
          <w:lang w:eastAsia="en-GB"/>
        </w:rPr>
      </w:pPr>
      <w:r w:rsidRPr="00C8335D">
        <w:rPr>
          <w:rFonts w:ascii="Times New Roman" w:eastAsia="Times New Roman" w:hAnsi="Times New Roman" w:cs="Times New Roman"/>
          <w:lang w:eastAsia="en-GB"/>
        </w:rPr>
        <w:t xml:space="preserve">Une excellente maîtrise de l'anglais est requise. La connaissance du mandarin n’est pas nécessaire mais serait un atout.  </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F9B50E4"/>
    <w:multiLevelType w:val="hybridMultilevel"/>
    <w:tmpl w:val="1A3AAA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5A170B3"/>
    <w:multiLevelType w:val="hybridMultilevel"/>
    <w:tmpl w:val="916C6F0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2BD7658"/>
    <w:multiLevelType w:val="hybridMultilevel"/>
    <w:tmpl w:val="301C07A2"/>
    <w:lvl w:ilvl="0" w:tplc="DF14B75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5"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21"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2606FBD"/>
    <w:multiLevelType w:val="hybridMultilevel"/>
    <w:tmpl w:val="0202467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7"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9"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3"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4"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5"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6"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8"/>
  </w:num>
  <w:num w:numId="2">
    <w:abstractNumId w:val="39"/>
  </w:num>
  <w:num w:numId="3">
    <w:abstractNumId w:val="33"/>
  </w:num>
  <w:num w:numId="4">
    <w:abstractNumId w:val="27"/>
  </w:num>
  <w:num w:numId="5">
    <w:abstractNumId w:val="32"/>
  </w:num>
  <w:num w:numId="6">
    <w:abstractNumId w:val="18"/>
  </w:num>
  <w:num w:numId="7">
    <w:abstractNumId w:val="15"/>
  </w:num>
  <w:num w:numId="8">
    <w:abstractNumId w:val="42"/>
  </w:num>
  <w:num w:numId="9">
    <w:abstractNumId w:val="20"/>
  </w:num>
  <w:num w:numId="10">
    <w:abstractNumId w:val="12"/>
  </w:num>
  <w:num w:numId="11">
    <w:abstractNumId w:val="43"/>
  </w:num>
  <w:num w:numId="12">
    <w:abstractNumId w:val="34"/>
  </w:num>
  <w:num w:numId="13">
    <w:abstractNumId w:val="17"/>
  </w:num>
  <w:num w:numId="14">
    <w:abstractNumId w:val="19"/>
  </w:num>
  <w:num w:numId="15">
    <w:abstractNumId w:val="5"/>
  </w:num>
  <w:num w:numId="16">
    <w:abstractNumId w:val="40"/>
  </w:num>
  <w:num w:numId="17">
    <w:abstractNumId w:val="49"/>
  </w:num>
  <w:num w:numId="18">
    <w:abstractNumId w:val="48"/>
  </w:num>
  <w:num w:numId="19">
    <w:abstractNumId w:val="1"/>
  </w:num>
  <w:num w:numId="20">
    <w:abstractNumId w:val="7"/>
  </w:num>
  <w:num w:numId="21">
    <w:abstractNumId w:val="30"/>
  </w:num>
  <w:num w:numId="22">
    <w:abstractNumId w:val="45"/>
  </w:num>
  <w:num w:numId="23">
    <w:abstractNumId w:val="3"/>
  </w:num>
  <w:num w:numId="24">
    <w:abstractNumId w:val="4"/>
  </w:num>
  <w:num w:numId="25">
    <w:abstractNumId w:val="26"/>
  </w:num>
  <w:num w:numId="26">
    <w:abstractNumId w:val="47"/>
  </w:num>
  <w:num w:numId="27">
    <w:abstractNumId w:val="11"/>
  </w:num>
  <w:num w:numId="28">
    <w:abstractNumId w:val="35"/>
  </w:num>
  <w:num w:numId="29">
    <w:abstractNumId w:val="16"/>
  </w:num>
  <w:num w:numId="30">
    <w:abstractNumId w:val="41"/>
  </w:num>
  <w:num w:numId="31">
    <w:abstractNumId w:val="14"/>
  </w:num>
  <w:num w:numId="32">
    <w:abstractNumId w:val="22"/>
  </w:num>
  <w:num w:numId="33">
    <w:abstractNumId w:val="29"/>
  </w:num>
  <w:num w:numId="34">
    <w:abstractNumId w:val="31"/>
  </w:num>
  <w:num w:numId="35">
    <w:abstractNumId w:val="24"/>
  </w:num>
  <w:num w:numId="36">
    <w:abstractNumId w:val="23"/>
  </w:num>
  <w:num w:numId="37">
    <w:abstractNumId w:val="2"/>
  </w:num>
  <w:num w:numId="38">
    <w:abstractNumId w:val="0"/>
  </w:num>
  <w:num w:numId="39">
    <w:abstractNumId w:val="36"/>
  </w:num>
  <w:num w:numId="40">
    <w:abstractNumId w:val="10"/>
  </w:num>
  <w:num w:numId="41">
    <w:abstractNumId w:val="21"/>
  </w:num>
  <w:num w:numId="42">
    <w:abstractNumId w:val="44"/>
  </w:num>
  <w:num w:numId="43">
    <w:abstractNumId w:val="37"/>
  </w:num>
  <w:num w:numId="44">
    <w:abstractNumId w:val="38"/>
  </w:num>
  <w:num w:numId="45">
    <w:abstractNumId w:val="46"/>
  </w:num>
  <w:num w:numId="46">
    <w:abstractNumId w:val="9"/>
  </w:num>
  <w:num w:numId="47">
    <w:abstractNumId w:val="6"/>
  </w:num>
  <w:num w:numId="48">
    <w:abstractNumId w:val="13"/>
  </w:num>
  <w:num w:numId="49">
    <w:abstractNumId w:val="8"/>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1465</Words>
  <Characters>8384</Characters>
  <Application>Microsoft Office Word</Application>
  <DocSecurity>0</DocSecurity>
  <Lines>178</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2022-02-11T16:34:00Z</dcterms:created>
  <dcterms:modified xsi:type="dcterms:W3CDTF">2022-02-11T16:34:00Z</dcterms:modified>
</cp:coreProperties>
</file>