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523F0F"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RTD-H</w:t>
            </w:r>
            <w:r w:rsidR="00C840DE">
              <w:rPr>
                <w:rFonts w:ascii="Times New Roman" w:eastAsia="Times New Roman" w:hAnsi="Times New Roman" w:cs="Times New Roman"/>
                <w:b/>
                <w:sz w:val="24"/>
                <w:szCs w:val="20"/>
                <w:lang w:val="de-DE" w:eastAsia="en-GB"/>
              </w:rPr>
              <w:t>-1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23F0F" w:rsidRPr="00523F0F" w:rsidRDefault="00523F0F" w:rsidP="00523F0F">
            <w:pPr>
              <w:rPr>
                <w:rFonts w:ascii="Times New Roman" w:hAnsi="Times New Roman" w:cs="Times New Roman"/>
                <w:b/>
                <w:lang w:val="en-GB"/>
              </w:rPr>
            </w:pPr>
            <w:r w:rsidRPr="00523F0F">
              <w:rPr>
                <w:rFonts w:ascii="Times New Roman" w:hAnsi="Times New Roman" w:cs="Times New Roman"/>
                <w:b/>
                <w:lang w:val="en-GB"/>
              </w:rPr>
              <w:t>Reinhard Schulte</w:t>
            </w:r>
          </w:p>
          <w:p w:rsidR="00523F0F" w:rsidRPr="00523F0F" w:rsidRDefault="00523F0F" w:rsidP="00523F0F">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Reinhard.SCHULTE@ec.europa.eu</w:t>
              </w:r>
            </w:hyperlink>
            <w:r>
              <w:rPr>
                <w:rFonts w:ascii="Times New Roman" w:hAnsi="Times New Roman" w:cs="Times New Roman"/>
                <w:b/>
                <w:lang w:val="en-GB"/>
              </w:rPr>
              <w:t xml:space="preserve"> </w:t>
            </w:r>
          </w:p>
          <w:p w:rsidR="006A2619" w:rsidRPr="00E77B0E" w:rsidRDefault="00523F0F" w:rsidP="00523F0F">
            <w:pPr>
              <w:rPr>
                <w:rFonts w:ascii="Times New Roman" w:hAnsi="Times New Roman" w:cs="Times New Roman"/>
                <w:b/>
                <w:lang w:val="en-GB"/>
              </w:rPr>
            </w:pPr>
            <w:r w:rsidRPr="00523F0F">
              <w:rPr>
                <w:rFonts w:ascii="Times New Roman" w:hAnsi="Times New Roman" w:cs="Times New Roman"/>
                <w:b/>
              </w:rPr>
              <w:t>+32 2 2993750</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523F0F"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523F0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 xml:space="preserve">Fournir un conseil juridique aux unités de gestion ainsi qu’aux unités opérationnelles au sein de la DG R&amp;I, des </w:t>
      </w:r>
      <w:proofErr w:type="spellStart"/>
      <w:r w:rsidRPr="00523F0F">
        <w:rPr>
          <w:rFonts w:ascii="Times New Roman" w:hAnsi="Times New Roman" w:cs="Times New Roman"/>
        </w:rPr>
        <w:t>DGs</w:t>
      </w:r>
      <w:proofErr w:type="spellEnd"/>
      <w:r w:rsidRPr="00523F0F">
        <w:rPr>
          <w:rFonts w:ascii="Times New Roman" w:hAnsi="Times New Roman" w:cs="Times New Roman"/>
        </w:rPr>
        <w:t xml:space="preserve"> de la recherche et de l’innovation, des agences exécutives et des entreprises communes sur des sujets liés à l’interprétation et à l’implémentation du cadre juridique applicable au programme-cadre de recherche</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Fournir un conseil et une assistance en matière juridique et financière dans la phase d’implémentation de la convention de subvention (Grant Agreement) dans le cadre d’Horizon Europe, d’Horizon 2020 et de précédents programmes-cadres en ce qui concerne l’éligibilité des coûts, les rapports financiers, les formes de financement, les modifications des conventions de subvention, la cessation de la participation et des conventions de subvention, le rejet et les réductions des coûts, les audits financiers, la validation juridique et financière.</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Fournir une expertise financière sur des questions spécifiques liées aux coûts, telles que les coûts de personnel, y compris les systèmes de rémunération fondés sur des projets, la facturation interne, le soutien financier à des tiers, les formes simplifiées de financement, y compris la contribution forfaitaire, dans le cadre des programmes Horizon 2020 et Horizon Europe.</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Fournir un conseil et/ou une supervision en matière juridique dans le cadre de la préparation de briefings, de discours et d’autres publications adressées à un public externe à la Commission</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 xml:space="preserve">Élaborer des réponses aux questions internes et externes envoyées au helpdesk de l’unité </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 xml:space="preserve">Contribuer à la préparation et à la révision de directives et de modèles de documents </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 xml:space="preserve">Contribuer à l’élaboration et à la mise à jour de modèles de conventions de subventions (Model Grant </w:t>
      </w:r>
      <w:proofErr w:type="spellStart"/>
      <w:r w:rsidRPr="00523F0F">
        <w:rPr>
          <w:rFonts w:ascii="Times New Roman" w:hAnsi="Times New Roman" w:cs="Times New Roman"/>
        </w:rPr>
        <w:t>Agreements</w:t>
      </w:r>
      <w:proofErr w:type="spellEnd"/>
      <w:r w:rsidRPr="00523F0F">
        <w:rPr>
          <w:rFonts w:ascii="Times New Roman" w:hAnsi="Times New Roman" w:cs="Times New Roman"/>
        </w:rPr>
        <w:t xml:space="preserve">) </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r>
      <w:proofErr w:type="spellStart"/>
      <w:r w:rsidRPr="00523F0F">
        <w:rPr>
          <w:rFonts w:ascii="Times New Roman" w:hAnsi="Times New Roman" w:cs="Times New Roman"/>
        </w:rPr>
        <w:t>Elaborer</w:t>
      </w:r>
      <w:proofErr w:type="spellEnd"/>
      <w:r w:rsidRPr="00523F0F">
        <w:rPr>
          <w:rFonts w:ascii="Times New Roman" w:hAnsi="Times New Roman" w:cs="Times New Roman"/>
        </w:rPr>
        <w:t xml:space="preserve"> ou participer à l’élaboration de contributions écrites (p.ex.: discours, briefing, article) à la demande du chef d’unité</w:t>
      </w:r>
    </w:p>
    <w:p w:rsidR="00523F0F" w:rsidRPr="00523F0F"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lastRenderedPageBreak/>
        <w:t>•</w:t>
      </w:r>
      <w:r w:rsidRPr="00523F0F">
        <w:rPr>
          <w:rFonts w:ascii="Times New Roman" w:hAnsi="Times New Roman" w:cs="Times New Roman"/>
        </w:rPr>
        <w:tab/>
        <w:t xml:space="preserve">Mener des réflexions conceptuelles et participer à l’élaboration de documents stratégiques sur des thèmes pertinents pour la direction ou la DG </w:t>
      </w:r>
    </w:p>
    <w:p w:rsidR="00084964" w:rsidRPr="00084964" w:rsidRDefault="00523F0F" w:rsidP="00523F0F">
      <w:pPr>
        <w:pStyle w:val="ListParagraph"/>
        <w:spacing w:line="240" w:lineRule="auto"/>
        <w:ind w:left="709" w:hanging="284"/>
        <w:jc w:val="both"/>
        <w:rPr>
          <w:rFonts w:ascii="Times New Roman" w:hAnsi="Times New Roman" w:cs="Times New Roman"/>
        </w:rPr>
      </w:pPr>
      <w:r w:rsidRPr="00523F0F">
        <w:rPr>
          <w:rFonts w:ascii="Times New Roman" w:hAnsi="Times New Roman" w:cs="Times New Roman"/>
        </w:rPr>
        <w:t>•</w:t>
      </w:r>
      <w:r w:rsidRPr="00523F0F">
        <w:rPr>
          <w:rFonts w:ascii="Times New Roman" w:hAnsi="Times New Roman" w:cs="Times New Roman"/>
        </w:rPr>
        <w:tab/>
        <w:t xml:space="preserve">Dispenser des formations internes aux collègues des </w:t>
      </w:r>
      <w:proofErr w:type="spellStart"/>
      <w:r w:rsidRPr="00523F0F">
        <w:rPr>
          <w:rFonts w:ascii="Times New Roman" w:hAnsi="Times New Roman" w:cs="Times New Roman"/>
        </w:rPr>
        <w:t>DGs</w:t>
      </w:r>
      <w:proofErr w:type="spellEnd"/>
      <w:r w:rsidRPr="00523F0F">
        <w:rPr>
          <w:rFonts w:ascii="Times New Roman" w:hAnsi="Times New Roman" w:cs="Times New Roman"/>
        </w:rPr>
        <w:t xml:space="preserve"> R&amp;I et effectuer des présentations aux parties prenantes lors des Journées des coordinateurs, de la campagne d’information Horizon 2020 et de la campagne de communication Horizon Europe – sous la supervision d’un fonctionnaire administrateur de la Commission.</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523F0F" w:rsidRPr="00523F0F">
        <w:rPr>
          <w:rFonts w:ascii="Times New Roman" w:hAnsi="Times New Roman" w:cs="Times New Roman"/>
        </w:rPr>
        <w:t>Droit, économie ou administration publique</w:t>
      </w:r>
      <w:r w:rsidR="00523F0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23F0F" w:rsidRDefault="00523F0F" w:rsidP="00523F0F">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523F0F">
        <w:rPr>
          <w:rFonts w:ascii="Times New Roman" w:eastAsia="Times New Roman" w:hAnsi="Times New Roman" w:cs="Times New Roman"/>
          <w:lang w:eastAsia="en-GB"/>
        </w:rPr>
        <w:t xml:space="preserve">La familiarité avec des questions institutionnelles, le droit international et des aspects de la propriété intellectuelle serait un atout. Une familiarité avec les programmes-cadres de l'UE pour la recherche, le développement technologique et l'innovation représenterait un avantage mais la volonté d'apprendre et des capacités analytiques sont tout aussi importantes et souhaitées. </w:t>
      </w:r>
    </w:p>
    <w:p w:rsidR="00523F0F" w:rsidRPr="00523F0F" w:rsidRDefault="00523F0F" w:rsidP="00523F0F">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CA4585" w:rsidRDefault="00523F0F" w:rsidP="00523F0F">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523F0F">
        <w:rPr>
          <w:rFonts w:ascii="Times New Roman" w:eastAsia="Times New Roman" w:hAnsi="Times New Roman" w:cs="Times New Roman"/>
          <w:lang w:eastAsia="en-GB"/>
        </w:rPr>
        <w:t>La capacité prouvée de travailler avec rapidité, efficacité et précision est exigée. De très bonnes aptitudes de communication, de bonnes relations humaines aussi bien qu'un esprit d'équipe et une mentalité de service sont essentiels.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523F0F" w:rsidP="00E77B0E">
      <w:pPr>
        <w:spacing w:after="0" w:line="240" w:lineRule="auto"/>
        <w:ind w:left="709"/>
        <w:jc w:val="both"/>
        <w:rPr>
          <w:rFonts w:ascii="Times New Roman" w:eastAsia="Times New Roman" w:hAnsi="Times New Roman" w:cs="Times New Roman"/>
          <w:lang w:eastAsia="en-GB"/>
        </w:rPr>
      </w:pPr>
      <w:r w:rsidRPr="00523F0F">
        <w:rPr>
          <w:rFonts w:ascii="Times New Roman" w:eastAsia="Times New Roman" w:hAnsi="Times New Roman" w:cs="Times New Roman"/>
          <w:lang w:eastAsia="en-GB"/>
        </w:rPr>
        <w:t>D'excellentes connaissances de l'anglais, une très bonne maîtrise du français et des connaissances d'autres langues seraient un atout.</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SCHULT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1546</Words>
  <Characters>8954</Characters>
  <Application>Microsoft Office Word</Application>
  <DocSecurity>0</DocSecurity>
  <Lines>182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2022-02-11T15:55:00Z</dcterms:created>
  <dcterms:modified xsi:type="dcterms:W3CDTF">2022-02-11T15:55:00Z</dcterms:modified>
</cp:coreProperties>
</file>