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F405B"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FISMA-C-2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F405B" w:rsidRPr="003F405B" w:rsidRDefault="003F405B" w:rsidP="003F405B">
            <w:pPr>
              <w:rPr>
                <w:rFonts w:ascii="Times New Roman" w:hAnsi="Times New Roman" w:cs="Times New Roman"/>
                <w:b/>
              </w:rPr>
            </w:pPr>
            <w:r w:rsidRPr="003F405B">
              <w:rPr>
                <w:rFonts w:ascii="Times New Roman" w:hAnsi="Times New Roman" w:cs="Times New Roman"/>
                <w:b/>
              </w:rPr>
              <w:t>Jennifer Robertson</w:t>
            </w:r>
          </w:p>
          <w:p w:rsidR="003F405B" w:rsidRPr="003F405B" w:rsidRDefault="003F405B" w:rsidP="003F405B">
            <w:pPr>
              <w:rPr>
                <w:rFonts w:ascii="Times New Roman" w:hAnsi="Times New Roman" w:cs="Times New Roman"/>
                <w:b/>
              </w:rPr>
            </w:pPr>
            <w:hyperlink r:id="rId8" w:history="1">
              <w:r w:rsidRPr="00085A5C">
                <w:rPr>
                  <w:rStyle w:val="Hyperlink"/>
                  <w:rFonts w:ascii="Times New Roman" w:hAnsi="Times New Roman" w:cs="Times New Roman"/>
                  <w:b/>
                </w:rPr>
                <w:t>Jennifer.Robertson@ec.europa.eu</w:t>
              </w:r>
            </w:hyperlink>
            <w:r>
              <w:rPr>
                <w:rFonts w:ascii="Times New Roman" w:hAnsi="Times New Roman" w:cs="Times New Roman"/>
                <w:b/>
              </w:rPr>
              <w:t xml:space="preserve"> </w:t>
            </w:r>
          </w:p>
          <w:p w:rsidR="009F5B63" w:rsidRPr="00613992" w:rsidRDefault="003F405B" w:rsidP="003F405B">
            <w:pPr>
              <w:ind w:left="34" w:right="1317"/>
              <w:jc w:val="both"/>
              <w:rPr>
                <w:rFonts w:ascii="Times New Roman" w:hAnsi="Times New Roman" w:cs="Times New Roman"/>
                <w:b/>
              </w:rPr>
            </w:pPr>
            <w:r w:rsidRPr="003F405B">
              <w:rPr>
                <w:rFonts w:ascii="Times New Roman" w:hAnsi="Times New Roman" w:cs="Times New Roman"/>
                <w:b/>
              </w:rPr>
              <w:t>+32 229-62091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3F405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3F405B" w:rsidRPr="003F405B" w:rsidRDefault="003F405B" w:rsidP="003F405B">
      <w:pPr>
        <w:spacing w:line="240" w:lineRule="auto"/>
        <w:ind w:left="425"/>
        <w:jc w:val="both"/>
        <w:rPr>
          <w:rFonts w:ascii="Times New Roman" w:eastAsia="Calibri" w:hAnsi="Times New Roman" w:cs="Times New Roman"/>
          <w:lang w:val="de-DE"/>
        </w:rPr>
      </w:pPr>
      <w:r w:rsidRPr="003F405B">
        <w:rPr>
          <w:rFonts w:ascii="Times New Roman" w:eastAsia="Calibri" w:hAnsi="Times New Roman" w:cs="Times New Roman"/>
          <w:lang w:val="de-DE"/>
        </w:rPr>
        <w:t>Das Referat 'Infrastruktur der Finanzmärkte' in der Generaldirektion für Finanzstabilität, Finanzdienstleistungen und Kapitalmarktunion in der Europäischen Kommission ist interessiert, eine(n) abgeordnete(n) nationale(n) Sachverständige(n) aus einer Behörde eines Mitgliedstaats mit Zuständigkeit für den Finanzsektor einzustellen.</w:t>
      </w:r>
    </w:p>
    <w:p w:rsidR="003F405B" w:rsidRPr="003F405B" w:rsidRDefault="003F405B" w:rsidP="003F405B">
      <w:pPr>
        <w:spacing w:after="0" w:line="240" w:lineRule="auto"/>
        <w:ind w:left="425"/>
        <w:jc w:val="both"/>
        <w:rPr>
          <w:rFonts w:ascii="Times New Roman" w:eastAsia="Calibri" w:hAnsi="Times New Roman" w:cs="Times New Roman"/>
          <w:u w:val="single"/>
          <w:lang w:val="de-DE"/>
        </w:rPr>
      </w:pPr>
      <w:r w:rsidRPr="003F405B">
        <w:rPr>
          <w:rFonts w:ascii="Times New Roman" w:eastAsia="Calibri" w:hAnsi="Times New Roman" w:cs="Times New Roman"/>
          <w:u w:val="single"/>
          <w:lang w:val="de-DE"/>
        </w:rPr>
        <w:t>Zielsetzung</w:t>
      </w:r>
    </w:p>
    <w:p w:rsidR="003F405B" w:rsidRPr="003F405B" w:rsidRDefault="003F405B" w:rsidP="003F405B">
      <w:pPr>
        <w:spacing w:line="240" w:lineRule="auto"/>
        <w:ind w:left="425"/>
        <w:jc w:val="both"/>
        <w:rPr>
          <w:rFonts w:ascii="Times New Roman" w:eastAsia="Calibri" w:hAnsi="Times New Roman" w:cs="Times New Roman"/>
          <w:lang w:val="de-DE"/>
        </w:rPr>
      </w:pPr>
      <w:r w:rsidRPr="003F405B">
        <w:rPr>
          <w:rFonts w:ascii="Times New Roman" w:eastAsia="Calibri" w:hAnsi="Times New Roman" w:cs="Times New Roman"/>
          <w:lang w:val="de-DE"/>
        </w:rPr>
        <w:t xml:space="preserve">Die Zuständigkeit erstreckt sich unter anderem auf eines oder mehrere der folgenden Themen: Analyse der Marktbedingungen und -entwicklungen. Unterstützung der Kommission bei der Bereitstellung eines angemessenen rechtlichen, regulatorischen, selbstregulatorischen und aufsichtsrechtlichen Rahmens im Bereich der Finanzdienstleistungen mit besonderem Schwerpunkt auf Fragen der Nachhandelstätigkeiten im Bereich der Derivate (EMIR) sowie Fragestellungen, die sich auf Marktinfrastrukturen im Nachhandelsbereich beziehen (z.B. Zentrale Gegenparteien, </w:t>
      </w:r>
      <w:proofErr w:type="spellStart"/>
      <w:r w:rsidRPr="003F405B">
        <w:rPr>
          <w:rFonts w:ascii="Times New Roman" w:eastAsia="Calibri" w:hAnsi="Times New Roman" w:cs="Times New Roman"/>
          <w:lang w:val="de-DE"/>
        </w:rPr>
        <w:t>Zentralverwahrer</w:t>
      </w:r>
      <w:proofErr w:type="spellEnd"/>
      <w:r w:rsidRPr="003F405B">
        <w:rPr>
          <w:rFonts w:ascii="Times New Roman" w:eastAsia="Calibri" w:hAnsi="Times New Roman" w:cs="Times New Roman"/>
          <w:lang w:val="de-DE"/>
        </w:rPr>
        <w:t>, Transaktionsregister).</w:t>
      </w:r>
    </w:p>
    <w:p w:rsidR="003F405B" w:rsidRPr="003F405B" w:rsidRDefault="003F405B" w:rsidP="003F405B">
      <w:pPr>
        <w:spacing w:after="0" w:line="240" w:lineRule="auto"/>
        <w:ind w:left="425"/>
        <w:jc w:val="both"/>
        <w:rPr>
          <w:rFonts w:ascii="Times New Roman" w:eastAsia="Calibri" w:hAnsi="Times New Roman" w:cs="Times New Roman"/>
          <w:u w:val="single"/>
          <w:lang w:val="de-DE"/>
        </w:rPr>
      </w:pPr>
      <w:r w:rsidRPr="003F405B">
        <w:rPr>
          <w:rFonts w:ascii="Times New Roman" w:eastAsia="Calibri" w:hAnsi="Times New Roman" w:cs="Times New Roman"/>
          <w:u w:val="single"/>
          <w:lang w:val="de-DE"/>
        </w:rPr>
        <w:t>Aufgaben &amp; Funktionen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Mitarbeit an der Vorbereitung von Vorschlägen für einschlägige Rechts-, Regulierungs- und Selbstregulierungsmaßnahmen im Bereich der Derivate und der Nachhandels-Marktinfrastrukturen;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Beiträge zu internationalen Fragen und zu Diskussionen im Bereich internationale Standards im Bereich der Derivate und Marktinfrastrukturen;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Ex ante Evaluierungen, Folgenabschätzungen und Ex-post-Evaluierungen von EU-Maßnahmen;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Information und Erläuterung von Tätigkeiten des Referats im Derivate- und Nachhandelsbereich gegenüber Intermediären, Infrastrukturen und zuständigen nationalen Behörden;</w:t>
      </w:r>
    </w:p>
    <w:p w:rsidR="003F405B" w:rsidRPr="003F405B" w:rsidRDefault="003F405B" w:rsidP="003F405B">
      <w:pPr>
        <w:spacing w:after="0" w:line="240" w:lineRule="auto"/>
        <w:ind w:left="709" w:hanging="283"/>
        <w:jc w:val="both"/>
        <w:rPr>
          <w:rFonts w:ascii="Times New Roman" w:eastAsia="Calibri" w:hAnsi="Times New Roman" w:cs="Times New Roman"/>
          <w:lang w:val="de-DE"/>
        </w:rPr>
      </w:pPr>
      <w:r w:rsidRPr="003F405B">
        <w:rPr>
          <w:rFonts w:ascii="Times New Roman" w:eastAsia="Calibri" w:hAnsi="Times New Roman" w:cs="Times New Roman"/>
          <w:lang w:val="de-DE"/>
        </w:rPr>
        <w:t>•</w:t>
      </w:r>
      <w:r w:rsidRPr="003F405B">
        <w:rPr>
          <w:rFonts w:ascii="Times New Roman" w:eastAsia="Calibri" w:hAnsi="Times New Roman" w:cs="Times New Roman"/>
          <w:lang w:val="de-DE"/>
        </w:rPr>
        <w:tab/>
        <w:t>Überwachung der Umsetzung der Vorschriften für das Clearing von Derivaten.</w:t>
      </w:r>
    </w:p>
    <w:p w:rsidR="003F405B" w:rsidRPr="003F405B" w:rsidRDefault="003F405B" w:rsidP="003F405B">
      <w:pPr>
        <w:spacing w:line="240" w:lineRule="auto"/>
        <w:ind w:left="425"/>
        <w:jc w:val="both"/>
        <w:rPr>
          <w:rFonts w:ascii="Times New Roman" w:eastAsia="Calibri" w:hAnsi="Times New Roman" w:cs="Times New Roman"/>
          <w:lang w:val="de-DE"/>
        </w:rPr>
      </w:pPr>
    </w:p>
    <w:p w:rsidR="00C65BA8" w:rsidRPr="00DA006A" w:rsidRDefault="003F405B" w:rsidP="003F405B">
      <w:pPr>
        <w:spacing w:line="240" w:lineRule="auto"/>
        <w:ind w:left="425"/>
        <w:jc w:val="both"/>
        <w:rPr>
          <w:rFonts w:ascii="Times New Roman" w:eastAsia="Times New Roman" w:hAnsi="Times New Roman" w:cs="Times New Roman"/>
          <w:lang w:val="de-DE" w:eastAsia="en-GB"/>
        </w:rPr>
      </w:pPr>
      <w:r w:rsidRPr="003F405B">
        <w:rPr>
          <w:rFonts w:ascii="Times New Roman" w:eastAsia="Calibri" w:hAnsi="Times New Roman" w:cs="Times New Roman"/>
          <w:lang w:val="de-DE"/>
        </w:rPr>
        <w:lastRenderedPageBreak/>
        <w:t>Andere Aufgaben und Verantwortlichkeiten können je nach den spezifischen von dem/der Bewerber/in eingebrachten Erfahrungen und Fähigkeiten zugewiesen werden.</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3F405B" w:rsidRPr="003F405B">
        <w:rPr>
          <w:rFonts w:ascii="Times New Roman" w:eastAsia="Times New Roman" w:hAnsi="Times New Roman" w:cs="Times New Roman"/>
          <w:lang w:val="de-DE" w:eastAsia="en-GB"/>
        </w:rPr>
        <w:t>Recht und/oder Wirtschaft</w:t>
      </w:r>
      <w:r w:rsidR="004B7208" w:rsidRPr="004B7208">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3F405B"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3F405B">
        <w:rPr>
          <w:rFonts w:ascii="Times New Roman" w:eastAsia="Times New Roman" w:hAnsi="Times New Roman" w:cs="Times New Roman"/>
          <w:lang w:val="de-DE" w:eastAsia="en-GB"/>
        </w:rPr>
        <w:t>Wir suchen eine/n Bewerber/in mit vertieften Kenntnissen auf dem Gebiet der EU-Regulierung und Aufsicht im Finanzsektor (besonders im Zusammenhang mit Nachhandelstätigkeiten und Derivaten) und guten Kenntnissen und vorzugsweise Erfahrung in regulatorischer Arbeit in EU- und internationalen Foren. Der/</w:t>
      </w:r>
      <w:proofErr w:type="gramStart"/>
      <w:r w:rsidRPr="003F405B">
        <w:rPr>
          <w:rFonts w:ascii="Times New Roman" w:eastAsia="Times New Roman" w:hAnsi="Times New Roman" w:cs="Times New Roman"/>
          <w:lang w:val="de-DE" w:eastAsia="en-GB"/>
        </w:rPr>
        <w:t>die bevorzugte Kandidat</w:t>
      </w:r>
      <w:proofErr w:type="gramEnd"/>
      <w:r w:rsidRPr="003F405B">
        <w:rPr>
          <w:rFonts w:ascii="Times New Roman" w:eastAsia="Times New Roman" w:hAnsi="Times New Roman" w:cs="Times New Roman"/>
          <w:lang w:val="de-DE" w:eastAsia="en-GB"/>
        </w:rPr>
        <w:t>/in ist teamfähig und in der Lage, in angemessener Weise an externen Sitzungen teilzunehmen. Die Position erfordert eine gewisse Reisetätigkeit und Teilnahme an internationalen Treffen.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3F405B"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3F405B">
        <w:rPr>
          <w:rFonts w:ascii="Times New Roman" w:eastAsia="Times New Roman" w:hAnsi="Times New Roman" w:cs="Times New Roman"/>
          <w:lang w:val="de-DE" w:eastAsia="en-GB"/>
        </w:rPr>
        <w:t>Die Arbeitssprache ist Englisch.</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97E96" w:rsidRDefault="00197E9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F405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4"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0"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6"/>
  </w:num>
  <w:num w:numId="6">
    <w:abstractNumId w:val="25"/>
  </w:num>
  <w:num w:numId="7">
    <w:abstractNumId w:val="27"/>
  </w:num>
  <w:num w:numId="8">
    <w:abstractNumId w:val="21"/>
  </w:num>
  <w:num w:numId="9">
    <w:abstractNumId w:val="15"/>
  </w:num>
  <w:num w:numId="10">
    <w:abstractNumId w:val="6"/>
  </w:num>
  <w:num w:numId="11">
    <w:abstractNumId w:val="22"/>
  </w:num>
  <w:num w:numId="12">
    <w:abstractNumId w:val="13"/>
  </w:num>
  <w:num w:numId="13">
    <w:abstractNumId w:val="9"/>
  </w:num>
  <w:num w:numId="14">
    <w:abstractNumId w:val="7"/>
  </w:num>
  <w:num w:numId="15">
    <w:abstractNumId w:val="10"/>
  </w:num>
  <w:num w:numId="16">
    <w:abstractNumId w:val="30"/>
  </w:num>
  <w:num w:numId="17">
    <w:abstractNumId w:val="20"/>
  </w:num>
  <w:num w:numId="18">
    <w:abstractNumId w:val="24"/>
  </w:num>
  <w:num w:numId="19">
    <w:abstractNumId w:val="12"/>
  </w:num>
  <w:num w:numId="20">
    <w:abstractNumId w:val="28"/>
  </w:num>
  <w:num w:numId="21">
    <w:abstractNumId w:val="11"/>
  </w:num>
  <w:num w:numId="22">
    <w:abstractNumId w:val="14"/>
  </w:num>
  <w:num w:numId="23">
    <w:abstractNumId w:val="17"/>
  </w:num>
  <w:num w:numId="24">
    <w:abstractNumId w:val="23"/>
  </w:num>
  <w:num w:numId="25">
    <w:abstractNumId w:val="1"/>
  </w:num>
  <w:num w:numId="26">
    <w:abstractNumId w:val="18"/>
  </w:num>
  <w:num w:numId="27">
    <w:abstractNumId w:val="29"/>
    <w:lvlOverride w:ilvl="0"/>
    <w:lvlOverride w:ilvl="1"/>
    <w:lvlOverride w:ilvl="2"/>
    <w:lvlOverride w:ilvl="3"/>
    <w:lvlOverride w:ilvl="4"/>
    <w:lvlOverride w:ilvl="5"/>
    <w:lvlOverride w:ilvl="6"/>
    <w:lvlOverride w:ilvl="7"/>
    <w:lvlOverride w:ilvl="8"/>
  </w:num>
  <w:num w:numId="28">
    <w:abstractNumId w:val="16"/>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19"/>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400B"/>
    <w:rsid w:val="00304580"/>
    <w:rsid w:val="0030670B"/>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ifer.Robert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1192</Words>
  <Characters>8777</Characters>
  <Application>Microsoft Office Word</Application>
  <DocSecurity>0</DocSecurity>
  <Lines>199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2022-02-11T13:11:00Z</dcterms:created>
  <dcterms:modified xsi:type="dcterms:W3CDTF">2022-02-11T13:11:00Z</dcterms:modified>
</cp:coreProperties>
</file>