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4143B"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SJ-B</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4143B" w:rsidRPr="0054143B" w:rsidRDefault="0054143B" w:rsidP="0054143B">
            <w:pPr>
              <w:rPr>
                <w:rFonts w:ascii="Times New Roman" w:hAnsi="Times New Roman" w:cs="Times New Roman"/>
                <w:b/>
                <w:lang w:val="en-GB"/>
              </w:rPr>
            </w:pPr>
            <w:r w:rsidRPr="0054143B">
              <w:rPr>
                <w:rFonts w:ascii="Times New Roman" w:hAnsi="Times New Roman" w:cs="Times New Roman"/>
                <w:b/>
                <w:lang w:val="en-GB"/>
              </w:rPr>
              <w:t>Chiara CATTABRIGA</w:t>
            </w:r>
          </w:p>
          <w:p w:rsidR="0054143B" w:rsidRPr="0054143B" w:rsidRDefault="0054143B" w:rsidP="0054143B">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Chiara.CATTABRIGA@ec.europa.eu</w:t>
              </w:r>
            </w:hyperlink>
            <w:r>
              <w:rPr>
                <w:rFonts w:ascii="Times New Roman" w:hAnsi="Times New Roman" w:cs="Times New Roman"/>
                <w:b/>
                <w:lang w:val="en-GB"/>
              </w:rPr>
              <w:t xml:space="preserve"> </w:t>
            </w:r>
            <w:r w:rsidRPr="0054143B">
              <w:rPr>
                <w:rFonts w:ascii="Times New Roman" w:hAnsi="Times New Roman" w:cs="Times New Roman"/>
                <w:b/>
                <w:lang w:val="en-GB"/>
              </w:rPr>
              <w:t xml:space="preserve"> </w:t>
            </w:r>
          </w:p>
          <w:p w:rsidR="009F5B63" w:rsidRPr="00613992" w:rsidRDefault="0054143B" w:rsidP="0054143B">
            <w:pPr>
              <w:ind w:left="34" w:right="1317"/>
              <w:jc w:val="both"/>
              <w:rPr>
                <w:rFonts w:ascii="Times New Roman" w:hAnsi="Times New Roman" w:cs="Times New Roman"/>
                <w:b/>
              </w:rPr>
            </w:pPr>
            <w:r w:rsidRPr="0054143B">
              <w:rPr>
                <w:rFonts w:ascii="Times New Roman" w:hAnsi="Times New Roman" w:cs="Times New Roman"/>
                <w:b/>
                <w:lang w:val="en-GB"/>
              </w:rPr>
              <w:t>+32 2 29 68947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54143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4143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Das Team zuständig für Landwirtschaft und Fischerei berät die Europäische Kommission und ihre Dienste auf folgenden Rechtsgebieten: Landwirtschaft, Fischerei und Tier- und Pflanzengesundheit. Es vertritt ebenfalls die Kommission in Gerichtsverfahren in diesen Rechtsbereichen vor den Gerichten der EU.</w:t>
      </w:r>
    </w:p>
    <w:p w:rsidR="0054143B" w:rsidRPr="0054143B" w:rsidRDefault="0054143B" w:rsidP="0054143B">
      <w:pPr>
        <w:spacing w:after="0" w:line="240" w:lineRule="auto"/>
        <w:ind w:left="426" w:hanging="1"/>
        <w:jc w:val="both"/>
        <w:rPr>
          <w:rFonts w:ascii="Times New Roman" w:eastAsia="Calibri" w:hAnsi="Times New Roman" w:cs="Times New Roman"/>
          <w:lang w:val="de-DE"/>
        </w:rPr>
      </w:pPr>
    </w:p>
    <w:p w:rsidR="0054143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Gegebenenfalls interagiert es mit den Juristischen Diensten anderer Organe und mit Rechtsanwälten in Mitgliedstaaten.</w:t>
      </w:r>
    </w:p>
    <w:p w:rsidR="0054143B" w:rsidRPr="0054143B" w:rsidRDefault="0054143B" w:rsidP="0054143B">
      <w:pPr>
        <w:spacing w:after="0" w:line="240" w:lineRule="auto"/>
        <w:ind w:left="426" w:hanging="1"/>
        <w:jc w:val="both"/>
        <w:rPr>
          <w:rFonts w:ascii="Times New Roman" w:eastAsia="Calibri" w:hAnsi="Times New Roman" w:cs="Times New Roman"/>
          <w:lang w:val="de-DE"/>
        </w:rPr>
      </w:pPr>
    </w:p>
    <w:p w:rsidR="003F405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Der/die Abgeordnete Nationale Sachverständige (ANS) wird zu diesen Tätigkeiten beitragen.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54143B">
        <w:rPr>
          <w:rFonts w:ascii="Times New Roman" w:eastAsia="Times New Roman" w:hAnsi="Times New Roman" w:cs="Times New Roman"/>
          <w:lang w:val="de-DE" w:eastAsia="en-GB"/>
        </w:rPr>
        <w:t>R</w:t>
      </w:r>
      <w:r w:rsidR="0054143B" w:rsidRPr="0054143B">
        <w:rPr>
          <w:rFonts w:ascii="Times New Roman" w:eastAsia="Times New Roman" w:hAnsi="Times New Roman" w:cs="Times New Roman"/>
          <w:lang w:val="de-DE" w:eastAsia="en-GB"/>
        </w:rPr>
        <w:t>echtswissenschaft</w:t>
      </w:r>
      <w:r w:rsidR="0054143B">
        <w:rPr>
          <w:rFonts w:ascii="Times New Roman" w:eastAsia="Times New Roman" w:hAnsi="Times New Roman" w:cs="Times New Roman"/>
          <w:lang w:val="de-DE" w:eastAsia="en-GB"/>
        </w:rPr>
        <w:t>en.</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4143B"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Der/die erfolgreiche ANS muss gute Kenntnisse über die Rolle und die Arbeitsweise der Kommission sowie die in den Verträgen vorgesehenen Gesetzgebungsverfahren haben. Weiterhin, sollte er/sie gute Fähigkeiten in der schriftlichen und mündlichen Kommunikation haben.</w:t>
      </w:r>
    </w:p>
    <w:p w:rsidR="0054143B"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p>
    <w:p w:rsidR="00B931DA"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Berufserfahrung in den vom AGRI-Team behandelten Gebieten ist erwünscht, insbesondere im Bereich der Landwirtschaft oder der Tier- und Pflanzengesundheit.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54143B"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 xml:space="preserve">Ausgezeichnete Kenntnisse </w:t>
      </w:r>
      <w:proofErr w:type="gramStart"/>
      <w:r w:rsidRPr="0054143B">
        <w:rPr>
          <w:rFonts w:ascii="Times New Roman" w:eastAsia="Times New Roman" w:hAnsi="Times New Roman" w:cs="Times New Roman"/>
          <w:lang w:val="de-DE" w:eastAsia="en-GB"/>
        </w:rPr>
        <w:t>der englischen und gute Kenntnisse</w:t>
      </w:r>
      <w:proofErr w:type="gramEnd"/>
      <w:r w:rsidRPr="0054143B">
        <w:rPr>
          <w:rFonts w:ascii="Times New Roman" w:eastAsia="Times New Roman" w:hAnsi="Times New Roman" w:cs="Times New Roman"/>
          <w:lang w:val="de-DE" w:eastAsia="en-GB"/>
        </w:rPr>
        <w:t xml:space="preserve"> der französischen Sprache sind erforderlich. Gute Kenntnisse einer weiteren offiziellen Sprache der EU, insbesondere der italienischen Sprache, ist von Vorteil.</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4143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0"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9"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7"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6"/>
  </w:num>
  <w:num w:numId="3">
    <w:abstractNumId w:val="9"/>
  </w:num>
  <w:num w:numId="4">
    <w:abstractNumId w:val="4"/>
  </w:num>
  <w:num w:numId="5">
    <w:abstractNumId w:val="32"/>
  </w:num>
  <w:num w:numId="6">
    <w:abstractNumId w:val="31"/>
  </w:num>
  <w:num w:numId="7">
    <w:abstractNumId w:val="33"/>
  </w:num>
  <w:num w:numId="8">
    <w:abstractNumId w:val="26"/>
  </w:num>
  <w:num w:numId="9">
    <w:abstractNumId w:val="18"/>
  </w:num>
  <w:num w:numId="10">
    <w:abstractNumId w:val="7"/>
  </w:num>
  <w:num w:numId="11">
    <w:abstractNumId w:val="27"/>
  </w:num>
  <w:num w:numId="12">
    <w:abstractNumId w:val="15"/>
  </w:num>
  <w:num w:numId="13">
    <w:abstractNumId w:val="10"/>
  </w:num>
  <w:num w:numId="14">
    <w:abstractNumId w:val="8"/>
  </w:num>
  <w:num w:numId="15">
    <w:abstractNumId w:val="11"/>
  </w:num>
  <w:num w:numId="16">
    <w:abstractNumId w:val="37"/>
  </w:num>
  <w:num w:numId="17">
    <w:abstractNumId w:val="24"/>
  </w:num>
  <w:num w:numId="18">
    <w:abstractNumId w:val="30"/>
  </w:num>
  <w:num w:numId="19">
    <w:abstractNumId w:val="14"/>
  </w:num>
  <w:num w:numId="20">
    <w:abstractNumId w:val="35"/>
  </w:num>
  <w:num w:numId="21">
    <w:abstractNumId w:val="12"/>
  </w:num>
  <w:num w:numId="22">
    <w:abstractNumId w:val="17"/>
  </w:num>
  <w:num w:numId="23">
    <w:abstractNumId w:val="21"/>
  </w:num>
  <w:num w:numId="24">
    <w:abstractNumId w:val="28"/>
  </w:num>
  <w:num w:numId="25">
    <w:abstractNumId w:val="1"/>
  </w:num>
  <w:num w:numId="26">
    <w:abstractNumId w:val="22"/>
  </w:num>
  <w:num w:numId="27">
    <w:abstractNumId w:val="36"/>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3"/>
    <w:lvlOverride w:ilvl="0"/>
    <w:lvlOverride w:ilvl="1"/>
    <w:lvlOverride w:ilvl="2"/>
    <w:lvlOverride w:ilvl="3"/>
    <w:lvlOverride w:ilvl="4"/>
    <w:lvlOverride w:ilvl="5"/>
    <w:lvlOverride w:ilvl="6"/>
    <w:lvlOverride w:ilvl="7"/>
    <w:lvlOverride w:ilvl="8"/>
  </w:num>
  <w:num w:numId="31">
    <w:abstractNumId w:val="5"/>
    <w:lvlOverride w:ilvl="0"/>
    <w:lvlOverride w:ilvl="1"/>
    <w:lvlOverride w:ilvl="2"/>
    <w:lvlOverride w:ilvl="3"/>
    <w:lvlOverride w:ilvl="4"/>
    <w:lvlOverride w:ilvl="5"/>
    <w:lvlOverride w:ilvl="6"/>
    <w:lvlOverride w:ilvl="7"/>
    <w:lvlOverride w:ilvl="8"/>
  </w:num>
  <w:num w:numId="32">
    <w:abstractNumId w:val="16"/>
  </w:num>
  <w:num w:numId="33">
    <w:abstractNumId w:val="29"/>
  </w:num>
  <w:num w:numId="34">
    <w:abstractNumId w:val="25"/>
  </w:num>
  <w:num w:numId="35">
    <w:abstractNumId w:val="3"/>
  </w:num>
  <w:num w:numId="36">
    <w:abstractNumId w:val="34"/>
  </w:num>
  <w:num w:numId="37">
    <w:abstractNumId w:val="13"/>
  </w:num>
  <w:num w:numId="3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4143B"/>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ATTABRI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1050</Words>
  <Characters>7742</Characters>
  <Application>Microsoft Office Word</Application>
  <DocSecurity>0</DocSecurity>
  <Lines>249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2022-02-11T16:55:00Z</dcterms:created>
  <dcterms:modified xsi:type="dcterms:W3CDTF">2022-02-11T16:55:00Z</dcterms:modified>
</cp:coreProperties>
</file>