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945A1"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TAXUD-B-1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945A1" w:rsidRPr="007945A1" w:rsidRDefault="007945A1" w:rsidP="007945A1">
            <w:pPr>
              <w:rPr>
                <w:rFonts w:ascii="Times New Roman" w:hAnsi="Times New Roman" w:cs="Times New Roman"/>
                <w:b/>
                <w:lang w:val="en-GB"/>
              </w:rPr>
            </w:pPr>
            <w:r w:rsidRPr="007945A1">
              <w:rPr>
                <w:rFonts w:ascii="Times New Roman" w:hAnsi="Times New Roman" w:cs="Times New Roman"/>
                <w:b/>
                <w:lang w:val="en-GB"/>
              </w:rPr>
              <w:t>Diego PAPALDO</w:t>
            </w:r>
          </w:p>
          <w:p w:rsidR="007945A1" w:rsidRPr="007945A1" w:rsidRDefault="007945A1" w:rsidP="007945A1">
            <w:pPr>
              <w:rPr>
                <w:rFonts w:ascii="Times New Roman" w:hAnsi="Times New Roman" w:cs="Times New Roman"/>
                <w:b/>
                <w:lang w:val="en-GB"/>
              </w:rPr>
            </w:pPr>
            <w:hyperlink r:id="rId8" w:history="1">
              <w:r w:rsidRPr="007945A1">
                <w:rPr>
                  <w:rFonts w:ascii="Times New Roman" w:hAnsi="Times New Roman" w:cs="Times New Roman"/>
                  <w:b/>
                  <w:color w:val="0000FF" w:themeColor="hyperlink"/>
                  <w:u w:val="single"/>
                  <w:lang w:val="en-GB"/>
                </w:rPr>
                <w:t>Diego.Papaldo@ec.europa.eu</w:t>
              </w:r>
            </w:hyperlink>
            <w:r w:rsidRPr="007945A1">
              <w:rPr>
                <w:rFonts w:ascii="Times New Roman" w:hAnsi="Times New Roman" w:cs="Times New Roman"/>
                <w:b/>
                <w:lang w:val="en-GB"/>
              </w:rPr>
              <w:t xml:space="preserve"> </w:t>
            </w:r>
          </w:p>
          <w:p w:rsidR="009F5B63" w:rsidRPr="00613992" w:rsidRDefault="007945A1" w:rsidP="007945A1">
            <w:pPr>
              <w:ind w:left="34" w:right="1317"/>
              <w:jc w:val="both"/>
              <w:rPr>
                <w:rFonts w:ascii="Times New Roman" w:hAnsi="Times New Roman" w:cs="Times New Roman"/>
                <w:b/>
              </w:rPr>
            </w:pPr>
            <w:r w:rsidRPr="007945A1">
              <w:rPr>
                <w:rFonts w:ascii="Times New Roman" w:hAnsi="Times New Roman" w:cs="Times New Roman"/>
                <w:b/>
              </w:rPr>
              <w:t>+32 2 2964901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945A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7945A1" w:rsidRPr="007945A1" w:rsidRDefault="007945A1" w:rsidP="007945A1">
      <w:pPr>
        <w:spacing w:after="0" w:line="240" w:lineRule="auto"/>
        <w:ind w:left="426"/>
        <w:jc w:val="both"/>
        <w:rPr>
          <w:rFonts w:ascii="Times New Roman" w:eastAsia="Calibri" w:hAnsi="Times New Roman" w:cs="Times New Roman"/>
          <w:noProof/>
          <w:lang w:val="en-GB" w:eastAsia="en-GB"/>
        </w:rPr>
      </w:pPr>
      <w:r w:rsidRPr="007945A1">
        <w:rPr>
          <w:rFonts w:ascii="Times New Roman" w:eastAsia="Calibri" w:hAnsi="Times New Roman" w:cs="Times New Roman"/>
          <w:lang w:val="de-DE"/>
        </w:rPr>
        <w:t>Analyse für neue Zollprojekte sowie Qualitätsverbesserungen und/oder Erweiterung von bestehenden Systemen. Die/der Business Analyst/in wird für die Weiterentwicklung bestimmter Bereiche des Zollkodex der Europäischen Union (UZK) in Übereinstimmung mit der Projektplanung und der Zollstrategie zuständig sein. Dies umfasst insbesondere:</w:t>
      </w:r>
      <w:r w:rsidRPr="007945A1">
        <w:rPr>
          <w:rFonts w:ascii="Times New Roman" w:eastAsia="Calibri" w:hAnsi="Times New Roman" w:cs="Times New Roman"/>
          <w:noProof/>
          <w:lang w:val="en-GB" w:eastAsia="en-GB"/>
        </w:rPr>
        <w:t xml:space="preserve"> </w:t>
      </w:r>
    </w:p>
    <w:p w:rsidR="007945A1" w:rsidRPr="007945A1" w:rsidRDefault="007945A1" w:rsidP="007945A1">
      <w:pPr>
        <w:numPr>
          <w:ilvl w:val="0"/>
          <w:numId w:val="27"/>
        </w:numPr>
        <w:spacing w:after="0" w:line="240" w:lineRule="auto"/>
        <w:ind w:left="851" w:right="318" w:hanging="425"/>
        <w:jc w:val="both"/>
        <w:rPr>
          <w:rFonts w:ascii="Times New Roman" w:eastAsia="Calibri" w:hAnsi="Times New Roman" w:cs="Times New Roman"/>
          <w:lang w:val="de-DE"/>
        </w:rPr>
      </w:pPr>
      <w:r w:rsidRPr="007945A1">
        <w:rPr>
          <w:rFonts w:ascii="Times New Roman" w:eastAsia="Calibri" w:hAnsi="Times New Roman" w:cs="Times New Roman"/>
          <w:lang w:val="de-DE"/>
        </w:rPr>
        <w:t>Analyse und Bewertung von Organisation, Arbeitsabläufen und –</w:t>
      </w:r>
      <w:proofErr w:type="spellStart"/>
      <w:r w:rsidRPr="007945A1">
        <w:rPr>
          <w:rFonts w:ascii="Times New Roman" w:eastAsia="Calibri" w:hAnsi="Times New Roman" w:cs="Times New Roman"/>
          <w:lang w:val="de-DE"/>
        </w:rPr>
        <w:t>methoden</w:t>
      </w:r>
      <w:proofErr w:type="spellEnd"/>
      <w:r w:rsidRPr="007945A1">
        <w:rPr>
          <w:rFonts w:ascii="Times New Roman" w:eastAsia="Calibri" w:hAnsi="Times New Roman" w:cs="Times New Roman"/>
          <w:lang w:val="de-DE"/>
        </w:rPr>
        <w:t>, sowie Geschäftsprozessen im Zollbereich; die Berücksichtigung von und die Angleichung an bestehende Umsetzungen ist sicherzustellen.</w:t>
      </w:r>
    </w:p>
    <w:p w:rsidR="007945A1" w:rsidRPr="007945A1" w:rsidRDefault="007945A1" w:rsidP="007945A1">
      <w:pPr>
        <w:numPr>
          <w:ilvl w:val="0"/>
          <w:numId w:val="27"/>
        </w:numPr>
        <w:spacing w:after="0" w:line="240" w:lineRule="auto"/>
        <w:ind w:left="851" w:right="318" w:hanging="425"/>
        <w:jc w:val="both"/>
        <w:rPr>
          <w:rFonts w:ascii="Times New Roman" w:eastAsia="Calibri" w:hAnsi="Times New Roman" w:cs="Times New Roman"/>
          <w:lang w:val="de-DE"/>
        </w:rPr>
      </w:pPr>
      <w:r w:rsidRPr="007945A1">
        <w:rPr>
          <w:rFonts w:ascii="Times New Roman" w:eastAsia="Calibri" w:hAnsi="Times New Roman" w:cs="Times New Roman"/>
          <w:lang w:val="de-DE"/>
        </w:rPr>
        <w:t>Geschäftsprozessmodelle sowie Geschäfts- bzw. funktionale Architekturen, die sich auf folgenden Aspekte des UZK beziehen, erarbeiten und pflegen:</w:t>
      </w:r>
    </w:p>
    <w:p w:rsidR="007945A1" w:rsidRPr="007945A1" w:rsidRDefault="007945A1" w:rsidP="007945A1">
      <w:pPr>
        <w:numPr>
          <w:ilvl w:val="0"/>
          <w:numId w:val="27"/>
        </w:numPr>
        <w:spacing w:after="0" w:line="240" w:lineRule="auto"/>
        <w:ind w:left="851" w:right="318" w:hanging="425"/>
        <w:jc w:val="both"/>
        <w:rPr>
          <w:rFonts w:ascii="Times New Roman" w:eastAsia="Calibri" w:hAnsi="Times New Roman" w:cs="Times New Roman"/>
          <w:lang w:val="de-DE"/>
        </w:rPr>
      </w:pPr>
      <w:r w:rsidRPr="007945A1">
        <w:rPr>
          <w:rFonts w:ascii="Times New Roman" w:eastAsia="Calibri" w:hAnsi="Times New Roman" w:cs="Times New Roman"/>
          <w:lang w:val="de-DE"/>
        </w:rPr>
        <w:t>E-</w:t>
      </w:r>
      <w:proofErr w:type="spellStart"/>
      <w:r w:rsidRPr="007945A1">
        <w:rPr>
          <w:rFonts w:ascii="Times New Roman" w:eastAsia="Calibri" w:hAnsi="Times New Roman" w:cs="Times New Roman"/>
          <w:lang w:val="de-DE"/>
        </w:rPr>
        <w:t>commerce</w:t>
      </w:r>
      <w:proofErr w:type="spellEnd"/>
      <w:r w:rsidRPr="007945A1">
        <w:rPr>
          <w:rFonts w:ascii="Times New Roman" w:eastAsia="Calibri" w:hAnsi="Times New Roman" w:cs="Times New Roman"/>
          <w:lang w:val="de-DE"/>
        </w:rPr>
        <w:t xml:space="preserve"> und Sendungen von geringem Wert:</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Business Analyse und Modellierung von Geschäftsprozessen für die Anforderungen aus dem UZK und die IT-Umsetzung (möglicherweise neuer) gesetzlicher Normen;</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Projektmanagementaktivitäten;</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transeuropäische Koordination und unterstützende Tätigkeiten.</w:t>
      </w:r>
    </w:p>
    <w:p w:rsidR="007945A1" w:rsidRPr="007945A1" w:rsidRDefault="007945A1" w:rsidP="007945A1">
      <w:pPr>
        <w:numPr>
          <w:ilvl w:val="0"/>
          <w:numId w:val="27"/>
        </w:numPr>
        <w:spacing w:after="0" w:line="240" w:lineRule="auto"/>
        <w:ind w:left="426" w:right="318" w:firstLine="0"/>
        <w:jc w:val="both"/>
        <w:rPr>
          <w:rFonts w:ascii="Times New Roman" w:eastAsia="Calibri" w:hAnsi="Times New Roman" w:cs="Times New Roman"/>
          <w:lang w:val="de-DE"/>
        </w:rPr>
      </w:pPr>
      <w:r w:rsidRPr="007945A1">
        <w:rPr>
          <w:rFonts w:ascii="Times New Roman" w:eastAsia="Calibri" w:hAnsi="Times New Roman" w:cs="Times New Roman"/>
          <w:lang w:val="de-DE"/>
        </w:rPr>
        <w:t>Garantie Management (GUM):</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 xml:space="preserve">Business Analyse und unterstützende Tätigkeiten im Hinblick auf die Umsetzung der Anforderungen vom UZK (einschließlich der Einführung des GUM Projekts, Business </w:t>
      </w:r>
      <w:proofErr w:type="spellStart"/>
      <w:r w:rsidRPr="007945A1">
        <w:rPr>
          <w:rFonts w:ascii="Times New Roman" w:eastAsia="MS Mincho" w:hAnsi="Times New Roman" w:cs="Times New Roman"/>
          <w:lang w:val="de-DE" w:eastAsia="ja-JP"/>
        </w:rPr>
        <w:t>Guidance</w:t>
      </w:r>
      <w:proofErr w:type="spellEnd"/>
      <w:r w:rsidRPr="007945A1">
        <w:rPr>
          <w:rFonts w:ascii="Times New Roman" w:eastAsia="MS Mincho" w:hAnsi="Times New Roman" w:cs="Times New Roman"/>
          <w:lang w:val="de-DE" w:eastAsia="ja-JP"/>
        </w:rPr>
        <w:t xml:space="preserve"> und User Guides, e-Learning und Kommunikation); </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 xml:space="preserve">Projekt Management Aktivitäten für das transeuropäische GUM Projekt; </w:t>
      </w:r>
    </w:p>
    <w:p w:rsidR="007945A1" w:rsidRPr="007945A1" w:rsidRDefault="007945A1" w:rsidP="007945A1">
      <w:pPr>
        <w:numPr>
          <w:ilvl w:val="0"/>
          <w:numId w:val="28"/>
        </w:numPr>
        <w:autoSpaceDE w:val="0"/>
        <w:autoSpaceDN w:val="0"/>
        <w:adjustRightInd w:val="0"/>
        <w:spacing w:after="0" w:line="240" w:lineRule="auto"/>
        <w:ind w:left="1276"/>
        <w:contextualSpacing/>
        <w:jc w:val="both"/>
        <w:rPr>
          <w:rFonts w:ascii="Times New Roman" w:eastAsia="MS Mincho" w:hAnsi="Times New Roman" w:cs="Times New Roman"/>
          <w:lang w:val="de-DE" w:eastAsia="ja-JP"/>
        </w:rPr>
      </w:pPr>
      <w:r w:rsidRPr="007945A1">
        <w:rPr>
          <w:rFonts w:ascii="Times New Roman" w:eastAsia="MS Mincho" w:hAnsi="Times New Roman" w:cs="Times New Roman"/>
          <w:lang w:val="de-DE" w:eastAsia="ja-JP"/>
        </w:rPr>
        <w:t xml:space="preserve">Unterstützung für das nationale GUM Projekt und Initiativen zur Zusammenarbeit in diesem Bereich; </w:t>
      </w:r>
    </w:p>
    <w:p w:rsidR="007945A1" w:rsidRPr="007945A1" w:rsidRDefault="007945A1" w:rsidP="007945A1">
      <w:pPr>
        <w:numPr>
          <w:ilvl w:val="0"/>
          <w:numId w:val="27"/>
        </w:numPr>
        <w:spacing w:after="0" w:line="240" w:lineRule="auto"/>
        <w:ind w:left="851" w:right="318"/>
        <w:jc w:val="both"/>
        <w:rPr>
          <w:rFonts w:ascii="Times New Roman" w:eastAsia="Calibri" w:hAnsi="Times New Roman" w:cs="Times New Roman"/>
          <w:lang w:val="de-DE"/>
        </w:rPr>
      </w:pPr>
      <w:r w:rsidRPr="007945A1">
        <w:rPr>
          <w:rFonts w:ascii="Times New Roman" w:eastAsia="Calibri" w:hAnsi="Times New Roman" w:cs="Times New Roman"/>
          <w:lang w:val="de-DE"/>
        </w:rPr>
        <w:t>Einfuhrprozesse (einschließlich Zollschuld) und neue Projekte in diesem Bereich</w:t>
      </w:r>
    </w:p>
    <w:p w:rsidR="007945A1" w:rsidRPr="007945A1" w:rsidRDefault="007945A1" w:rsidP="007945A1">
      <w:pPr>
        <w:numPr>
          <w:ilvl w:val="0"/>
          <w:numId w:val="29"/>
        </w:numPr>
        <w:autoSpaceDE w:val="0"/>
        <w:autoSpaceDN w:val="0"/>
        <w:adjustRightInd w:val="0"/>
        <w:spacing w:after="0" w:line="240" w:lineRule="auto"/>
        <w:ind w:left="851" w:hanging="357"/>
        <w:jc w:val="both"/>
        <w:rPr>
          <w:rFonts w:ascii="Times New Roman" w:eastAsia="Calibri" w:hAnsi="Times New Roman" w:cs="Times New Roman"/>
          <w:noProof/>
          <w:lang w:val="de-DE" w:eastAsia="en-GB"/>
        </w:rPr>
      </w:pPr>
      <w:r w:rsidRPr="007945A1">
        <w:rPr>
          <w:rFonts w:ascii="Times New Roman" w:eastAsia="Calibri" w:hAnsi="Times New Roman" w:cs="Times New Roman"/>
          <w:noProof/>
          <w:color w:val="000000" w:themeColor="text1"/>
          <w:lang w:val="de-DE" w:eastAsia="en-GB"/>
        </w:rPr>
        <w:lastRenderedPageBreak/>
        <w:t xml:space="preserve">Unter Aufsicht eines AD Beamten, </w:t>
      </w:r>
      <w:r w:rsidRPr="007945A1">
        <w:rPr>
          <w:rFonts w:ascii="Times New Roman" w:eastAsia="Calibri" w:hAnsi="Times New Roman" w:cs="Times New Roman"/>
          <w:noProof/>
          <w:lang w:val="de-DE" w:eastAsia="en-GB"/>
        </w:rPr>
        <w:t xml:space="preserve">Abstimmung mit anderen Beteiligten, wie anderen Referaten (Rechtsreferate und IT-Referate), Generaldirektionen, Mitgliedstaaten und Wirtschaftsvertretern, um gemeinsame Prozesse und Details hinsichtlich der Funktionen, Daten und Regeln für die künftigen IT-Systeme nach dem UZK für die vorgenannten Prozesse zu definieren und zu vereinbaren; </w:t>
      </w:r>
    </w:p>
    <w:p w:rsidR="007945A1" w:rsidRPr="007945A1" w:rsidRDefault="007945A1" w:rsidP="007945A1">
      <w:pPr>
        <w:numPr>
          <w:ilvl w:val="0"/>
          <w:numId w:val="30"/>
        </w:numPr>
        <w:spacing w:after="0"/>
        <w:ind w:left="851" w:hanging="357"/>
        <w:jc w:val="both"/>
        <w:rPr>
          <w:rFonts w:ascii="Times New Roman" w:eastAsia="Calibri" w:hAnsi="Times New Roman" w:cs="Times New Roman"/>
          <w:noProof/>
          <w:lang w:val="de-DE" w:eastAsia="en-GB"/>
        </w:rPr>
      </w:pPr>
      <w:r w:rsidRPr="007945A1">
        <w:rPr>
          <w:rFonts w:ascii="Times New Roman" w:eastAsia="MS Mincho" w:hAnsi="Times New Roman" w:cs="Times New Roman"/>
          <w:lang w:val="de-DE" w:eastAsia="ja-JP"/>
        </w:rPr>
        <w:t>Beitrag</w:t>
      </w:r>
      <w:r w:rsidRPr="007945A1">
        <w:rPr>
          <w:rFonts w:ascii="Times New Roman" w:eastAsia="Calibri" w:hAnsi="Times New Roman" w:cs="Times New Roman"/>
          <w:noProof/>
          <w:lang w:val="de-DE" w:eastAsia="en-GB"/>
        </w:rPr>
        <w:t xml:space="preserve"> von Fachwissen und Anleitung für die Qualitätskontrolle</w:t>
      </w:r>
    </w:p>
    <w:p w:rsidR="007945A1" w:rsidRPr="007945A1" w:rsidRDefault="007945A1" w:rsidP="007945A1">
      <w:pPr>
        <w:numPr>
          <w:ilvl w:val="0"/>
          <w:numId w:val="30"/>
        </w:numPr>
        <w:spacing w:after="0"/>
        <w:ind w:left="851" w:hanging="357"/>
        <w:jc w:val="both"/>
        <w:rPr>
          <w:rFonts w:ascii="Times New Roman" w:eastAsia="Calibri" w:hAnsi="Times New Roman" w:cs="Times New Roman"/>
          <w:noProof/>
          <w:lang w:val="de-DE" w:eastAsia="en-GB"/>
        </w:rPr>
      </w:pPr>
      <w:r w:rsidRPr="007945A1">
        <w:rPr>
          <w:rFonts w:ascii="Times New Roman" w:eastAsia="Calibri" w:hAnsi="Times New Roman" w:cs="Times New Roman"/>
          <w:noProof/>
          <w:lang w:val="de-DE" w:eastAsia="en-GB"/>
        </w:rPr>
        <w:t>Einhaltung von Verträgen und die Erfüllung von Berichtspflichten sicher stellen</w:t>
      </w:r>
    </w:p>
    <w:p w:rsidR="007945A1" w:rsidRPr="007945A1" w:rsidRDefault="007945A1" w:rsidP="007945A1">
      <w:pPr>
        <w:numPr>
          <w:ilvl w:val="0"/>
          <w:numId w:val="31"/>
        </w:numPr>
        <w:spacing w:after="0"/>
        <w:ind w:left="851" w:hanging="357"/>
        <w:jc w:val="both"/>
        <w:rPr>
          <w:rFonts w:ascii="Times New Roman" w:eastAsia="Calibri" w:hAnsi="Times New Roman" w:cs="Times New Roman"/>
          <w:noProof/>
          <w:lang w:val="de-DE" w:eastAsia="en-GB"/>
        </w:rPr>
      </w:pPr>
      <w:r w:rsidRPr="007945A1">
        <w:rPr>
          <w:rFonts w:ascii="Times New Roman" w:eastAsia="Calibri" w:hAnsi="Times New Roman" w:cs="Times New Roman"/>
          <w:noProof/>
          <w:lang w:val="de-DE" w:eastAsia="en-GB"/>
        </w:rPr>
        <w:t>Beitrag zu Machbarkeitsstudien und Kosten-Nutzen-Analysen</w:t>
      </w:r>
    </w:p>
    <w:p w:rsidR="007945A1" w:rsidRPr="007945A1" w:rsidRDefault="007945A1" w:rsidP="007945A1">
      <w:pPr>
        <w:numPr>
          <w:ilvl w:val="0"/>
          <w:numId w:val="31"/>
        </w:numPr>
        <w:spacing w:after="0" w:line="240" w:lineRule="auto"/>
        <w:ind w:left="851" w:hanging="426"/>
        <w:contextualSpacing/>
        <w:rPr>
          <w:rFonts w:ascii="Times New Roman" w:eastAsia="Times New Roman" w:hAnsi="Times New Roman" w:cs="Times New Roman"/>
          <w:lang w:val="de-DE" w:eastAsia="en-GB"/>
        </w:rPr>
      </w:pPr>
      <w:r w:rsidRPr="007945A1">
        <w:rPr>
          <w:rFonts w:ascii="Times New Roman" w:eastAsia="Times New Roman" w:hAnsi="Times New Roman" w:cs="Times New Roman"/>
          <w:lang w:val="de-DE" w:eastAsia="en-GB"/>
        </w:rPr>
        <w:t xml:space="preserve">Sicherstellen, dass rechtliche und fachliche Anforderungen korrekt in den Systemmodulen umgesetzt werden; </w:t>
      </w:r>
    </w:p>
    <w:p w:rsidR="007945A1" w:rsidRPr="007945A1" w:rsidRDefault="007945A1" w:rsidP="007945A1">
      <w:pPr>
        <w:spacing w:after="0" w:line="240" w:lineRule="auto"/>
        <w:ind w:left="426"/>
        <w:rPr>
          <w:rFonts w:ascii="Times New Roman" w:eastAsia="Times New Roman" w:hAnsi="Times New Roman" w:cs="Times New Roman"/>
          <w:lang w:val="de-DE" w:eastAsia="en-GB"/>
        </w:rPr>
      </w:pPr>
    </w:p>
    <w:p w:rsidR="00C65BA8" w:rsidRPr="00DA006A" w:rsidRDefault="007945A1" w:rsidP="007945A1">
      <w:pPr>
        <w:ind w:left="426"/>
        <w:jc w:val="both"/>
        <w:rPr>
          <w:rFonts w:ascii="Times New Roman" w:eastAsia="Times New Roman" w:hAnsi="Times New Roman" w:cs="Times New Roman"/>
          <w:lang w:val="de-DE" w:eastAsia="en-GB"/>
        </w:rPr>
      </w:pPr>
      <w:r w:rsidRPr="007945A1">
        <w:rPr>
          <w:rFonts w:ascii="Times New Roman" w:eastAsia="Calibri" w:hAnsi="Times New Roman" w:cs="Times New Roman"/>
          <w:color w:val="000000" w:themeColor="text1"/>
          <w:lang w:val="de-DE"/>
        </w:rPr>
        <w:t>Die Arbeit im Referat beruht auf Teamwork und Zusammenarbeit.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7945A1"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7945A1">
        <w:rPr>
          <w:rFonts w:ascii="Times New Roman" w:eastAsia="Times New Roman" w:hAnsi="Times New Roman" w:cs="Times New Roman"/>
          <w:lang w:val="de-DE" w:eastAsia="en-GB"/>
        </w:rPr>
        <w:t xml:space="preserve">Mindestens 10 Jahre Berufserfahrung, davon mindestens 5 Jahre im Zollbereich, </w:t>
      </w:r>
      <w:proofErr w:type="spellStart"/>
      <w:r w:rsidRPr="007945A1">
        <w:rPr>
          <w:rFonts w:ascii="Times New Roman" w:eastAsia="Times New Roman" w:hAnsi="Times New Roman" w:cs="Times New Roman"/>
          <w:lang w:val="de-DE" w:eastAsia="en-GB"/>
        </w:rPr>
        <w:t>einschliesslich</w:t>
      </w:r>
      <w:proofErr w:type="spellEnd"/>
      <w:r w:rsidRPr="007945A1">
        <w:rPr>
          <w:rFonts w:ascii="Times New Roman" w:eastAsia="Times New Roman" w:hAnsi="Times New Roman" w:cs="Times New Roman"/>
          <w:lang w:val="de-DE" w:eastAsia="en-GB"/>
        </w:rPr>
        <w:t xml:space="preserve"> Informations- und Kommunikationstechnologie</w:t>
      </w:r>
      <w:r>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7945A1"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7945A1">
        <w:rPr>
          <w:rFonts w:ascii="Times New Roman" w:eastAsia="Times New Roman" w:hAnsi="Times New Roman" w:cs="Times New Roman"/>
          <w:lang w:val="de-DE" w:eastAsia="en-GB"/>
        </w:rPr>
        <w:t>Die Fähigkeit, im Englischen zu arbeiten und Entwürfe zu fertigen ist erforderlich. Grundkenntnisse im Französischen oder Deutschen wären nützlich.</w:t>
      </w:r>
    </w:p>
    <w:p w:rsidR="007945A1" w:rsidRDefault="007945A1" w:rsidP="00F2620F">
      <w:pPr>
        <w:tabs>
          <w:tab w:val="left" w:pos="709"/>
        </w:tabs>
        <w:spacing w:after="0" w:line="240" w:lineRule="auto"/>
        <w:ind w:left="709" w:right="60"/>
        <w:jc w:val="both"/>
        <w:rPr>
          <w:rFonts w:ascii="Times New Roman" w:eastAsia="Times New Roman" w:hAnsi="Times New Roman" w:cs="Times New Roman"/>
          <w:lang w:val="de-DE" w:eastAsia="en-GB"/>
        </w:rPr>
      </w:pPr>
    </w:p>
    <w:p w:rsidR="007945A1" w:rsidRDefault="007945A1" w:rsidP="00F2620F">
      <w:pPr>
        <w:tabs>
          <w:tab w:val="left" w:pos="709"/>
        </w:tabs>
        <w:spacing w:after="0" w:line="240" w:lineRule="auto"/>
        <w:ind w:left="709" w:right="60"/>
        <w:jc w:val="both"/>
        <w:rPr>
          <w:rFonts w:ascii="Times New Roman" w:eastAsia="Times New Roman" w:hAnsi="Times New Roman" w:cs="Times New Roman"/>
          <w:lang w:val="de-DE" w:eastAsia="en-GB"/>
        </w:rPr>
      </w:pPr>
    </w:p>
    <w:p w:rsidR="007945A1" w:rsidRDefault="007945A1" w:rsidP="00F2620F">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945A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lvlOverride w:ilvl="0"/>
    <w:lvlOverride w:ilvl="1"/>
    <w:lvlOverride w:ilvl="2"/>
    <w:lvlOverride w:ilvl="3"/>
    <w:lvlOverride w:ilvl="4"/>
    <w:lvlOverride w:ilvl="5"/>
    <w:lvlOverride w:ilvl="6"/>
    <w:lvlOverride w:ilvl="7"/>
    <w:lvlOverride w:ilvl="8"/>
  </w:num>
  <w:num w:numId="28">
    <w:abstractNumId w:val="16"/>
    <w:lvlOverride w:ilvl="0"/>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lvlOverride w:ilvl="0"/>
    <w:lvlOverride w:ilvl="1"/>
    <w:lvlOverride w:ilvl="2"/>
    <w:lvlOverride w:ilvl="3"/>
    <w:lvlOverride w:ilvl="4"/>
    <w:lvlOverride w:ilvl="5"/>
    <w:lvlOverride w:ilvl="6"/>
    <w:lvlOverride w:ilvl="7"/>
    <w:lvlOverride w:ilvl="8"/>
  </w:num>
  <w:num w:numId="31">
    <w:abstractNumId w:val="4"/>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945A1"/>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2A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ego.Papal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8595</Characters>
  <Application>Microsoft Office Word</Application>
  <DocSecurity>0</DocSecurity>
  <Lines>204</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2022-02-10T16:46:00Z</dcterms:created>
  <dcterms:modified xsi:type="dcterms:W3CDTF">2022-02-10T16:46:00Z</dcterms:modified>
</cp:coreProperties>
</file>