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A4BBA"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GROW-F-1</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A4BBA" w:rsidRPr="009A4BBA" w:rsidRDefault="009A4BBA" w:rsidP="009A4BBA">
            <w:pPr>
              <w:rPr>
                <w:rFonts w:ascii="Times New Roman" w:hAnsi="Times New Roman" w:cs="Times New Roman"/>
                <w:b/>
              </w:rPr>
            </w:pPr>
            <w:r w:rsidRPr="009A4BBA">
              <w:rPr>
                <w:rFonts w:ascii="Times New Roman" w:hAnsi="Times New Roman" w:cs="Times New Roman"/>
                <w:b/>
              </w:rPr>
              <w:t>Giuseppe CASELLA</w:t>
            </w:r>
          </w:p>
          <w:p w:rsidR="009A4BBA" w:rsidRPr="009A4BBA" w:rsidRDefault="009A4BBA" w:rsidP="009A4BBA">
            <w:pPr>
              <w:rPr>
                <w:rFonts w:ascii="Times New Roman" w:hAnsi="Times New Roman" w:cs="Times New Roman"/>
                <w:b/>
              </w:rPr>
            </w:pPr>
            <w:hyperlink r:id="rId8" w:history="1">
              <w:r w:rsidRPr="009A4BBA">
                <w:rPr>
                  <w:rFonts w:ascii="Times New Roman" w:hAnsi="Times New Roman" w:cs="Times New Roman"/>
                  <w:b/>
                  <w:color w:val="0000FF" w:themeColor="hyperlink"/>
                  <w:u w:val="single"/>
                </w:rPr>
                <w:t>giuseppe.casella@ec.europa.eu</w:t>
              </w:r>
            </w:hyperlink>
            <w:r w:rsidRPr="009A4BBA">
              <w:rPr>
                <w:rFonts w:ascii="Times New Roman" w:hAnsi="Times New Roman" w:cs="Times New Roman"/>
                <w:b/>
              </w:rPr>
              <w:t xml:space="preserve">  </w:t>
            </w:r>
          </w:p>
          <w:p w:rsidR="009F5B63" w:rsidRPr="00613992" w:rsidRDefault="009A4BBA" w:rsidP="009A4BBA">
            <w:pPr>
              <w:ind w:left="34" w:right="1317"/>
              <w:jc w:val="both"/>
              <w:rPr>
                <w:rFonts w:ascii="Times New Roman" w:hAnsi="Times New Roman" w:cs="Times New Roman"/>
                <w:b/>
              </w:rPr>
            </w:pPr>
            <w:r w:rsidRPr="009A4BBA">
              <w:rPr>
                <w:rFonts w:ascii="Times New Roman" w:hAnsi="Times New Roman" w:cs="Times New Roman"/>
                <w:b/>
              </w:rPr>
              <w:t>+32 2 2956396</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DB7AF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9A4BBA" w:rsidRPr="009A4BBA" w:rsidRDefault="009A4BBA" w:rsidP="009A4BBA">
      <w:pPr>
        <w:spacing w:after="0" w:line="240" w:lineRule="auto"/>
        <w:ind w:left="426" w:hanging="1"/>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Wir suchen eine/n engagierte/n und proaktive/n abgeordnete/n nationale/n Sachverständige/n mit regulatorischem oder wissenschaftlichem Hintergrund, der an Folgendem arbeitet: </w:t>
      </w:r>
    </w:p>
    <w:p w:rsidR="009A4BBA" w:rsidRPr="009A4BBA" w:rsidRDefault="009A4BBA" w:rsidP="009A4BBA">
      <w:pPr>
        <w:pStyle w:val="ListParagraph"/>
        <w:numPr>
          <w:ilvl w:val="0"/>
          <w:numId w:val="33"/>
        </w:numPr>
        <w:spacing w:after="0" w:line="240" w:lineRule="auto"/>
        <w:ind w:left="709" w:hanging="283"/>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Durchführung der Verordnung (EG) Nr. 1907/2006 zur Registrierung, Bewertung, Zulassung und Beschränkung chemischer Stoffe (REACH); </w:t>
      </w:r>
    </w:p>
    <w:p w:rsidR="009A4BBA" w:rsidRPr="009A4BBA" w:rsidRDefault="009A4BBA" w:rsidP="009A4BBA">
      <w:pPr>
        <w:pStyle w:val="ListParagraph"/>
        <w:numPr>
          <w:ilvl w:val="0"/>
          <w:numId w:val="33"/>
        </w:numPr>
        <w:spacing w:after="0" w:line="240" w:lineRule="auto"/>
        <w:ind w:left="709" w:hanging="283"/>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Die Überarbeitung der REACH-Verordnung, wie sie in der Chemikalienstrategie der Kommission für Nachhaltigkeit angekündigt wurde. </w:t>
      </w:r>
    </w:p>
    <w:p w:rsidR="009A4BBA" w:rsidRPr="009A4BBA" w:rsidRDefault="009A4BBA" w:rsidP="009A4BBA">
      <w:pPr>
        <w:spacing w:after="0" w:line="240" w:lineRule="auto"/>
        <w:ind w:left="426" w:hanging="1"/>
        <w:jc w:val="both"/>
        <w:rPr>
          <w:rFonts w:ascii="Times New Roman" w:eastAsia="Calibri" w:hAnsi="Times New Roman" w:cs="Times New Roman"/>
          <w:lang w:val="de-DE"/>
        </w:rPr>
      </w:pPr>
    </w:p>
    <w:p w:rsidR="009A4BBA" w:rsidRPr="009A4BBA" w:rsidRDefault="009A4BBA" w:rsidP="009A4BBA">
      <w:pPr>
        <w:spacing w:after="0" w:line="240" w:lineRule="auto"/>
        <w:ind w:left="426" w:hanging="1"/>
        <w:jc w:val="both"/>
        <w:rPr>
          <w:rFonts w:ascii="Times New Roman" w:eastAsia="Calibri" w:hAnsi="Times New Roman" w:cs="Times New Roman"/>
          <w:lang w:val="de-DE"/>
        </w:rPr>
      </w:pPr>
      <w:r w:rsidRPr="009A4BBA">
        <w:rPr>
          <w:rFonts w:ascii="Times New Roman" w:eastAsia="Calibri" w:hAnsi="Times New Roman" w:cs="Times New Roman"/>
          <w:lang w:val="de-DE"/>
        </w:rPr>
        <w:t>Die Stelle bietet vielfältige und interessante Tätigkeiten im Zusammenhang mit der Zulassung und Beschränkung chemischer Stoffe. Insbesondere wird erwartet, dass der/</w:t>
      </w:r>
      <w:proofErr w:type="gramStart"/>
      <w:r w:rsidRPr="009A4BBA">
        <w:rPr>
          <w:rFonts w:ascii="Times New Roman" w:eastAsia="Calibri" w:hAnsi="Times New Roman" w:cs="Times New Roman"/>
          <w:lang w:val="de-DE"/>
        </w:rPr>
        <w:t>die abgeordnete nationale Sachverständige Aufgaben</w:t>
      </w:r>
      <w:proofErr w:type="gramEnd"/>
      <w:r w:rsidRPr="009A4BBA">
        <w:rPr>
          <w:rFonts w:ascii="Times New Roman" w:eastAsia="Calibri" w:hAnsi="Times New Roman" w:cs="Times New Roman"/>
          <w:lang w:val="de-DE"/>
        </w:rPr>
        <w:t xml:space="preserve"> im Zusammenhang mit Folgendem hat: </w:t>
      </w:r>
    </w:p>
    <w:p w:rsidR="009A4BBA" w:rsidRPr="009A4BBA" w:rsidRDefault="009A4BBA" w:rsidP="009A4BBA">
      <w:pPr>
        <w:pStyle w:val="ListParagraph"/>
        <w:numPr>
          <w:ilvl w:val="0"/>
          <w:numId w:val="35"/>
        </w:numPr>
        <w:spacing w:after="0" w:line="240" w:lineRule="auto"/>
        <w:ind w:left="709" w:hanging="283"/>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Beschränkungen, die im Fahrplan der Kommission für Beschränkungen aufgeführt sind (insbesondere die Beschränkung von Per- und Polyfluoralkylsubstanzen (PFAS)); </w:t>
      </w:r>
    </w:p>
    <w:p w:rsidR="009A4BBA" w:rsidRPr="009A4BBA" w:rsidRDefault="009A4BBA" w:rsidP="009A4BBA">
      <w:pPr>
        <w:pStyle w:val="ListParagraph"/>
        <w:numPr>
          <w:ilvl w:val="0"/>
          <w:numId w:val="35"/>
        </w:numPr>
        <w:spacing w:after="0" w:line="240" w:lineRule="auto"/>
        <w:ind w:left="709" w:hanging="283"/>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Vorschlag der Kommission zur Überarbeitung der REACH-Verordnung. </w:t>
      </w:r>
    </w:p>
    <w:p w:rsidR="009A4BBA" w:rsidRPr="009A4BBA" w:rsidRDefault="009A4BBA" w:rsidP="009A4BBA">
      <w:pPr>
        <w:spacing w:after="0" w:line="240" w:lineRule="auto"/>
        <w:ind w:left="426" w:hanging="1"/>
        <w:jc w:val="both"/>
        <w:rPr>
          <w:rFonts w:ascii="Times New Roman" w:eastAsia="Calibri" w:hAnsi="Times New Roman" w:cs="Times New Roman"/>
          <w:lang w:val="de-DE"/>
        </w:rPr>
      </w:pPr>
      <w:r w:rsidRPr="009A4BBA">
        <w:rPr>
          <w:rFonts w:ascii="Times New Roman" w:eastAsia="Calibri" w:hAnsi="Times New Roman" w:cs="Times New Roman"/>
          <w:lang w:val="de-DE"/>
        </w:rPr>
        <w:t xml:space="preserve"> </w:t>
      </w:r>
    </w:p>
    <w:p w:rsidR="003F405B" w:rsidRDefault="009A4BBA" w:rsidP="009A4BBA">
      <w:pPr>
        <w:spacing w:after="0" w:line="240" w:lineRule="auto"/>
        <w:ind w:left="426" w:hanging="1"/>
        <w:jc w:val="both"/>
        <w:rPr>
          <w:rFonts w:ascii="Times New Roman" w:eastAsia="Calibri" w:hAnsi="Times New Roman" w:cs="Times New Roman"/>
          <w:lang w:val="de-DE"/>
        </w:rPr>
      </w:pPr>
      <w:r w:rsidRPr="009A4BBA">
        <w:rPr>
          <w:rFonts w:ascii="Times New Roman" w:eastAsia="Calibri" w:hAnsi="Times New Roman" w:cs="Times New Roman"/>
          <w:lang w:val="de-DE"/>
        </w:rPr>
        <w:t>Die Art der Arbeit erfordert häufige Kontakte mit anderen Kommissionsdienststellen, der Europäischen Chemikalienagentur in Helsinki, den Mitgliedstaaten, dem Europäischen Parlament und anderen Interessenträgern (Industrie, Gewerkschaften und NRO).</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9A4BBA" w:rsidRPr="009A4BBA">
        <w:rPr>
          <w:rFonts w:ascii="Times New Roman" w:eastAsia="Times New Roman" w:hAnsi="Times New Roman" w:cs="Times New Roman"/>
          <w:lang w:val="de-DE" w:eastAsia="en-GB"/>
        </w:rPr>
        <w:t>relevanten Bereichen wie Chemie, Chemietechnik, Toxikologie, Umweltwissenschaften, Biologie, Pharmakologie oder Medizin</w:t>
      </w:r>
      <w:r w:rsidR="002B1FFF">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A4BBA" w:rsidRPr="009A4BBA" w:rsidRDefault="009A4BBA" w:rsidP="009A4BBA">
      <w:pPr>
        <w:tabs>
          <w:tab w:val="left" w:pos="1418"/>
        </w:tabs>
        <w:spacing w:after="0" w:line="240" w:lineRule="auto"/>
        <w:ind w:left="709" w:right="60"/>
        <w:jc w:val="both"/>
        <w:rPr>
          <w:rFonts w:ascii="Times New Roman" w:eastAsia="Times New Roman" w:hAnsi="Times New Roman" w:cs="Times New Roman"/>
          <w:lang w:val="de-DE" w:eastAsia="en-GB"/>
        </w:rPr>
      </w:pPr>
      <w:r w:rsidRPr="009A4BBA">
        <w:rPr>
          <w:rFonts w:ascii="Times New Roman" w:eastAsia="Times New Roman" w:hAnsi="Times New Roman" w:cs="Times New Roman"/>
          <w:lang w:val="de-DE" w:eastAsia="en-GB"/>
        </w:rPr>
        <w:t xml:space="preserve">Aufgrund des sehr technischen Charakters der Arbeit ist es erforderlich, dass interessierte Bewerber über ausgezeichnete Kenntnisse in mindestens einer der beschriebenen Aufgaben im REACH-Bereich verfügen. </w:t>
      </w:r>
    </w:p>
    <w:p w:rsidR="009A4BBA" w:rsidRPr="009A4BBA" w:rsidRDefault="009A4BBA" w:rsidP="009A4BBA">
      <w:pPr>
        <w:tabs>
          <w:tab w:val="left" w:pos="1418"/>
        </w:tabs>
        <w:spacing w:after="0" w:line="240" w:lineRule="auto"/>
        <w:ind w:left="709" w:right="60"/>
        <w:jc w:val="both"/>
        <w:rPr>
          <w:rFonts w:ascii="Times New Roman" w:eastAsia="Times New Roman" w:hAnsi="Times New Roman" w:cs="Times New Roman"/>
          <w:lang w:val="de-DE" w:eastAsia="en-GB"/>
        </w:rPr>
      </w:pPr>
    </w:p>
    <w:p w:rsidR="009A4BBA" w:rsidRPr="009A4BBA" w:rsidRDefault="009A4BBA" w:rsidP="009A4BBA">
      <w:pPr>
        <w:tabs>
          <w:tab w:val="left" w:pos="1418"/>
        </w:tabs>
        <w:spacing w:after="0" w:line="240" w:lineRule="auto"/>
        <w:ind w:left="709" w:right="60"/>
        <w:jc w:val="both"/>
        <w:rPr>
          <w:rFonts w:ascii="Times New Roman" w:eastAsia="Times New Roman" w:hAnsi="Times New Roman" w:cs="Times New Roman"/>
          <w:lang w:val="de-DE" w:eastAsia="en-GB"/>
        </w:rPr>
      </w:pPr>
      <w:r w:rsidRPr="009A4BBA">
        <w:rPr>
          <w:rFonts w:ascii="Times New Roman" w:eastAsia="Times New Roman" w:hAnsi="Times New Roman" w:cs="Times New Roman"/>
          <w:lang w:val="de-DE" w:eastAsia="en-GB"/>
        </w:rPr>
        <w:t xml:space="preserve">Erfahrungen mit Rechtstexten, die Fähigkeit zur Umsetzung rechtlicher Anforderungen und die Fähigkeit, technische, wissenschaftliche und rechtliche Aspekte im Zusammenhang mit der Durchführung der REACH-Verordnung zu verstehen und zu analysieren, sind von Vorteil. Wir erwarten, dass der/die Bewerber/in bei der Lösung von Umsetzungsproblemen einen pragmatischen Ansatz verfolgt. </w:t>
      </w:r>
    </w:p>
    <w:p w:rsidR="009A4BBA" w:rsidRPr="009A4BBA" w:rsidRDefault="009A4BBA" w:rsidP="009A4BBA">
      <w:pPr>
        <w:tabs>
          <w:tab w:val="left" w:pos="1418"/>
        </w:tabs>
        <w:spacing w:after="0" w:line="240" w:lineRule="auto"/>
        <w:ind w:left="709" w:right="60"/>
        <w:jc w:val="both"/>
        <w:rPr>
          <w:rFonts w:ascii="Times New Roman" w:eastAsia="Times New Roman" w:hAnsi="Times New Roman" w:cs="Times New Roman"/>
          <w:lang w:val="de-DE" w:eastAsia="en-GB"/>
        </w:rPr>
      </w:pPr>
      <w:r w:rsidRPr="009A4BBA">
        <w:rPr>
          <w:rFonts w:ascii="Times New Roman" w:eastAsia="Times New Roman" w:hAnsi="Times New Roman" w:cs="Times New Roman"/>
          <w:lang w:val="de-DE" w:eastAsia="en-GB"/>
        </w:rPr>
        <w:t xml:space="preserve"> </w:t>
      </w:r>
    </w:p>
    <w:p w:rsidR="00B931DA" w:rsidRPr="00710A16" w:rsidRDefault="009A4BBA" w:rsidP="009A4BBA">
      <w:pPr>
        <w:tabs>
          <w:tab w:val="left" w:pos="1418"/>
        </w:tabs>
        <w:spacing w:after="0" w:line="240" w:lineRule="auto"/>
        <w:ind w:left="709" w:right="60"/>
        <w:jc w:val="both"/>
        <w:rPr>
          <w:rFonts w:ascii="Times New Roman" w:eastAsia="Times New Roman" w:hAnsi="Times New Roman" w:cs="Times New Roman"/>
          <w:lang w:val="de-DE" w:eastAsia="en-GB"/>
        </w:rPr>
      </w:pPr>
      <w:r w:rsidRPr="009A4BBA">
        <w:rPr>
          <w:rFonts w:ascii="Times New Roman" w:eastAsia="Times New Roman" w:hAnsi="Times New Roman" w:cs="Times New Roman"/>
          <w:lang w:val="de-DE" w:eastAsia="en-GB"/>
        </w:rPr>
        <w:t>Der/die Bewerber/in sollte über gute Kommunikationsfähigkeiten verfügen, und zwar mündlich und schriftlich.</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9A4BBA"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9A4BBA">
        <w:rPr>
          <w:rFonts w:ascii="Times New Roman" w:eastAsia="Times New Roman" w:hAnsi="Times New Roman" w:cs="Times New Roman"/>
          <w:lang w:val="de-DE" w:eastAsia="en-GB"/>
        </w:rPr>
        <w:t>Englisch. Kenntnis einer weiteren EU-Amtssprache in dem für die Wahrnehmung der Aufgaben erforderlichen Umfang.</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A4BB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9"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7"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6"/>
  </w:num>
  <w:num w:numId="3">
    <w:abstractNumId w:val="9"/>
  </w:num>
  <w:num w:numId="4">
    <w:abstractNumId w:val="4"/>
  </w:num>
  <w:num w:numId="5">
    <w:abstractNumId w:val="30"/>
  </w:num>
  <w:num w:numId="6">
    <w:abstractNumId w:val="29"/>
  </w:num>
  <w:num w:numId="7">
    <w:abstractNumId w:val="31"/>
  </w:num>
  <w:num w:numId="8">
    <w:abstractNumId w:val="24"/>
  </w:num>
  <w:num w:numId="9">
    <w:abstractNumId w:val="17"/>
  </w:num>
  <w:num w:numId="10">
    <w:abstractNumId w:val="7"/>
  </w:num>
  <w:num w:numId="11">
    <w:abstractNumId w:val="25"/>
  </w:num>
  <w:num w:numId="12">
    <w:abstractNumId w:val="14"/>
  </w:num>
  <w:num w:numId="13">
    <w:abstractNumId w:val="10"/>
  </w:num>
  <w:num w:numId="14">
    <w:abstractNumId w:val="8"/>
  </w:num>
  <w:num w:numId="15">
    <w:abstractNumId w:val="11"/>
  </w:num>
  <w:num w:numId="16">
    <w:abstractNumId w:val="35"/>
  </w:num>
  <w:num w:numId="17">
    <w:abstractNumId w:val="22"/>
  </w:num>
  <w:num w:numId="18">
    <w:abstractNumId w:val="28"/>
  </w:num>
  <w:num w:numId="19">
    <w:abstractNumId w:val="13"/>
  </w:num>
  <w:num w:numId="20">
    <w:abstractNumId w:val="33"/>
  </w:num>
  <w:num w:numId="21">
    <w:abstractNumId w:val="12"/>
  </w:num>
  <w:num w:numId="22">
    <w:abstractNumId w:val="16"/>
  </w:num>
  <w:num w:numId="23">
    <w:abstractNumId w:val="19"/>
  </w:num>
  <w:num w:numId="24">
    <w:abstractNumId w:val="26"/>
  </w:num>
  <w:num w:numId="25">
    <w:abstractNumId w:val="1"/>
  </w:num>
  <w:num w:numId="26">
    <w:abstractNumId w:val="20"/>
  </w:num>
  <w:num w:numId="27">
    <w:abstractNumId w:val="34"/>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1"/>
    <w:lvlOverride w:ilvl="0"/>
    <w:lvlOverride w:ilvl="1"/>
    <w:lvlOverride w:ilvl="2"/>
    <w:lvlOverride w:ilvl="3"/>
    <w:lvlOverride w:ilvl="4"/>
    <w:lvlOverride w:ilvl="5"/>
    <w:lvlOverride w:ilvl="6"/>
    <w:lvlOverride w:ilvl="7"/>
    <w:lvlOverride w:ilvl="8"/>
  </w:num>
  <w:num w:numId="31">
    <w:abstractNumId w:val="5"/>
    <w:lvlOverride w:ilvl="0"/>
    <w:lvlOverride w:ilvl="1"/>
    <w:lvlOverride w:ilvl="2"/>
    <w:lvlOverride w:ilvl="3"/>
    <w:lvlOverride w:ilvl="4"/>
    <w:lvlOverride w:ilvl="5"/>
    <w:lvlOverride w:ilvl="6"/>
    <w:lvlOverride w:ilvl="7"/>
    <w:lvlOverride w:ilvl="8"/>
  </w:num>
  <w:num w:numId="32">
    <w:abstractNumId w:val="15"/>
  </w:num>
  <w:num w:numId="33">
    <w:abstractNumId w:val="27"/>
  </w:num>
  <w:num w:numId="34">
    <w:abstractNumId w:val="23"/>
  </w:num>
  <w:num w:numId="35">
    <w:abstractNumId w:val="3"/>
  </w:num>
  <w:num w:numId="36">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851D6"/>
    <w:rsid w:val="009A2BCB"/>
    <w:rsid w:val="009A4BBA"/>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useppe.ca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1174</Words>
  <Characters>8538</Characters>
  <Application>Microsoft Office Word</Application>
  <DocSecurity>0</DocSecurity>
  <Lines>189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2022-02-11T16:29:00Z</dcterms:created>
  <dcterms:modified xsi:type="dcterms:W3CDTF">2022-02-11T16:29:00Z</dcterms:modified>
</cp:coreProperties>
</file>