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929B0" w:rsidP="000626B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w:t>
            </w:r>
            <w:r w:rsidRPr="00C929B0">
              <w:rPr>
                <w:rFonts w:ascii="Times New Roman" w:eastAsia="Times New Roman" w:hAnsi="Times New Roman" w:cs="Times New Roman"/>
                <w:b/>
                <w:sz w:val="24"/>
                <w:szCs w:val="20"/>
                <w:lang w:eastAsia="en-GB"/>
              </w:rPr>
              <w:t xml:space="preserve"> C2</w:t>
            </w:r>
            <w:r>
              <w:rPr>
                <w:rFonts w:ascii="Times New Roman" w:eastAsia="Times New Roman" w:hAnsi="Times New Roman" w:cs="Times New Roman"/>
                <w:b/>
                <w:sz w:val="24"/>
                <w:szCs w:val="20"/>
                <w:lang w:eastAsia="en-GB"/>
              </w:rPr>
              <w:t>_Dél Cambodge</w:t>
            </w:r>
          </w:p>
        </w:tc>
      </w:tr>
      <w:tr w:rsidR="00C929B0" w:rsidRPr="00745B97" w:rsidTr="00EC6FF0">
        <w:trPr>
          <w:trHeight w:val="1977"/>
          <w:jc w:val="center"/>
        </w:trPr>
        <w:tc>
          <w:tcPr>
            <w:tcW w:w="4359" w:type="dxa"/>
            <w:tcBorders>
              <w:bottom w:val="nil"/>
            </w:tcBorders>
          </w:tcPr>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Pr="00745B97">
              <w:rPr>
                <w:rFonts w:ascii="Times New Roman" w:eastAsia="Times New Roman" w:hAnsi="Times New Roman" w:cs="Times New Roman"/>
                <w:b/>
                <w:lang w:eastAsia="en-GB"/>
              </w:rPr>
              <w:t>:</w:t>
            </w:r>
          </w:p>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C929B0" w:rsidRPr="00745B97" w:rsidRDefault="00C929B0" w:rsidP="00C929B0">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C929B0" w:rsidRPr="00745B97" w:rsidRDefault="00C929B0" w:rsidP="00C929B0">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929B0" w:rsidRPr="00C929B0" w:rsidRDefault="00C929B0" w:rsidP="00C929B0">
            <w:pPr>
              <w:rPr>
                <w:rFonts w:ascii="Times New Roman" w:eastAsia="Times New Roman" w:hAnsi="Times New Roman" w:cs="Times New Roman"/>
                <w:b/>
                <w:lang w:val="es-ES"/>
              </w:rPr>
            </w:pPr>
            <w:r w:rsidRPr="00C929B0">
              <w:rPr>
                <w:rFonts w:ascii="Times New Roman" w:eastAsia="Times New Roman" w:hAnsi="Times New Roman" w:cs="Times New Roman"/>
                <w:b/>
                <w:lang w:val="es-ES"/>
              </w:rPr>
              <w:t xml:space="preserve">Mario </w:t>
            </w:r>
            <w:proofErr w:type="spellStart"/>
            <w:r w:rsidRPr="00C929B0">
              <w:rPr>
                <w:rFonts w:ascii="Times New Roman" w:eastAsia="Times New Roman" w:hAnsi="Times New Roman" w:cs="Times New Roman"/>
                <w:b/>
                <w:lang w:val="es-ES"/>
              </w:rPr>
              <w:t>Ronconi</w:t>
            </w:r>
            <w:proofErr w:type="spellEnd"/>
          </w:p>
          <w:p w:rsidR="00C929B0" w:rsidRPr="00C929B0" w:rsidRDefault="009320C1" w:rsidP="00C929B0">
            <w:pPr>
              <w:rPr>
                <w:rFonts w:ascii="Times New Roman" w:eastAsia="Times New Roman" w:hAnsi="Times New Roman" w:cs="Times New Roman"/>
                <w:b/>
                <w:lang w:val="es-ES"/>
              </w:rPr>
            </w:pPr>
            <w:r>
              <w:fldChar w:fldCharType="begin"/>
            </w:r>
            <w:r w:rsidRPr="009320C1">
              <w:rPr>
                <w:lang w:val="en-GB"/>
              </w:rPr>
              <w:instrText xml:space="preserve"> HYPERLINK "mailto:Mario.ronconi@ec.europa.eu" </w:instrText>
            </w:r>
            <w:r>
              <w:fldChar w:fldCharType="separate"/>
            </w:r>
            <w:r w:rsidR="00C929B0" w:rsidRPr="00B7147A">
              <w:rPr>
                <w:rStyle w:val="Hyperlink"/>
                <w:rFonts w:ascii="Times New Roman" w:eastAsia="Times New Roman" w:hAnsi="Times New Roman" w:cs="Times New Roman"/>
                <w:b/>
                <w:lang w:val="es-ES"/>
              </w:rPr>
              <w:t>Mario.ronconi@ec.europa.eu</w:t>
            </w:r>
            <w:r>
              <w:rPr>
                <w:rStyle w:val="Hyperlink"/>
                <w:rFonts w:ascii="Times New Roman" w:eastAsia="Times New Roman" w:hAnsi="Times New Roman" w:cs="Times New Roman"/>
                <w:b/>
                <w:lang w:val="es-ES"/>
              </w:rPr>
              <w:fldChar w:fldCharType="end"/>
            </w:r>
            <w:r w:rsidR="00C929B0">
              <w:rPr>
                <w:rFonts w:ascii="Times New Roman" w:eastAsia="Times New Roman" w:hAnsi="Times New Roman" w:cs="Times New Roman"/>
                <w:b/>
                <w:lang w:val="es-ES"/>
              </w:rPr>
              <w:t xml:space="preserve"> </w:t>
            </w:r>
          </w:p>
          <w:p w:rsidR="00C929B0" w:rsidRPr="00C929B0" w:rsidRDefault="00C929B0" w:rsidP="00C929B0">
            <w:pPr>
              <w:rPr>
                <w:rFonts w:ascii="Times New Roman" w:eastAsia="Times New Roman" w:hAnsi="Times New Roman" w:cs="Times New Roman"/>
                <w:b/>
              </w:rPr>
            </w:pPr>
            <w:r w:rsidRPr="00C929B0">
              <w:rPr>
                <w:rFonts w:ascii="Times New Roman" w:eastAsia="Times New Roman" w:hAnsi="Times New Roman" w:cs="Times New Roman"/>
                <w:b/>
              </w:rPr>
              <w:t>+32 229-82140</w:t>
            </w:r>
          </w:p>
          <w:p w:rsidR="00C929B0" w:rsidRPr="00C929B0" w:rsidRDefault="00C929B0" w:rsidP="00C929B0">
            <w:pPr>
              <w:rPr>
                <w:rFonts w:ascii="Times New Roman" w:eastAsia="Times New Roman" w:hAnsi="Times New Roman" w:cs="Times New Roman"/>
                <w:b/>
              </w:rPr>
            </w:pPr>
            <w:r w:rsidRPr="00C929B0">
              <w:rPr>
                <w:rFonts w:ascii="Times New Roman" w:eastAsia="Times New Roman" w:hAnsi="Times New Roman" w:cs="Times New Roman"/>
                <w:b/>
              </w:rPr>
              <w:t>1</w:t>
            </w:r>
          </w:p>
          <w:p w:rsidR="00C929B0" w:rsidRPr="00C929B0" w:rsidRDefault="00C929B0" w:rsidP="00C929B0">
            <w:pPr>
              <w:ind w:right="1317"/>
              <w:jc w:val="both"/>
              <w:rPr>
                <w:rFonts w:ascii="Times New Roman" w:eastAsia="Times New Roman" w:hAnsi="Times New Roman" w:cs="Times New Roman"/>
                <w:b/>
              </w:rPr>
            </w:pPr>
            <w:r w:rsidRPr="00C929B0">
              <w:rPr>
                <w:rFonts w:ascii="Times New Roman" w:eastAsia="Times New Roman" w:hAnsi="Times New Roman" w:cs="Times New Roman"/>
                <w:b/>
              </w:rPr>
              <w:t xml:space="preserve">3 trimestre 2021 </w:t>
            </w:r>
            <w:r w:rsidRPr="00C929B0">
              <w:rPr>
                <w:rFonts w:ascii="Times New Roman" w:eastAsia="Times New Roman" w:hAnsi="Times New Roman" w:cs="Times New Roman"/>
                <w:b/>
              </w:rPr>
              <w:footnoteReference w:id="1"/>
            </w:r>
          </w:p>
          <w:p w:rsidR="00C929B0" w:rsidRPr="00C929B0" w:rsidRDefault="00C929B0" w:rsidP="00C929B0">
            <w:pPr>
              <w:ind w:right="1317"/>
              <w:jc w:val="both"/>
              <w:rPr>
                <w:rFonts w:ascii="Times New Roman" w:eastAsia="Times New Roman" w:hAnsi="Times New Roman" w:cs="Times New Roman"/>
                <w:b/>
              </w:rPr>
            </w:pPr>
            <w:r w:rsidRPr="00C929B0">
              <w:rPr>
                <w:rFonts w:ascii="Times New Roman" w:eastAsia="Times New Roman" w:hAnsi="Times New Roman" w:cs="Times New Roman"/>
                <w:b/>
              </w:rPr>
              <w:t>... Année (s</w:t>
            </w:r>
            <w:r w:rsidRPr="00C929B0">
              <w:rPr>
                <w:rFonts w:ascii="Times New Roman" w:eastAsia="Times New Roman" w:hAnsi="Times New Roman" w:cs="Times New Roman"/>
                <w:b/>
                <w:vertAlign w:val="superscript"/>
              </w:rPr>
              <w:t>) 1</w:t>
            </w:r>
          </w:p>
          <w:p w:rsidR="00C929B0" w:rsidRPr="00C929B0" w:rsidRDefault="00C929B0" w:rsidP="00C929B0">
            <w:pPr>
              <w:rPr>
                <w:rFonts w:ascii="Times New Roman" w:eastAsia="Times New Roman" w:hAnsi="Times New Roman" w:cs="Times New Roman"/>
                <w:b/>
              </w:rPr>
            </w:pPr>
            <w:r w:rsidRPr="00C929B0">
              <w:rPr>
                <w:rFonts w:ascii="Times New Roman" w:eastAsia="MS Minngs" w:hAnsi="Times New Roman" w:cs="Times New Roman"/>
                <w:b/>
              </w:rPr>
              <w:sym w:font="Wingdings 2" w:char="F0A3"/>
            </w:r>
            <w:r w:rsidRPr="00C929B0">
              <w:rPr>
                <w:rFonts w:ascii="Times New Roman" w:eastAsia="Times New Roman" w:hAnsi="Times New Roman" w:cs="Times New Roman"/>
                <w:b/>
              </w:rPr>
              <w:t xml:space="preserve">Bruxelles </w:t>
            </w:r>
            <w:r w:rsidRPr="00C929B0">
              <w:rPr>
                <w:rFonts w:ascii="Times New Roman" w:eastAsia="MS Minngs" w:hAnsi="Times New Roman" w:cs="Times New Roman"/>
                <w:b/>
              </w:rPr>
              <w:sym w:font="Wingdings 2" w:char="F0A3"/>
            </w:r>
            <w:r w:rsidRPr="00C929B0">
              <w:rPr>
                <w:rFonts w:ascii="Times New Roman" w:eastAsia="MS Minngs" w:hAnsi="Times New Roman" w:cs="Times New Roman"/>
                <w:b/>
              </w:rPr>
              <w:t xml:space="preserve"> </w:t>
            </w:r>
            <w:r w:rsidRPr="00C929B0">
              <w:rPr>
                <w:rFonts w:ascii="Times New Roman" w:eastAsia="Times New Roman" w:hAnsi="Times New Roman" w:cs="Times New Roman"/>
                <w:b/>
              </w:rPr>
              <w:t xml:space="preserve">Luxembourg </w:t>
            </w:r>
            <w:r w:rsidRPr="00C929B0">
              <w:rPr>
                <w:rFonts w:ascii="Times New Roman" w:eastAsia="MS Minngs" w:hAnsi="Times New Roman" w:cs="Times New Roman"/>
                <w:b/>
              </w:rPr>
              <w:sym w:font="Wingdings 2" w:char="F0CE"/>
            </w:r>
            <w:r w:rsidRPr="00C929B0">
              <w:rPr>
                <w:rFonts w:ascii="Times New Roman" w:eastAsia="MS Minngs" w:hAnsi="Times New Roman" w:cs="Times New Roman"/>
                <w:b/>
              </w:rPr>
              <w:t xml:space="preserve"> </w:t>
            </w:r>
            <w:r w:rsidRPr="00C929B0">
              <w:rPr>
                <w:rFonts w:ascii="Times New Roman" w:hAnsi="Times New Roman" w:cs="Times New Roman"/>
                <w:b/>
              </w:rPr>
              <w:t>Autre: Délégation de l’Union européenne au Royaume du Cambodge</w:t>
            </w:r>
          </w:p>
        </w:tc>
      </w:tr>
      <w:tr w:rsidR="00C929B0"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C929B0" w:rsidRPr="00745B97" w:rsidRDefault="00C929B0" w:rsidP="00C929B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C929B0" w:rsidRPr="00745B97" w:rsidRDefault="00C929B0" w:rsidP="00C929B0">
            <w:pPr>
              <w:rPr>
                <w:rFonts w:ascii="Times New Roman" w:eastAsia="Times New Roman" w:hAnsi="Times New Roman" w:cs="Times New Roman"/>
                <w:sz w:val="24"/>
                <w:szCs w:val="20"/>
                <w:lang w:eastAsia="en-GB"/>
              </w:rPr>
            </w:pPr>
            <w:r w:rsidRPr="00C27BE8">
              <w:rPr>
                <w:rFonts w:ascii="Times New Roman" w:eastAsia="MS Minngs" w:hAnsi="Times New Roman" w:cs="Times New Roman"/>
              </w:rPr>
              <w:sym w:font="Wingdings 2" w:char="F0A3"/>
            </w:r>
            <w:r w:rsidRPr="00C27BE8">
              <w:rPr>
                <w:rFonts w:ascii="Times New Roman" w:eastAsia="Times New Roman" w:hAnsi="Times New Roman" w:cs="Times New Roman"/>
                <w:b/>
              </w:rPr>
              <w:t xml:space="preserve">Avec </w:t>
            </w:r>
            <w:r>
              <w:rPr>
                <w:rFonts w:ascii="Times New Roman" w:eastAsia="Times New Roman" w:hAnsi="Times New Roman" w:cs="Times New Roman"/>
                <w:b/>
              </w:rPr>
              <w:t>indemnités</w:t>
            </w:r>
            <w:r w:rsidRPr="00C27BE8">
              <w:rPr>
                <w:rFonts w:ascii="Times New Roman" w:eastAsia="Times New Roman" w:hAnsi="Times New Roman" w:cs="Times New Roman"/>
                <w:b/>
              </w:rPr>
              <w:t xml:space="preserve"> </w:t>
            </w:r>
            <w:r w:rsidRPr="00C27BE8">
              <w:rPr>
                <w:rFonts w:ascii="Times New Roman" w:eastAsia="MS Minngs" w:hAnsi="Times New Roman" w:cs="Times New Roman"/>
              </w:rPr>
              <w:sym w:font="Wingdings 2" w:char="F0CE"/>
            </w:r>
            <w:r w:rsidRPr="00C27BE8">
              <w:rPr>
                <w:rFonts w:ascii="Times New Roman" w:eastAsia="MS Minngs" w:hAnsi="Times New Roman" w:cs="Times New Roman"/>
              </w:rPr>
              <w:t xml:space="preserve"> </w:t>
            </w:r>
            <w:r w:rsidRPr="00C27BE8">
              <w:rPr>
                <w:rFonts w:ascii="Times New Roman" w:eastAsia="Times New Roman" w:hAnsi="Times New Roman" w:cs="Times New Roman"/>
                <w:b/>
              </w:rPr>
              <w:t xml:space="preserve"> </w:t>
            </w:r>
            <w:r w:rsidRPr="00C27BE8">
              <w:rPr>
                <w:rFonts w:ascii="Times New Roman" w:eastAsia="MS Minngs" w:hAnsi="Times New Roman" w:cs="Times New Roman"/>
              </w:rPr>
              <w:t xml:space="preserve"> </w:t>
            </w:r>
            <w:r>
              <w:rPr>
                <w:rFonts w:ascii="Times New Roman" w:eastAsia="Times New Roman" w:hAnsi="Times New Roman" w:cs="Times New Roman"/>
                <w:b/>
              </w:rPr>
              <w:t>S</w:t>
            </w:r>
            <w:r w:rsidRPr="00C27BE8">
              <w:rPr>
                <w:rFonts w:ascii="Times New Roman" w:eastAsia="Times New Roman" w:hAnsi="Times New Roman" w:cs="Times New Roman"/>
                <w:b/>
              </w:rPr>
              <w:t>ans frais</w:t>
            </w:r>
          </w:p>
        </w:tc>
      </w:tr>
      <w:tr w:rsidR="00C929B0"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C929B0" w:rsidRPr="00745B97" w:rsidRDefault="00C929B0" w:rsidP="00C929B0">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C929B0" w:rsidRPr="00745B97" w:rsidRDefault="00C929B0" w:rsidP="00C929B0">
            <w:pPr>
              <w:rPr>
                <w:rFonts w:ascii="Times New Roman" w:eastAsia="Times New Roman" w:hAnsi="Times New Roman" w:cs="Times New Roman"/>
                <w:b/>
                <w:lang w:eastAsia="en-GB"/>
              </w:rPr>
            </w:pPr>
          </w:p>
          <w:p w:rsidR="00C929B0" w:rsidRPr="00745B97" w:rsidRDefault="00C929B0" w:rsidP="00C929B0">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C929B0" w:rsidRPr="00745B97" w:rsidRDefault="00C929B0" w:rsidP="00C929B0">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rsidR="00C929B0" w:rsidRPr="00745B97" w:rsidRDefault="00C929B0" w:rsidP="00C929B0">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C929B0" w:rsidRPr="00745B97" w:rsidRDefault="00C929B0" w:rsidP="00C929B0">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929B0" w:rsidRPr="004E4FE4" w:rsidRDefault="00C929B0" w:rsidP="00C929B0">
      <w:pPr>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La délégation de l’Union européenne au Royaume du Cambodge a le statut de mission diplomatique et représente officiellement l’Union européenne au Cambodge. L’UE travaille dans le cadre d’un partenariat solide avec le Cambodge, fondé sur des</w:t>
      </w:r>
      <w:r w:rsidRPr="004E4FE4">
        <w:rPr>
          <w:rFonts w:ascii="Calibri" w:eastAsia="Calibri" w:hAnsi="Calibri" w:cs="DaunPenh"/>
          <w:szCs w:val="20"/>
        </w:rPr>
        <w:t xml:space="preserve"> </w:t>
      </w:r>
      <w:r w:rsidRPr="004E4FE4">
        <w:rPr>
          <w:rFonts w:ascii="Times New Roman" w:eastAsia="Times New Roman" w:hAnsi="Times New Roman" w:cs="Times New Roman"/>
          <w:szCs w:val="20"/>
        </w:rPr>
        <w:t xml:space="preserve">intérêts et </w:t>
      </w:r>
      <w:proofErr w:type="gramStart"/>
      <w:r w:rsidRPr="004E4FE4">
        <w:rPr>
          <w:rFonts w:ascii="Times New Roman" w:eastAsia="Times New Roman" w:hAnsi="Times New Roman" w:cs="Times New Roman"/>
          <w:szCs w:val="20"/>
        </w:rPr>
        <w:t>des valeurs mutuels</w:t>
      </w:r>
      <w:proofErr w:type="gramEnd"/>
      <w:r w:rsidRPr="004E4FE4">
        <w:rPr>
          <w:rFonts w:ascii="Times New Roman" w:eastAsia="Times New Roman" w:hAnsi="Times New Roman" w:cs="Times New Roman"/>
          <w:szCs w:val="20"/>
        </w:rPr>
        <w:t xml:space="preserve">, la responsabilité et la transparence, et s’appuyant sur les priorités convergentes du Cambodge et de l’UE. L’UE coopère avec le Cambodge dans ses efforts pour se remettre de la pandémie de COVID, atteindre les objectifs de développement durable et devenir un pays à revenu intermédiaire - tranche supérieure d’ici 2030 et un pays à revenu élevé d’ici 2050.  </w:t>
      </w:r>
    </w:p>
    <w:p w:rsidR="00C929B0" w:rsidRPr="004E4FE4" w:rsidRDefault="00C929B0" w:rsidP="00C929B0">
      <w:pPr>
        <w:spacing w:after="0" w:line="240" w:lineRule="auto"/>
        <w:jc w:val="both"/>
        <w:rPr>
          <w:rFonts w:ascii="Times New Roman" w:eastAsia="Times New Roman" w:hAnsi="Times New Roman" w:cs="Times New Roman"/>
          <w:szCs w:val="20"/>
        </w:rPr>
      </w:pPr>
    </w:p>
    <w:p w:rsidR="00C929B0" w:rsidRPr="004E4FE4" w:rsidRDefault="00C929B0" w:rsidP="00C929B0">
      <w:pPr>
        <w:spacing w:after="0" w:line="240" w:lineRule="auto"/>
        <w:jc w:val="both"/>
        <w:rPr>
          <w:rFonts w:ascii="Times New Roman" w:eastAsia="Times New Roman" w:hAnsi="Times New Roman" w:cs="Times New Roman"/>
          <w:szCs w:val="20"/>
        </w:rPr>
      </w:pPr>
      <w:r w:rsidRPr="00FF48D3">
        <w:rPr>
          <w:rFonts w:ascii="Times New Roman" w:eastAsia="Times New Roman" w:hAnsi="Times New Roman" w:cs="Times New Roman"/>
          <w:szCs w:val="20"/>
        </w:rPr>
        <w:t xml:space="preserve">Le partenariat </w:t>
      </w:r>
      <w:proofErr w:type="spellStart"/>
      <w:r w:rsidRPr="00FF48D3">
        <w:rPr>
          <w:rFonts w:ascii="Times New Roman" w:eastAsia="Times New Roman" w:hAnsi="Times New Roman" w:cs="Times New Roman"/>
          <w:szCs w:val="20"/>
        </w:rPr>
        <w:t>de</w:t>
      </w:r>
      <w:r w:rsidRPr="004E4FE4">
        <w:rPr>
          <w:rFonts w:ascii="Times New Roman" w:eastAsia="Times New Roman" w:hAnsi="Times New Roman" w:cs="Times New Roman"/>
          <w:szCs w:val="20"/>
        </w:rPr>
        <w:t>l’UE</w:t>
      </w:r>
      <w:proofErr w:type="spellEnd"/>
      <w:r w:rsidRPr="004E4FE4">
        <w:rPr>
          <w:rFonts w:ascii="Times New Roman" w:eastAsia="Times New Roman" w:hAnsi="Times New Roman" w:cs="Times New Roman"/>
          <w:szCs w:val="20"/>
        </w:rPr>
        <w:t xml:space="preserve"> avec le Cambodge repose sur la diplomatie publique et économique et un dialogue politique solide en vue d’une responsabilité mutuelle. Nous venons de développer un nouveau programme indicatif pluriannuel 2021-2027 pour le partenariat UE-Cambodge (PIP UE-Cambodge</w:t>
      </w:r>
      <w:r>
        <w:rPr>
          <w:rFonts w:ascii="Times New Roman" w:eastAsia="Times New Roman" w:hAnsi="Times New Roman" w:cs="Times New Roman"/>
          <w:szCs w:val="20"/>
        </w:rPr>
        <w:t>, MIP en anglais</w:t>
      </w:r>
      <w:r w:rsidRPr="004E4FE4">
        <w:rPr>
          <w:rFonts w:ascii="Times New Roman" w:eastAsia="Times New Roman" w:hAnsi="Times New Roman" w:cs="Times New Roman"/>
          <w:szCs w:val="20"/>
        </w:rPr>
        <w:t>), aligné sur le programme de développement du gouvernement cambodgien. Il vise à faire face aux conséquences de la pandémie de COVID-19 et à collaborer avec le Cambodge pour renforcer sa connectivité avec l’ASEAN et son intégration dans celle-ci, en vue d’une reprise socio-économique durable, inclusive et neutre pour le climat, conformément aux principes visant à</w:t>
      </w:r>
      <w:proofErr w:type="gramStart"/>
      <w:r w:rsidRPr="004E4FE4">
        <w:rPr>
          <w:rFonts w:ascii="Times New Roman" w:eastAsia="Times New Roman" w:hAnsi="Times New Roman" w:cs="Times New Roman"/>
          <w:szCs w:val="20"/>
        </w:rPr>
        <w:t xml:space="preserve"> «</w:t>
      </w:r>
      <w:proofErr w:type="spellStart"/>
      <w:r>
        <w:rPr>
          <w:rFonts w:ascii="Times New Roman" w:eastAsia="Times New Roman" w:hAnsi="Times New Roman" w:cs="Times New Roman"/>
          <w:szCs w:val="20"/>
        </w:rPr>
        <w:t>Build</w:t>
      </w:r>
      <w:proofErr w:type="spellEnd"/>
      <w:proofErr w:type="gramEnd"/>
      <w:r>
        <w:rPr>
          <w:rFonts w:ascii="Times New Roman" w:eastAsia="Times New Roman" w:hAnsi="Times New Roman" w:cs="Times New Roman"/>
          <w:szCs w:val="20"/>
        </w:rPr>
        <w:t xml:space="preserve"> Back </w:t>
      </w:r>
      <w:proofErr w:type="spellStart"/>
      <w:r>
        <w:rPr>
          <w:rFonts w:ascii="Times New Roman" w:eastAsia="Times New Roman" w:hAnsi="Times New Roman" w:cs="Times New Roman"/>
          <w:szCs w:val="20"/>
        </w:rPr>
        <w:t>Better</w:t>
      </w:r>
      <w:proofErr w:type="spellEnd"/>
      <w:r w:rsidRPr="004E4FE4">
        <w:rPr>
          <w:rFonts w:ascii="Times New Roman" w:eastAsia="Times New Roman" w:hAnsi="Times New Roman" w:cs="Times New Roman"/>
          <w:szCs w:val="20"/>
        </w:rPr>
        <w:t>» et à «</w:t>
      </w:r>
      <w:r>
        <w:rPr>
          <w:rFonts w:ascii="Times New Roman" w:eastAsia="Times New Roman" w:hAnsi="Times New Roman" w:cs="Times New Roman"/>
          <w:szCs w:val="20"/>
        </w:rPr>
        <w:t xml:space="preserve">Do No </w:t>
      </w:r>
      <w:proofErr w:type="spellStart"/>
      <w:r>
        <w:rPr>
          <w:rFonts w:ascii="Times New Roman" w:eastAsia="Times New Roman" w:hAnsi="Times New Roman" w:cs="Times New Roman"/>
          <w:szCs w:val="20"/>
        </w:rPr>
        <w:t>Harm</w:t>
      </w:r>
      <w:proofErr w:type="spellEnd"/>
      <w:r w:rsidRPr="004E4FE4">
        <w:rPr>
          <w:rFonts w:ascii="Times New Roman" w:eastAsia="Times New Roman" w:hAnsi="Times New Roman" w:cs="Times New Roman"/>
          <w:szCs w:val="20"/>
        </w:rPr>
        <w:t>».</w:t>
      </w:r>
      <w:r w:rsidRPr="004E4FE4">
        <w:rPr>
          <w:rFonts w:ascii="Calibri" w:eastAsia="Calibri" w:hAnsi="Calibri" w:cs="DaunPenh"/>
          <w:szCs w:val="20"/>
        </w:rPr>
        <w:t xml:space="preserve"> </w:t>
      </w:r>
      <w:r w:rsidRPr="004E4FE4">
        <w:rPr>
          <w:rFonts w:ascii="Times New Roman" w:eastAsia="Times New Roman" w:hAnsi="Times New Roman" w:cs="Times New Roman"/>
          <w:szCs w:val="20"/>
        </w:rPr>
        <w:t>La stratégie mettra l’accent sur le développement humain, les droits de l’homme et la démocratie, qui sont des éléments essentiels des ODD, et soutiendra le multilatéralisme et l’ordre mondial fondé sur des règles.</w:t>
      </w:r>
    </w:p>
    <w:p w:rsidR="00C929B0" w:rsidRPr="004E4FE4" w:rsidRDefault="00C929B0" w:rsidP="00C929B0">
      <w:pPr>
        <w:spacing w:after="0" w:line="240" w:lineRule="auto"/>
        <w:jc w:val="both"/>
        <w:rPr>
          <w:rFonts w:ascii="Times New Roman" w:eastAsia="Times New Roman" w:hAnsi="Times New Roman" w:cs="Times New Roman"/>
          <w:szCs w:val="20"/>
        </w:rPr>
      </w:pPr>
    </w:p>
    <w:p w:rsidR="00C929B0" w:rsidRPr="004E4FE4" w:rsidRDefault="00C929B0" w:rsidP="00C929B0">
      <w:pPr>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Afin d’accroître l’impact de son partenariat avec le Cambodge, la délégation de l’UE collabore étroitement avec les États membres de l’UE présents dans le pays, soit en présence d’ambassades/bureaux nationaux, soit dans le cadre de projets de coopération au développement (auxquels participent la Belgique, la République tchèque, l’UE, la Banque européenne d’investissement, la France (avec AFD), l’Allemagne (avec GIZ et </w:t>
      </w:r>
      <w:proofErr w:type="spellStart"/>
      <w:r w:rsidRPr="004E4FE4">
        <w:rPr>
          <w:rFonts w:ascii="Times New Roman" w:eastAsia="Times New Roman" w:hAnsi="Times New Roman" w:cs="Times New Roman"/>
          <w:szCs w:val="20"/>
        </w:rPr>
        <w:t>KfW</w:t>
      </w:r>
      <w:proofErr w:type="spellEnd"/>
      <w:r w:rsidRPr="004E4FE4">
        <w:rPr>
          <w:rFonts w:ascii="Times New Roman" w:eastAsia="Times New Roman" w:hAnsi="Times New Roman" w:cs="Times New Roman"/>
          <w:szCs w:val="20"/>
        </w:rPr>
        <w:t>), la Hongrie, l’Irlande, la Suède et la Suisse). Nous avons établi un document de programmation pluriannuel encadrant notre partenariat conjoint avec le Cambodge :</w:t>
      </w:r>
      <w:r w:rsidRPr="00A87801">
        <w:rPr>
          <w:rFonts w:ascii="Times New Roman" w:eastAsia="Times New Roman" w:hAnsi="Times New Roman" w:cs="Times New Roman"/>
          <w:szCs w:val="20"/>
        </w:rPr>
        <w:t xml:space="preserve"> la</w:t>
      </w:r>
      <w:proofErr w:type="gramStart"/>
      <w:r w:rsidRPr="00A87801">
        <w:rPr>
          <w:rFonts w:ascii="Times New Roman" w:eastAsia="Times New Roman" w:hAnsi="Times New Roman" w:cs="Times New Roman"/>
          <w:szCs w:val="20"/>
        </w:rPr>
        <w:t xml:space="preserve"> «stratégie</w:t>
      </w:r>
      <w:proofErr w:type="gramEnd"/>
      <w:r w:rsidRPr="00A87801">
        <w:rPr>
          <w:rFonts w:ascii="Times New Roman" w:eastAsia="Times New Roman" w:hAnsi="Times New Roman" w:cs="Times New Roman"/>
          <w:szCs w:val="20"/>
        </w:rPr>
        <w:t xml:space="preserve"> européenne commune 2021-2027»</w:t>
      </w:r>
      <w:r w:rsidRPr="00FF48D3">
        <w:t xml:space="preserve"> </w:t>
      </w:r>
      <w:r w:rsidRPr="004E4FE4">
        <w:rPr>
          <w:rFonts w:ascii="Times New Roman" w:eastAsia="Times New Roman" w:hAnsi="Times New Roman" w:cs="Times New Roman"/>
          <w:szCs w:val="20"/>
        </w:rPr>
        <w:t xml:space="preserve">(JES en anglais). L’objectif général de la programmation conjointe et de la stratégie conjointe est de promouvoir la cohérence des </w:t>
      </w:r>
      <w:r w:rsidRPr="004E4FE4">
        <w:rPr>
          <w:rFonts w:ascii="Times New Roman" w:eastAsia="Times New Roman" w:hAnsi="Times New Roman" w:cs="Times New Roman"/>
          <w:szCs w:val="20"/>
        </w:rPr>
        <w:lastRenderedPageBreak/>
        <w:t xml:space="preserve">politiques européennes et d’accroître la visibilité et la compréhension des engagements européens communs. Tout comme le </w:t>
      </w:r>
      <w:r>
        <w:rPr>
          <w:rFonts w:ascii="Times New Roman" w:eastAsia="Times New Roman" w:hAnsi="Times New Roman" w:cs="Times New Roman"/>
          <w:szCs w:val="20"/>
        </w:rPr>
        <w:t>M</w:t>
      </w:r>
      <w:r w:rsidRPr="004E4FE4">
        <w:rPr>
          <w:rFonts w:ascii="Times New Roman" w:eastAsia="Times New Roman" w:hAnsi="Times New Roman" w:cs="Times New Roman"/>
          <w:szCs w:val="20"/>
        </w:rPr>
        <w:t>IP, la stratégie adopte une approche fondée sur les droits de l’homme, vise à réduire la pauvreté et à promouvoir l’inclusion, l’équité, l’égalité et la résilience, dans le plein respect des principes d’efficacité du développement.</w:t>
      </w:r>
      <w:r w:rsidRPr="004E4FE4">
        <w:rPr>
          <w:rFonts w:ascii="Arial" w:eastAsia="Calibri" w:hAnsi="Arial" w:cs="Arial"/>
          <w:szCs w:val="20"/>
        </w:rPr>
        <w:t xml:space="preserve"> </w:t>
      </w:r>
    </w:p>
    <w:p w:rsidR="00C929B0" w:rsidRPr="004E4FE4" w:rsidRDefault="00C929B0" w:rsidP="00C929B0">
      <w:pPr>
        <w:spacing w:after="0" w:line="240" w:lineRule="auto"/>
        <w:jc w:val="both"/>
        <w:rPr>
          <w:rFonts w:ascii="Times New Roman" w:eastAsia="Times New Roman" w:hAnsi="Times New Roman" w:cs="Times New Roman"/>
          <w:szCs w:val="20"/>
        </w:rPr>
      </w:pPr>
    </w:p>
    <w:p w:rsidR="00C929B0" w:rsidRPr="004E4FE4" w:rsidRDefault="00C929B0" w:rsidP="00C929B0">
      <w:pPr>
        <w:spacing w:after="0" w:line="240" w:lineRule="auto"/>
        <w:jc w:val="both"/>
        <w:rPr>
          <w:rFonts w:ascii="Calibri" w:eastAsia="Calibri" w:hAnsi="Calibri" w:cs="DaunPenh"/>
          <w:szCs w:val="20"/>
        </w:rPr>
      </w:pPr>
      <w:r w:rsidRPr="004E4FE4">
        <w:rPr>
          <w:rFonts w:ascii="Times New Roman" w:eastAsia="Times New Roman" w:hAnsi="Times New Roman" w:cs="Times New Roman"/>
          <w:szCs w:val="20"/>
        </w:rPr>
        <w:t>En vue de renforcer la coordination, la cohérence et les complémentarités des actions visant à accroître l’impact européen et à faire de l’Europe un partenaire de référence, l’UE et certains États membres (y compris certaines institutions financières européennes) sont en train de développer deux initiatives</w:t>
      </w:r>
      <w:proofErr w:type="gramStart"/>
      <w:r w:rsidRPr="004E4FE4">
        <w:rPr>
          <w:rFonts w:ascii="Times New Roman" w:eastAsia="Times New Roman" w:hAnsi="Times New Roman" w:cs="Times New Roman"/>
          <w:szCs w:val="20"/>
        </w:rPr>
        <w:t xml:space="preserve"> «Team</w:t>
      </w:r>
      <w:proofErr w:type="gramEnd"/>
      <w:r w:rsidRPr="004E4FE4">
        <w:rPr>
          <w:rFonts w:ascii="Times New Roman" w:eastAsia="Times New Roman" w:hAnsi="Times New Roman" w:cs="Times New Roman"/>
          <w:szCs w:val="20"/>
        </w:rPr>
        <w:t xml:space="preserve"> Europe» (TEI): </w:t>
      </w:r>
      <w:r w:rsidRPr="004E4FE4">
        <w:rPr>
          <w:rFonts w:ascii="Times New Roman" w:eastAsia="Times New Roman" w:hAnsi="Times New Roman" w:cs="Times New Roman"/>
          <w:i/>
          <w:szCs w:val="20"/>
        </w:rPr>
        <w:t>Paysages, forêts et agriculture</w:t>
      </w:r>
      <w:r w:rsidRPr="00FF48D3">
        <w:t xml:space="preserve"> </w:t>
      </w:r>
      <w:r w:rsidRPr="004E4FE4">
        <w:rPr>
          <w:rFonts w:ascii="Times New Roman" w:eastAsia="Times New Roman" w:hAnsi="Times New Roman" w:cs="Times New Roman"/>
          <w:i/>
          <w:szCs w:val="20"/>
        </w:rPr>
        <w:t>durables</w:t>
      </w:r>
      <w:r w:rsidRPr="004E4FE4">
        <w:rPr>
          <w:rFonts w:ascii="Times New Roman" w:eastAsia="Times New Roman" w:hAnsi="Times New Roman" w:cs="Times New Roman"/>
          <w:szCs w:val="20"/>
        </w:rPr>
        <w:t>» (TEI 1) et «</w:t>
      </w:r>
      <w:proofErr w:type="spellStart"/>
      <w:r>
        <w:rPr>
          <w:rFonts w:ascii="Times New Roman" w:eastAsia="Times New Roman" w:hAnsi="Times New Roman" w:cs="Times New Roman"/>
          <w:i/>
          <w:szCs w:val="20"/>
        </w:rPr>
        <w:t>Build</w:t>
      </w:r>
      <w:proofErr w:type="spellEnd"/>
      <w:r>
        <w:rPr>
          <w:rFonts w:ascii="Times New Roman" w:eastAsia="Times New Roman" w:hAnsi="Times New Roman" w:cs="Times New Roman"/>
          <w:i/>
          <w:szCs w:val="20"/>
        </w:rPr>
        <w:t xml:space="preserve"> Back </w:t>
      </w:r>
      <w:proofErr w:type="spellStart"/>
      <w:r>
        <w:rPr>
          <w:rFonts w:ascii="Times New Roman" w:eastAsia="Times New Roman" w:hAnsi="Times New Roman" w:cs="Times New Roman"/>
          <w:i/>
          <w:szCs w:val="20"/>
        </w:rPr>
        <w:t>Better</w:t>
      </w:r>
      <w:proofErr w:type="spellEnd"/>
      <w:r w:rsidRPr="004E4FE4">
        <w:rPr>
          <w:rFonts w:ascii="Times New Roman" w:eastAsia="Times New Roman" w:hAnsi="Times New Roman" w:cs="Times New Roman"/>
          <w:i/>
          <w:szCs w:val="20"/>
        </w:rPr>
        <w:t xml:space="preserve"> — L’énergie verte et les chaînes de valeur industrielles</w:t>
      </w:r>
      <w:r w:rsidRPr="004E4FE4">
        <w:rPr>
          <w:rFonts w:ascii="Times New Roman" w:eastAsia="Times New Roman" w:hAnsi="Times New Roman" w:cs="Times New Roman"/>
          <w:szCs w:val="20"/>
        </w:rPr>
        <w:t xml:space="preserve">» (TEI 2). Ces initiatives phares adopteront une approche intégrée forte, avec une concentration géographique en vue d’un véritable impact transformateur, en utilisant de manière coordonnée l’expertise, les outils, les prêts et les subventions européens. </w:t>
      </w:r>
      <w:r w:rsidRPr="004E4FE4">
        <w:rPr>
          <w:rFonts w:ascii="Calibri" w:eastAsia="Calibri" w:hAnsi="Calibri" w:cs="DaunPenh"/>
          <w:szCs w:val="20"/>
        </w:rPr>
        <w:t xml:space="preserve"> </w:t>
      </w:r>
    </w:p>
    <w:p w:rsidR="00C929B0" w:rsidRPr="004E4FE4" w:rsidRDefault="00C929B0" w:rsidP="00C929B0">
      <w:pPr>
        <w:spacing w:after="0" w:line="240" w:lineRule="auto"/>
        <w:rPr>
          <w:rFonts w:ascii="Times New Roman" w:eastAsia="Times New Roman" w:hAnsi="Times New Roman" w:cs="Times New Roman"/>
          <w:szCs w:val="20"/>
        </w:rPr>
      </w:pP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Les tâches du candidat sélectionné consisteront à soutenir la coordination et la mise en œuvre de l’approche de programmation conjointe et des TEI, </w:t>
      </w:r>
      <w:r w:rsidRPr="00FF48D3">
        <w:rPr>
          <w:rFonts w:ascii="Times New Roman" w:eastAsia="Times New Roman" w:hAnsi="Times New Roman" w:cs="Times New Roman"/>
          <w:szCs w:val="20"/>
        </w:rPr>
        <w:t>ainsi que la conception et la mise en œuvre du portefeuille de la coopération au développement de la délégation de l’UE,</w:t>
      </w:r>
      <w:r w:rsidRPr="004E4FE4">
        <w:rPr>
          <w:rFonts w:ascii="Times New Roman" w:eastAsia="Times New Roman" w:hAnsi="Times New Roman" w:cs="Times New Roman"/>
          <w:szCs w:val="20"/>
        </w:rPr>
        <w:t xml:space="preserve"> en garantissant une approche fondée sur les droits. Il y aura des tâches consultatives et opérationnelles</w:t>
      </w:r>
      <w:r w:rsidRPr="00FF48D3">
        <w:t xml:space="preserve"> </w:t>
      </w:r>
      <w:r w:rsidRPr="004E4FE4">
        <w:rPr>
          <w:rFonts w:ascii="Times New Roman" w:eastAsia="Times New Roman" w:hAnsi="Times New Roman" w:cs="Times New Roman"/>
          <w:szCs w:val="20"/>
        </w:rPr>
        <w:t xml:space="preserve">plus générales avec l’objectif de veiller à ce que les droits de l’homme et l’égalité entre les hommes et les femmes soient systématiquement au cœur de la mise en œuvre du </w:t>
      </w:r>
      <w:r>
        <w:rPr>
          <w:rFonts w:ascii="Times New Roman" w:eastAsia="Times New Roman" w:hAnsi="Times New Roman" w:cs="Times New Roman"/>
          <w:szCs w:val="20"/>
        </w:rPr>
        <w:t>M</w:t>
      </w:r>
      <w:r w:rsidRPr="004E4FE4">
        <w:rPr>
          <w:rFonts w:ascii="Times New Roman" w:eastAsia="Times New Roman" w:hAnsi="Times New Roman" w:cs="Times New Roman"/>
          <w:szCs w:val="20"/>
        </w:rPr>
        <w:t xml:space="preserve">IP. Le poste est à la fois axé sur les politiques, nécessitant un degré élevé de pensée stratégique et de réseautage, tout en incluant, si nécessaire, des tâches opérationnelles et contractuelles. Plus spécifiquement: </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p>
    <w:p w:rsidR="00C929B0" w:rsidRPr="00A87801"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Sous la supervision du chef de délégation et du chef de coopération, assister la délégation de l’UE au Cambodge dans la coordination, la mise en œuvre et l’établissement de rapports sur la JES et les T</w:t>
      </w:r>
      <w:r w:rsidRPr="00A87801">
        <w:rPr>
          <w:rFonts w:ascii="Times New Roman" w:eastAsia="Times New Roman" w:hAnsi="Times New Roman" w:cs="Times New Roman"/>
          <w:szCs w:val="20"/>
        </w:rPr>
        <w:t>EI, en garantissant une approche fondée sur les droits.</w:t>
      </w:r>
    </w:p>
    <w:p w:rsidR="00C929B0" w:rsidRPr="00A87801"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A87801">
        <w:rPr>
          <w:rFonts w:ascii="Times New Roman" w:eastAsia="Times New Roman" w:hAnsi="Times New Roman" w:cs="Times New Roman"/>
          <w:szCs w:val="20"/>
        </w:rPr>
        <w:t xml:space="preserve">— Soutenir la coordination avec les États membres en ce qui concerne le dialogue politique et l’analyse conjointe, le partage d’informations, les programmes conjoints et les actions conjointes de communication et de visibilité dans le cadre de la JES. </w:t>
      </w:r>
    </w:p>
    <w:p w:rsidR="00C929B0" w:rsidRPr="00747D32"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A87801">
        <w:rPr>
          <w:rFonts w:ascii="Times New Roman" w:eastAsia="Times New Roman" w:hAnsi="Times New Roman" w:cs="Times New Roman"/>
          <w:szCs w:val="20"/>
        </w:rPr>
        <w:t>— Contribuer à l’analyse des politiques relatives aux droits de l’homme, à l’espace civil et démocratique ainsi qu’aux questions d’égalité entre les hommes et les femmes.</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7201CF">
        <w:rPr>
          <w:rFonts w:ascii="Times New Roman" w:eastAsia="Times New Roman" w:hAnsi="Times New Roman" w:cs="Times New Roman"/>
          <w:szCs w:val="20"/>
        </w:rPr>
        <w:t>— Contribuer à renforcer la coopération et le dialogue sur les droits de l’</w:t>
      </w:r>
      <w:r w:rsidRPr="004E4FE4">
        <w:rPr>
          <w:rFonts w:ascii="Times New Roman" w:eastAsia="Times New Roman" w:hAnsi="Times New Roman" w:cs="Times New Roman"/>
          <w:szCs w:val="20"/>
        </w:rPr>
        <w:t xml:space="preserve">homme, l’espace civil et démocratique ainsi que les questions d’égalité entre les hommes et les femmes avec les autorités nationales et locales, les bureaux compétents des Nations unies et les organisations de la société civile. </w:t>
      </w:r>
    </w:p>
    <w:p w:rsidR="00C929B0" w:rsidRPr="00FF48D3"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Assurer une mise en œuvre stratégique et efficace de la feuille de route pour l’engagement avec la société civile et du plan d’action III sur l’égalité des sexes </w:t>
      </w:r>
      <w:r w:rsidRPr="00FF48D3">
        <w:rPr>
          <w:rFonts w:ascii="Times New Roman" w:eastAsia="Times New Roman" w:hAnsi="Times New Roman" w:cs="Times New Roman"/>
          <w:szCs w:val="20"/>
        </w:rPr>
        <w:t xml:space="preserve">(GAP III en anglais) </w:t>
      </w:r>
      <w:r w:rsidRPr="004E4FE4">
        <w:rPr>
          <w:rFonts w:ascii="Times New Roman" w:eastAsia="Times New Roman" w:hAnsi="Times New Roman" w:cs="Times New Roman"/>
          <w:szCs w:val="20"/>
        </w:rPr>
        <w:t xml:space="preserve">(y compris le plan de mise en œuvre y afférent </w:t>
      </w:r>
      <w:r w:rsidRPr="00FF48D3">
        <w:rPr>
          <w:rFonts w:ascii="Times New Roman" w:eastAsia="Times New Roman" w:hAnsi="Times New Roman" w:cs="Times New Roman"/>
          <w:szCs w:val="20"/>
        </w:rPr>
        <w:t>(CLIP en anglais)</w:t>
      </w:r>
      <w:r w:rsidRPr="004E4FE4">
        <w:rPr>
          <w:rFonts w:ascii="Times New Roman" w:eastAsia="Times New Roman" w:hAnsi="Times New Roman" w:cs="Times New Roman"/>
          <w:szCs w:val="20"/>
        </w:rPr>
        <w:t xml:space="preserve"> pour le Cambodge, </w:t>
      </w:r>
      <w:r w:rsidRPr="00FF48D3">
        <w:rPr>
          <w:rFonts w:ascii="Times New Roman" w:eastAsia="Times New Roman" w:hAnsi="Times New Roman" w:cs="Times New Roman"/>
          <w:szCs w:val="20"/>
        </w:rPr>
        <w:t xml:space="preserve">ainsi que l’alignement de leur mise en œuvre sur le </w:t>
      </w:r>
      <w:r>
        <w:rPr>
          <w:rFonts w:ascii="Times New Roman" w:eastAsia="Times New Roman" w:hAnsi="Times New Roman" w:cs="Times New Roman"/>
          <w:szCs w:val="20"/>
        </w:rPr>
        <w:t>M</w:t>
      </w:r>
      <w:r w:rsidRPr="00FF48D3">
        <w:rPr>
          <w:rFonts w:ascii="Times New Roman" w:eastAsia="Times New Roman" w:hAnsi="Times New Roman" w:cs="Times New Roman"/>
          <w:szCs w:val="20"/>
        </w:rPr>
        <w:t>IP.</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Conseiller les collègues et garantir une approche fondée sur les droits, en tenant dûment en compte de l’égalité entre les hommes et les femmes et de </w:t>
      </w:r>
      <w:r w:rsidRPr="00FF48D3">
        <w:rPr>
          <w:rFonts w:ascii="Times New Roman" w:eastAsia="Times New Roman" w:hAnsi="Times New Roman" w:cs="Times New Roman"/>
          <w:szCs w:val="20"/>
        </w:rPr>
        <w:t xml:space="preserve">l’émancipation des femmes, lors de la conception </w:t>
      </w:r>
      <w:r w:rsidRPr="004E4FE4">
        <w:rPr>
          <w:rFonts w:ascii="Times New Roman" w:eastAsia="Times New Roman" w:hAnsi="Times New Roman" w:cs="Times New Roman"/>
          <w:szCs w:val="20"/>
        </w:rPr>
        <w:t xml:space="preserve">et de la mise en œuvre de projets et de programmes relevant du portefeuille de la coopération au développement. </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Contribuer à l’analyse politique globale et à l’établissement de rapports sur les secteurs prioritaires, en particulier dans les domaines des droits de l’homme, de la société civile et de l’égalité entre les hommes et les femmes. </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Contribuer à l’identification, à la formulation, à la mise en œuvre, au suivi et à l’évaluation des </w:t>
      </w:r>
      <w:r w:rsidRPr="00FF48D3">
        <w:rPr>
          <w:rFonts w:ascii="Times New Roman" w:eastAsia="Times New Roman" w:hAnsi="Times New Roman" w:cs="Times New Roman"/>
          <w:szCs w:val="20"/>
        </w:rPr>
        <w:t>programmes.</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Contribuer à tous les aspects de la procédure de passation de marchés (rédaction des règles de transfert des capacités, lancement des appels d’offres, etc.). </w:t>
      </w:r>
    </w:p>
    <w:p w:rsidR="00C929B0" w:rsidRPr="004E4FE4"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Assurer le suivi de la mise en œuvre des projets pertinents et les tâches contractuelles concernées (revues périodiques, événements, ateliers, audits, rapports et assistance, etc.) et recueillir et gérer des expertises externes, en particulier en ce qui concerne la JES </w:t>
      </w:r>
      <w:r w:rsidRPr="00FF48D3">
        <w:rPr>
          <w:rFonts w:ascii="Times New Roman" w:eastAsia="Times New Roman" w:hAnsi="Times New Roman" w:cs="Times New Roman"/>
          <w:szCs w:val="20"/>
        </w:rPr>
        <w:t xml:space="preserve">et le </w:t>
      </w:r>
      <w:r>
        <w:rPr>
          <w:rFonts w:ascii="Times New Roman" w:eastAsia="Times New Roman" w:hAnsi="Times New Roman" w:cs="Times New Roman"/>
          <w:szCs w:val="20"/>
        </w:rPr>
        <w:t>M</w:t>
      </w:r>
      <w:r w:rsidRPr="00FF48D3">
        <w:rPr>
          <w:rFonts w:ascii="Times New Roman" w:eastAsia="Times New Roman" w:hAnsi="Times New Roman" w:cs="Times New Roman"/>
          <w:szCs w:val="20"/>
        </w:rPr>
        <w:t>IP</w:t>
      </w:r>
      <w:r w:rsidRPr="004E4FE4">
        <w:rPr>
          <w:rFonts w:ascii="Times New Roman" w:eastAsia="Times New Roman" w:hAnsi="Times New Roman" w:cs="Times New Roman"/>
          <w:szCs w:val="20"/>
        </w:rPr>
        <w:t>,</w:t>
      </w:r>
      <w:r w:rsidRPr="00FF48D3">
        <w:rPr>
          <w:rFonts w:ascii="Times New Roman" w:eastAsia="Times New Roman" w:hAnsi="Times New Roman" w:cs="Times New Roman"/>
          <w:szCs w:val="20"/>
        </w:rPr>
        <w:t xml:space="preserve"> sur les droits de </w:t>
      </w:r>
      <w:proofErr w:type="gramStart"/>
      <w:r w:rsidRPr="00FF48D3">
        <w:rPr>
          <w:rFonts w:ascii="Times New Roman" w:eastAsia="Times New Roman" w:hAnsi="Times New Roman" w:cs="Times New Roman"/>
          <w:szCs w:val="20"/>
        </w:rPr>
        <w:t xml:space="preserve">l’ </w:t>
      </w:r>
      <w:r w:rsidRPr="004E4FE4">
        <w:rPr>
          <w:rFonts w:ascii="Times New Roman" w:eastAsia="Times New Roman" w:hAnsi="Times New Roman" w:cs="Times New Roman"/>
          <w:szCs w:val="20"/>
        </w:rPr>
        <w:t>homme</w:t>
      </w:r>
      <w:proofErr w:type="gramEnd"/>
      <w:r w:rsidRPr="004E4FE4">
        <w:rPr>
          <w:rFonts w:ascii="Times New Roman" w:eastAsia="Times New Roman" w:hAnsi="Times New Roman" w:cs="Times New Roman"/>
          <w:szCs w:val="20"/>
        </w:rPr>
        <w:t>, l’égalité entre les hommes et les femmes et la société civile.</w:t>
      </w:r>
    </w:p>
    <w:p w:rsidR="00C929B0" w:rsidRDefault="00C929B0" w:rsidP="00C929B0">
      <w:pPr>
        <w:autoSpaceDE w:val="0"/>
        <w:autoSpaceDN w:val="0"/>
        <w:adjustRightInd w:val="0"/>
        <w:spacing w:after="0" w:line="240" w:lineRule="auto"/>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 </w:t>
      </w:r>
      <w:r w:rsidRPr="00FF48D3">
        <w:rPr>
          <w:rFonts w:ascii="Times New Roman" w:eastAsia="Times New Roman" w:hAnsi="Times New Roman" w:cs="Times New Roman"/>
          <w:szCs w:val="20"/>
        </w:rPr>
        <w:t>Contribuer aux activités de communication et de visibilité de la délégation de l’UE et veiller à ce que ces activités soient conformes à notre approche fondée sur les droits et tiennent en compte à tout moment des aspects liés à l’égalité entre les hommes et les femmes et à l’</w:t>
      </w:r>
      <w:r>
        <w:rPr>
          <w:rFonts w:ascii="Times New Roman" w:eastAsia="Times New Roman" w:hAnsi="Times New Roman" w:cs="Times New Roman"/>
          <w:szCs w:val="20"/>
        </w:rPr>
        <w:t>autonomisa</w:t>
      </w:r>
      <w:r w:rsidRPr="004E4FE4">
        <w:rPr>
          <w:rFonts w:ascii="Times New Roman" w:eastAsia="Times New Roman" w:hAnsi="Times New Roman" w:cs="Times New Roman"/>
          <w:szCs w:val="20"/>
        </w:rPr>
        <w:t>tion</w:t>
      </w:r>
      <w:r w:rsidRPr="00FF48D3">
        <w:rPr>
          <w:rFonts w:ascii="Times New Roman" w:eastAsia="Times New Roman" w:hAnsi="Times New Roman" w:cs="Times New Roman"/>
          <w:szCs w:val="20"/>
        </w:rPr>
        <w:t xml:space="preserve"> des femmes.</w:t>
      </w:r>
    </w:p>
    <w:p w:rsidR="006B2C83" w:rsidRDefault="006B2C83" w:rsidP="00C929B0">
      <w:pPr>
        <w:autoSpaceDE w:val="0"/>
        <w:autoSpaceDN w:val="0"/>
        <w:adjustRightInd w:val="0"/>
        <w:spacing w:after="0" w:line="240" w:lineRule="auto"/>
        <w:jc w:val="both"/>
        <w:rPr>
          <w:rFonts w:ascii="Times New Roman" w:eastAsia="Times New Roman" w:hAnsi="Times New Roman" w:cs="Times New Roman"/>
          <w:szCs w:val="20"/>
        </w:rPr>
      </w:pPr>
    </w:p>
    <w:p w:rsidR="006B2C83" w:rsidRDefault="006B2C83" w:rsidP="00C929B0">
      <w:pPr>
        <w:autoSpaceDE w:val="0"/>
        <w:autoSpaceDN w:val="0"/>
        <w:adjustRightInd w:val="0"/>
        <w:spacing w:after="0" w:line="240" w:lineRule="auto"/>
        <w:jc w:val="both"/>
        <w:rPr>
          <w:rFonts w:ascii="Times New Roman" w:eastAsia="Times New Roman" w:hAnsi="Times New Roman" w:cs="Times New Roman"/>
          <w:szCs w:val="20"/>
        </w:rPr>
      </w:pPr>
    </w:p>
    <w:p w:rsidR="006B2C83" w:rsidRDefault="006B2C83" w:rsidP="00C929B0">
      <w:pPr>
        <w:autoSpaceDE w:val="0"/>
        <w:autoSpaceDN w:val="0"/>
        <w:adjustRightInd w:val="0"/>
        <w:spacing w:after="0" w:line="240" w:lineRule="auto"/>
        <w:jc w:val="both"/>
        <w:rPr>
          <w:rFonts w:ascii="Times New Roman" w:eastAsia="Times New Roman" w:hAnsi="Times New Roman" w:cs="Times New Roman"/>
          <w:szCs w:val="20"/>
        </w:rPr>
      </w:pPr>
    </w:p>
    <w:p w:rsidR="006B2C83" w:rsidRDefault="006B2C83" w:rsidP="00C929B0">
      <w:pPr>
        <w:autoSpaceDE w:val="0"/>
        <w:autoSpaceDN w:val="0"/>
        <w:adjustRightInd w:val="0"/>
        <w:spacing w:after="0" w:line="240" w:lineRule="auto"/>
        <w:jc w:val="both"/>
        <w:rPr>
          <w:rFonts w:ascii="Times New Roman" w:eastAsia="Times New Roman" w:hAnsi="Times New Roman" w:cs="Times New Roman"/>
          <w:szCs w:val="20"/>
        </w:rPr>
      </w:pPr>
    </w:p>
    <w:p w:rsidR="006B2C83" w:rsidRPr="004E4FE4" w:rsidRDefault="006B2C83" w:rsidP="00C929B0">
      <w:pPr>
        <w:autoSpaceDE w:val="0"/>
        <w:autoSpaceDN w:val="0"/>
        <w:adjustRightInd w:val="0"/>
        <w:spacing w:after="0" w:line="240" w:lineRule="auto"/>
        <w:jc w:val="both"/>
        <w:rPr>
          <w:rFonts w:ascii="Times New Roman" w:eastAsia="Times New Roman" w:hAnsi="Times New Roman" w:cs="Times New Roman"/>
          <w:szCs w:val="20"/>
        </w:rPr>
      </w:pP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bookmarkStart w:id="0" w:name="_GoBack"/>
      <w:r w:rsidRPr="009320C1">
        <w:rPr>
          <w:rFonts w:ascii="Times New Roman" w:eastAsia="Times New Roman" w:hAnsi="Times New Roman" w:cs="Times New Roman"/>
          <w:b/>
          <w:u w:val="single"/>
          <w:lang w:eastAsia="en-GB"/>
        </w:rPr>
        <w:t>Critères d'éligibilité</w:t>
      </w:r>
      <w:bookmarkEnd w:id="0"/>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C929B0" w:rsidRPr="004E4FE4" w:rsidRDefault="00745B97" w:rsidP="00C929B0">
      <w:pPr>
        <w:tabs>
          <w:tab w:val="left" w:pos="709"/>
        </w:tabs>
        <w:spacing w:after="0" w:line="240" w:lineRule="auto"/>
        <w:ind w:left="709" w:right="60"/>
        <w:jc w:val="both"/>
        <w:rPr>
          <w:rFonts w:ascii="Times New Roman" w:eastAsia="Times New Roman" w:hAnsi="Times New Roman" w:cs="Times New Roman"/>
          <w:szCs w:val="20"/>
        </w:rPr>
      </w:pPr>
      <w:r w:rsidRPr="00745B97">
        <w:rPr>
          <w:rFonts w:ascii="Times New Roman" w:eastAsia="Times New Roman" w:hAnsi="Times New Roman" w:cs="Times New Roman"/>
          <w:lang w:eastAsia="en-GB"/>
        </w:rPr>
        <w:t xml:space="preserve">  </w:t>
      </w:r>
      <w:r w:rsidR="00C929B0" w:rsidRPr="004E4FE4">
        <w:rPr>
          <w:rFonts w:ascii="Times New Roman" w:eastAsia="Times New Roman" w:hAnsi="Times New Roman" w:cs="Times New Roman"/>
          <w:szCs w:val="20"/>
        </w:rPr>
        <w:t xml:space="preserve">  Dans le (s) domaine (s): </w:t>
      </w:r>
    </w:p>
    <w:p w:rsidR="00C929B0" w:rsidRPr="004E4FE4"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Sciences juridiques, sciences sociales ou sciences politiques</w:t>
      </w:r>
    </w:p>
    <w:p w:rsidR="00C929B0" w:rsidRPr="004E4FE4"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Relations internationales</w:t>
      </w:r>
    </w:p>
    <w:p w:rsidR="00745B97" w:rsidRPr="00C929B0"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 xml:space="preserve">Coopération au développement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F0086" w:rsidRPr="00745B97" w:rsidRDefault="00CF0086"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929B0" w:rsidRPr="004E4FE4"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Bonne gouvernance et droits de l’homme</w:t>
      </w:r>
    </w:p>
    <w:p w:rsidR="00C929B0" w:rsidRPr="004E4FE4"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Renforcement de la société civile</w:t>
      </w:r>
    </w:p>
    <w:p w:rsidR="00C929B0" w:rsidRPr="004E4FE4"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Démocratisation</w:t>
      </w:r>
    </w:p>
    <w:p w:rsidR="00FA2972" w:rsidRPr="00C929B0" w:rsidRDefault="00C929B0" w:rsidP="00C929B0">
      <w:pPr>
        <w:numPr>
          <w:ilvl w:val="0"/>
          <w:numId w:val="27"/>
        </w:numPr>
        <w:tabs>
          <w:tab w:val="left" w:pos="709"/>
        </w:tabs>
        <w:spacing w:after="0" w:line="240" w:lineRule="auto"/>
        <w:ind w:right="60"/>
        <w:contextualSpacing/>
        <w:jc w:val="both"/>
        <w:rPr>
          <w:rFonts w:ascii="Times New Roman" w:eastAsia="Times New Roman" w:hAnsi="Times New Roman" w:cs="Times New Roman"/>
          <w:szCs w:val="20"/>
        </w:rPr>
      </w:pPr>
      <w:r w:rsidRPr="004E4FE4">
        <w:rPr>
          <w:rFonts w:ascii="Times New Roman" w:eastAsia="Times New Roman" w:hAnsi="Times New Roman" w:cs="Times New Roman"/>
          <w:szCs w:val="20"/>
        </w:rPr>
        <w:t>Égalité des genres</w:t>
      </w:r>
    </w:p>
    <w:p w:rsidR="00FA2972" w:rsidRPr="00804B2F" w:rsidRDefault="00FA2972"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929B0" w:rsidRPr="00C929B0" w:rsidRDefault="00C929B0" w:rsidP="00C929B0">
      <w:pPr>
        <w:tabs>
          <w:tab w:val="left" w:pos="709"/>
        </w:tabs>
        <w:spacing w:after="0" w:line="240" w:lineRule="auto"/>
        <w:ind w:left="709" w:right="60"/>
        <w:jc w:val="both"/>
        <w:rPr>
          <w:rFonts w:ascii="Times New Roman" w:eastAsia="Times New Roman" w:hAnsi="Times New Roman" w:cs="Times New Roman"/>
          <w:szCs w:val="20"/>
        </w:rPr>
      </w:pPr>
      <w:r w:rsidRPr="00C929B0">
        <w:rPr>
          <w:rFonts w:ascii="Times New Roman" w:eastAsia="Times New Roman" w:hAnsi="Times New Roman" w:cs="Times New Roman"/>
          <w:szCs w:val="20"/>
        </w:rPr>
        <w:t>Anglais</w:t>
      </w:r>
    </w:p>
    <w:p w:rsidR="00CF0086" w:rsidRPr="009F0386" w:rsidRDefault="00CF0086"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45C7" w:rsidRDefault="002D45C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320C1"/>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DaunPenh">
    <w:altName w:val="Leelawadee UI"/>
    <w:charset w:val="00"/>
    <w:family w:val="auto"/>
    <w:pitch w:val="variable"/>
    <w:sig w:usb0="A00000EF" w:usb1="5000204A" w:usb2="00010000" w:usb3="00000000" w:csb0="0000011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C929B0" w:rsidRDefault="00C929B0" w:rsidP="00C27BE8">
      <w:pPr>
        <w:pStyle w:val="FootnoteText"/>
        <w:ind w:right="1175"/>
        <w:jc w:val="both"/>
      </w:pPr>
      <w:r>
        <w:rPr>
          <w:rStyle w:val="FootnoteReference"/>
        </w:rPr>
        <w:footnoteRef/>
      </w:r>
      <w:r>
        <w:t xml:space="preserve"> Ces précisions sont données à titre purement indicatif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408D"/>
    <w:multiLevelType w:val="hybridMultilevel"/>
    <w:tmpl w:val="51C678BA"/>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9F30B27"/>
    <w:multiLevelType w:val="hybridMultilevel"/>
    <w:tmpl w:val="273EBB36"/>
    <w:lvl w:ilvl="0" w:tplc="21785350">
      <w:start w:val="1"/>
      <w:numFmt w:val="bullet"/>
      <w:lvlText w:val="-"/>
      <w:lvlJc w:val="left"/>
      <w:pPr>
        <w:ind w:left="1146" w:hanging="360"/>
      </w:pPr>
      <w:rPr>
        <w:rFonts w:ascii="Times New Roman" w:hAnsi="Times New Roman" w:cs="Times New Roman" w:hint="default"/>
      </w:rPr>
    </w:lvl>
    <w:lvl w:ilvl="1" w:tplc="B0808FD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F2676BA"/>
    <w:multiLevelType w:val="hybridMultilevel"/>
    <w:tmpl w:val="1724126A"/>
    <w:lvl w:ilvl="0" w:tplc="A3CC5D10">
      <w:start w:val="1"/>
      <w:numFmt w:val="bullet"/>
      <w:lvlText w:val="-"/>
      <w:lvlJc w:val="left"/>
      <w:pPr>
        <w:ind w:left="1418" w:hanging="360"/>
      </w:pPr>
      <w:rPr>
        <w:rFonts w:ascii="Times New Roman" w:hAnsi="Times New Roman" w:hint="default"/>
        <w:sz w:val="22"/>
      </w:rPr>
    </w:lvl>
    <w:lvl w:ilvl="1" w:tplc="08090003" w:tentative="1">
      <w:start w:val="1"/>
      <w:numFmt w:val="bullet"/>
      <w:lvlText w:val="o"/>
      <w:lvlJc w:val="left"/>
      <w:pPr>
        <w:ind w:left="2138" w:hanging="360"/>
      </w:pPr>
      <w:rPr>
        <w:rFonts w:ascii="Courier New" w:hAnsi="Courier New" w:cs="Courier New" w:hint="default"/>
      </w:rPr>
    </w:lvl>
    <w:lvl w:ilvl="2" w:tplc="08090005" w:tentative="1">
      <w:start w:val="1"/>
      <w:numFmt w:val="bullet"/>
      <w:lvlText w:val=""/>
      <w:lvlJc w:val="left"/>
      <w:pPr>
        <w:ind w:left="2858" w:hanging="360"/>
      </w:pPr>
      <w:rPr>
        <w:rFonts w:ascii="Wingdings" w:hAnsi="Wingdings" w:hint="default"/>
      </w:rPr>
    </w:lvl>
    <w:lvl w:ilvl="3" w:tplc="08090001" w:tentative="1">
      <w:start w:val="1"/>
      <w:numFmt w:val="bullet"/>
      <w:lvlText w:val=""/>
      <w:lvlJc w:val="left"/>
      <w:pPr>
        <w:ind w:left="3578" w:hanging="360"/>
      </w:pPr>
      <w:rPr>
        <w:rFonts w:ascii="Symbol" w:hAnsi="Symbol" w:hint="default"/>
      </w:rPr>
    </w:lvl>
    <w:lvl w:ilvl="4" w:tplc="08090003" w:tentative="1">
      <w:start w:val="1"/>
      <w:numFmt w:val="bullet"/>
      <w:lvlText w:val="o"/>
      <w:lvlJc w:val="left"/>
      <w:pPr>
        <w:ind w:left="4298" w:hanging="360"/>
      </w:pPr>
      <w:rPr>
        <w:rFonts w:ascii="Courier New" w:hAnsi="Courier New" w:cs="Courier New" w:hint="default"/>
      </w:rPr>
    </w:lvl>
    <w:lvl w:ilvl="5" w:tplc="08090005" w:tentative="1">
      <w:start w:val="1"/>
      <w:numFmt w:val="bullet"/>
      <w:lvlText w:val=""/>
      <w:lvlJc w:val="left"/>
      <w:pPr>
        <w:ind w:left="5018" w:hanging="360"/>
      </w:pPr>
      <w:rPr>
        <w:rFonts w:ascii="Wingdings" w:hAnsi="Wingdings" w:hint="default"/>
      </w:rPr>
    </w:lvl>
    <w:lvl w:ilvl="6" w:tplc="08090001" w:tentative="1">
      <w:start w:val="1"/>
      <w:numFmt w:val="bullet"/>
      <w:lvlText w:val=""/>
      <w:lvlJc w:val="left"/>
      <w:pPr>
        <w:ind w:left="5738" w:hanging="360"/>
      </w:pPr>
      <w:rPr>
        <w:rFonts w:ascii="Symbol" w:hAnsi="Symbol" w:hint="default"/>
      </w:rPr>
    </w:lvl>
    <w:lvl w:ilvl="7" w:tplc="08090003" w:tentative="1">
      <w:start w:val="1"/>
      <w:numFmt w:val="bullet"/>
      <w:lvlText w:val="o"/>
      <w:lvlJc w:val="left"/>
      <w:pPr>
        <w:ind w:left="6458" w:hanging="360"/>
      </w:pPr>
      <w:rPr>
        <w:rFonts w:ascii="Courier New" w:hAnsi="Courier New" w:cs="Courier New" w:hint="default"/>
      </w:rPr>
    </w:lvl>
    <w:lvl w:ilvl="8" w:tplc="08090005" w:tentative="1">
      <w:start w:val="1"/>
      <w:numFmt w:val="bullet"/>
      <w:lvlText w:val=""/>
      <w:lvlJc w:val="left"/>
      <w:pPr>
        <w:ind w:left="7178"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51A57A1"/>
    <w:multiLevelType w:val="hybridMultilevel"/>
    <w:tmpl w:val="F19C8058"/>
    <w:lvl w:ilvl="0" w:tplc="3C7CD29A">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69648C6"/>
    <w:multiLevelType w:val="hybridMultilevel"/>
    <w:tmpl w:val="D9066356"/>
    <w:lvl w:ilvl="0" w:tplc="3C7CD29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D995089"/>
    <w:multiLevelType w:val="hybridMultilevel"/>
    <w:tmpl w:val="CA5CAE18"/>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DE0596"/>
    <w:multiLevelType w:val="hybridMultilevel"/>
    <w:tmpl w:val="F27E4C68"/>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4" w15:restartNumberingAfterBreak="0">
    <w:nsid w:val="40F9491B"/>
    <w:multiLevelType w:val="hybridMultilevel"/>
    <w:tmpl w:val="D736D52A"/>
    <w:lvl w:ilvl="0" w:tplc="1F52FB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451A9D"/>
    <w:multiLevelType w:val="hybridMultilevel"/>
    <w:tmpl w:val="E2684D5A"/>
    <w:lvl w:ilvl="0" w:tplc="42062F6E">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8D0660A"/>
    <w:multiLevelType w:val="hybridMultilevel"/>
    <w:tmpl w:val="ADA6702A"/>
    <w:lvl w:ilvl="0" w:tplc="6AEE936A">
      <w:numFmt w:val="bullet"/>
      <w:lvlText w:val="-"/>
      <w:lvlJc w:val="left"/>
      <w:pPr>
        <w:ind w:left="1058" w:hanging="360"/>
      </w:pPr>
      <w:rPr>
        <w:rFonts w:ascii="Times New Roman" w:eastAsia="Times New Roman" w:hAnsi="Times New Roman" w:cs="Times New Roman" w:hint="default"/>
      </w:rPr>
    </w:lvl>
    <w:lvl w:ilvl="1" w:tplc="08090003" w:tentative="1">
      <w:start w:val="1"/>
      <w:numFmt w:val="bullet"/>
      <w:lvlText w:val="o"/>
      <w:lvlJc w:val="left"/>
      <w:pPr>
        <w:ind w:left="1778" w:hanging="360"/>
      </w:pPr>
      <w:rPr>
        <w:rFonts w:ascii="Courier New" w:hAnsi="Courier New" w:cs="Courier New" w:hint="default"/>
      </w:rPr>
    </w:lvl>
    <w:lvl w:ilvl="2" w:tplc="08090005" w:tentative="1">
      <w:start w:val="1"/>
      <w:numFmt w:val="bullet"/>
      <w:lvlText w:val=""/>
      <w:lvlJc w:val="left"/>
      <w:pPr>
        <w:ind w:left="2498" w:hanging="360"/>
      </w:pPr>
      <w:rPr>
        <w:rFonts w:ascii="Wingdings" w:hAnsi="Wingdings" w:hint="default"/>
      </w:rPr>
    </w:lvl>
    <w:lvl w:ilvl="3" w:tplc="08090001" w:tentative="1">
      <w:start w:val="1"/>
      <w:numFmt w:val="bullet"/>
      <w:lvlText w:val=""/>
      <w:lvlJc w:val="left"/>
      <w:pPr>
        <w:ind w:left="3218" w:hanging="360"/>
      </w:pPr>
      <w:rPr>
        <w:rFonts w:ascii="Symbol" w:hAnsi="Symbol" w:hint="default"/>
      </w:rPr>
    </w:lvl>
    <w:lvl w:ilvl="4" w:tplc="08090003" w:tentative="1">
      <w:start w:val="1"/>
      <w:numFmt w:val="bullet"/>
      <w:lvlText w:val="o"/>
      <w:lvlJc w:val="left"/>
      <w:pPr>
        <w:ind w:left="3938" w:hanging="360"/>
      </w:pPr>
      <w:rPr>
        <w:rFonts w:ascii="Courier New" w:hAnsi="Courier New" w:cs="Courier New" w:hint="default"/>
      </w:rPr>
    </w:lvl>
    <w:lvl w:ilvl="5" w:tplc="08090005" w:tentative="1">
      <w:start w:val="1"/>
      <w:numFmt w:val="bullet"/>
      <w:lvlText w:val=""/>
      <w:lvlJc w:val="left"/>
      <w:pPr>
        <w:ind w:left="4658" w:hanging="360"/>
      </w:pPr>
      <w:rPr>
        <w:rFonts w:ascii="Wingdings" w:hAnsi="Wingdings" w:hint="default"/>
      </w:rPr>
    </w:lvl>
    <w:lvl w:ilvl="6" w:tplc="08090001" w:tentative="1">
      <w:start w:val="1"/>
      <w:numFmt w:val="bullet"/>
      <w:lvlText w:val=""/>
      <w:lvlJc w:val="left"/>
      <w:pPr>
        <w:ind w:left="5378" w:hanging="360"/>
      </w:pPr>
      <w:rPr>
        <w:rFonts w:ascii="Symbol" w:hAnsi="Symbol" w:hint="default"/>
      </w:rPr>
    </w:lvl>
    <w:lvl w:ilvl="7" w:tplc="08090003" w:tentative="1">
      <w:start w:val="1"/>
      <w:numFmt w:val="bullet"/>
      <w:lvlText w:val="o"/>
      <w:lvlJc w:val="left"/>
      <w:pPr>
        <w:ind w:left="6098" w:hanging="360"/>
      </w:pPr>
      <w:rPr>
        <w:rFonts w:ascii="Courier New" w:hAnsi="Courier New" w:cs="Courier New" w:hint="default"/>
      </w:rPr>
    </w:lvl>
    <w:lvl w:ilvl="8" w:tplc="08090005" w:tentative="1">
      <w:start w:val="1"/>
      <w:numFmt w:val="bullet"/>
      <w:lvlText w:val=""/>
      <w:lvlJc w:val="left"/>
      <w:pPr>
        <w:ind w:left="6818" w:hanging="360"/>
      </w:pPr>
      <w:rPr>
        <w:rFonts w:ascii="Wingdings" w:hAnsi="Wingdings" w:hint="default"/>
      </w:rPr>
    </w:lvl>
  </w:abstractNum>
  <w:abstractNum w:abstractNumId="2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965EBF"/>
    <w:multiLevelType w:val="hybridMultilevel"/>
    <w:tmpl w:val="186EAA90"/>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23" w15:restartNumberingAfterBreak="0">
    <w:nsid w:val="6BD05696"/>
    <w:multiLevelType w:val="hybridMultilevel"/>
    <w:tmpl w:val="2698005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7"/>
  </w:num>
  <w:num w:numId="3">
    <w:abstractNumId w:val="25"/>
  </w:num>
  <w:num w:numId="4">
    <w:abstractNumId w:val="16"/>
  </w:num>
  <w:num w:numId="5">
    <w:abstractNumId w:val="9"/>
  </w:num>
  <w:num w:numId="6">
    <w:abstractNumId w:val="2"/>
  </w:num>
  <w:num w:numId="7">
    <w:abstractNumId w:val="18"/>
  </w:num>
  <w:num w:numId="8">
    <w:abstractNumId w:val="10"/>
  </w:num>
  <w:num w:numId="9">
    <w:abstractNumId w:val="19"/>
  </w:num>
  <w:num w:numId="10">
    <w:abstractNumId w:val="5"/>
  </w:num>
  <w:num w:numId="11">
    <w:abstractNumId w:val="1"/>
  </w:num>
  <w:num w:numId="12">
    <w:abstractNumId w:val="24"/>
  </w:num>
  <w:num w:numId="13">
    <w:abstractNumId w:val="21"/>
  </w:num>
  <w:num w:numId="14">
    <w:abstractNumId w:val="26"/>
  </w:num>
  <w:num w:numId="15">
    <w:abstractNumId w:val="15"/>
  </w:num>
  <w:num w:numId="16">
    <w:abstractNumId w:val="12"/>
  </w:num>
  <w:num w:numId="17">
    <w:abstractNumId w:val="4"/>
  </w:num>
  <w:num w:numId="18">
    <w:abstractNumId w:val="20"/>
  </w:num>
  <w:num w:numId="19">
    <w:abstractNumId w:val="3"/>
  </w:num>
  <w:num w:numId="20">
    <w:abstractNumId w:val="8"/>
  </w:num>
  <w:num w:numId="21">
    <w:abstractNumId w:val="6"/>
  </w:num>
  <w:num w:numId="22">
    <w:abstractNumId w:val="22"/>
  </w:num>
  <w:num w:numId="23">
    <w:abstractNumId w:val="13"/>
  </w:num>
  <w:num w:numId="24">
    <w:abstractNumId w:val="0"/>
  </w:num>
  <w:num w:numId="25">
    <w:abstractNumId w:val="23"/>
  </w:num>
  <w:num w:numId="26">
    <w:abstractNumId w:val="1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26BB"/>
    <w:rsid w:val="00075C29"/>
    <w:rsid w:val="000D7956"/>
    <w:rsid w:val="000E6DA3"/>
    <w:rsid w:val="0019598C"/>
    <w:rsid w:val="001B1A1E"/>
    <w:rsid w:val="001D1CEB"/>
    <w:rsid w:val="001F18BF"/>
    <w:rsid w:val="001F79B7"/>
    <w:rsid w:val="00294A59"/>
    <w:rsid w:val="002A3536"/>
    <w:rsid w:val="002D3AB2"/>
    <w:rsid w:val="002D45C7"/>
    <w:rsid w:val="00327971"/>
    <w:rsid w:val="003445AE"/>
    <w:rsid w:val="00381739"/>
    <w:rsid w:val="003C6572"/>
    <w:rsid w:val="00443EC9"/>
    <w:rsid w:val="00454905"/>
    <w:rsid w:val="004D1C94"/>
    <w:rsid w:val="00534042"/>
    <w:rsid w:val="005C0772"/>
    <w:rsid w:val="006321C7"/>
    <w:rsid w:val="006851C8"/>
    <w:rsid w:val="006B2C83"/>
    <w:rsid w:val="00745B97"/>
    <w:rsid w:val="00762B34"/>
    <w:rsid w:val="007F46B6"/>
    <w:rsid w:val="00803AF5"/>
    <w:rsid w:val="00804B2F"/>
    <w:rsid w:val="00892A2B"/>
    <w:rsid w:val="008E1D2A"/>
    <w:rsid w:val="00900D47"/>
    <w:rsid w:val="00902804"/>
    <w:rsid w:val="009320C1"/>
    <w:rsid w:val="009F0386"/>
    <w:rsid w:val="00A1432A"/>
    <w:rsid w:val="00A9582C"/>
    <w:rsid w:val="00B36D07"/>
    <w:rsid w:val="00B541B0"/>
    <w:rsid w:val="00BA34CF"/>
    <w:rsid w:val="00BC14A5"/>
    <w:rsid w:val="00C929B0"/>
    <w:rsid w:val="00CF0086"/>
    <w:rsid w:val="00CF677F"/>
    <w:rsid w:val="00D04C1B"/>
    <w:rsid w:val="00D869ED"/>
    <w:rsid w:val="00D9400C"/>
    <w:rsid w:val="00DF21D3"/>
    <w:rsid w:val="00E109FB"/>
    <w:rsid w:val="00E97925"/>
    <w:rsid w:val="00F42D24"/>
    <w:rsid w:val="00F81DFB"/>
    <w:rsid w:val="00FA297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2224</Words>
  <Characters>12388</Characters>
  <Application>Microsoft Office Word</Application>
  <DocSecurity>0</DocSecurity>
  <Lines>238</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5</cp:revision>
  <dcterms:created xsi:type="dcterms:W3CDTF">2021-12-14T11:49:00Z</dcterms:created>
  <dcterms:modified xsi:type="dcterms:W3CDTF">2022-01-11T09:16:00Z</dcterms:modified>
</cp:coreProperties>
</file>