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7C0"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69A62E42" wp14:editId="27498FFE">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77C0"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p>
    <w:p w:rsidR="007077C0" w:rsidRPr="00745B97"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077C0" w:rsidRPr="00745B97"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p>
    <w:p w:rsidR="007077C0" w:rsidRPr="00745B97"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077C0" w:rsidRPr="00745B97" w:rsidRDefault="007077C0" w:rsidP="007077C0">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077C0" w:rsidRPr="00745B97" w:rsidTr="00A67739">
        <w:trPr>
          <w:trHeight w:val="611"/>
          <w:jc w:val="center"/>
        </w:trPr>
        <w:tc>
          <w:tcPr>
            <w:tcW w:w="4359" w:type="dxa"/>
          </w:tcPr>
          <w:p w:rsidR="007077C0" w:rsidRPr="00745B97" w:rsidRDefault="007077C0" w:rsidP="00FF20B4">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077C0" w:rsidRPr="00745B97" w:rsidRDefault="007077C0" w:rsidP="00FF20B4">
            <w:pPr>
              <w:spacing w:after="0"/>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077C0" w:rsidRPr="00745B97" w:rsidRDefault="00FF20B4" w:rsidP="00A67739">
            <w:pPr>
              <w:rPr>
                <w:rFonts w:ascii="Times New Roman" w:eastAsia="Times New Roman" w:hAnsi="Times New Roman" w:cs="Times New Roman"/>
                <w:sz w:val="24"/>
                <w:szCs w:val="20"/>
                <w:lang w:eastAsia="en-GB"/>
              </w:rPr>
            </w:pPr>
            <w:r w:rsidRPr="00C4363D">
              <w:rPr>
                <w:rFonts w:ascii="Times New Roman" w:eastAsia="Times New Roman" w:hAnsi="Times New Roman" w:cs="Times New Roman"/>
                <w:b/>
                <w:sz w:val="24"/>
                <w:szCs w:val="20"/>
                <w:lang w:eastAsia="en-GB"/>
              </w:rPr>
              <w:t>INTPA-G-5</w:t>
            </w:r>
            <w:r>
              <w:rPr>
                <w:rFonts w:ascii="Times New Roman" w:eastAsia="Times New Roman" w:hAnsi="Times New Roman" w:cs="Times New Roman"/>
                <w:b/>
                <w:sz w:val="24"/>
                <w:szCs w:val="20"/>
                <w:lang w:eastAsia="en-GB"/>
              </w:rPr>
              <w:t>_B</w:t>
            </w:r>
          </w:p>
        </w:tc>
      </w:tr>
      <w:tr w:rsidR="007077C0" w:rsidRPr="00745B97" w:rsidTr="00A67739">
        <w:trPr>
          <w:trHeight w:val="1977"/>
          <w:jc w:val="center"/>
        </w:trPr>
        <w:tc>
          <w:tcPr>
            <w:tcW w:w="4359" w:type="dxa"/>
            <w:tcBorders>
              <w:bottom w:val="nil"/>
            </w:tcBorders>
          </w:tcPr>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Chef d’unité :</w:t>
            </w:r>
          </w:p>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Adresse e-mail :</w:t>
            </w:r>
          </w:p>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Téléphone :</w:t>
            </w:r>
          </w:p>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Nombre de postes disponibles:</w:t>
            </w:r>
          </w:p>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Prise de fonction souhaitée :</w:t>
            </w:r>
          </w:p>
          <w:p w:rsidR="007077C0" w:rsidRPr="00C03B99" w:rsidRDefault="007077C0" w:rsidP="00FF20B4">
            <w:pPr>
              <w:tabs>
                <w:tab w:val="left" w:pos="1697"/>
              </w:tabs>
              <w:spacing w:after="0"/>
              <w:ind w:right="-1739"/>
              <w:jc w:val="both"/>
              <w:rPr>
                <w:rFonts w:ascii="Times New Roman" w:eastAsia="Times New Roman" w:hAnsi="Times New Roman" w:cs="Times New Roman"/>
                <w:b/>
                <w:lang w:eastAsia="en-GB"/>
              </w:rPr>
            </w:pPr>
            <w:r w:rsidRPr="00C03B99">
              <w:rPr>
                <w:rFonts w:ascii="Times New Roman" w:eastAsia="Times New Roman" w:hAnsi="Times New Roman" w:cs="Times New Roman"/>
                <w:b/>
                <w:lang w:eastAsia="en-GB"/>
              </w:rPr>
              <w:t>Durée initiale souhaitée :</w:t>
            </w:r>
          </w:p>
          <w:p w:rsidR="007077C0" w:rsidRPr="00C03B99" w:rsidRDefault="007077C0" w:rsidP="00FF20B4">
            <w:pPr>
              <w:spacing w:after="0"/>
              <w:rPr>
                <w:rFonts w:ascii="Times New Roman" w:eastAsia="Times New Roman" w:hAnsi="Times New Roman" w:cs="Times New Roman"/>
                <w:sz w:val="24"/>
                <w:szCs w:val="20"/>
                <w:lang w:eastAsia="en-GB"/>
              </w:rPr>
            </w:pPr>
            <w:r w:rsidRPr="00C03B99">
              <w:rPr>
                <w:rFonts w:ascii="Times New Roman" w:eastAsia="Times New Roman" w:hAnsi="Times New Roman" w:cs="Times New Roman"/>
                <w:b/>
                <w:lang w:eastAsia="en-GB"/>
              </w:rPr>
              <w:t>Lieu d’affectation :</w:t>
            </w:r>
          </w:p>
        </w:tc>
        <w:tc>
          <w:tcPr>
            <w:tcW w:w="5597" w:type="dxa"/>
          </w:tcPr>
          <w:p w:rsidR="007077C0" w:rsidRPr="00C03B99" w:rsidRDefault="007077C0" w:rsidP="00FF20B4">
            <w:pPr>
              <w:spacing w:after="0"/>
              <w:rPr>
                <w:rFonts w:ascii="Times New Roman" w:hAnsi="Times New Roman" w:cs="Times New Roman"/>
                <w:b/>
              </w:rPr>
            </w:pPr>
            <w:r w:rsidRPr="00C03B99">
              <w:rPr>
                <w:rFonts w:ascii="Times New Roman" w:hAnsi="Times New Roman" w:cs="Times New Roman"/>
                <w:b/>
              </w:rPr>
              <w:t xml:space="preserve">Olivier </w:t>
            </w:r>
            <w:proofErr w:type="spellStart"/>
            <w:r w:rsidRPr="00C03B99">
              <w:rPr>
                <w:rFonts w:ascii="Times New Roman" w:hAnsi="Times New Roman" w:cs="Times New Roman"/>
                <w:b/>
              </w:rPr>
              <w:t>Luyckx</w:t>
            </w:r>
            <w:proofErr w:type="spellEnd"/>
          </w:p>
          <w:p w:rsidR="007077C0" w:rsidRPr="00C03B99" w:rsidRDefault="00C03B99" w:rsidP="00FF20B4">
            <w:pPr>
              <w:spacing w:after="0"/>
              <w:rPr>
                <w:rFonts w:ascii="Times New Roman" w:hAnsi="Times New Roman" w:cs="Times New Roman"/>
                <w:b/>
              </w:rPr>
            </w:pPr>
            <w:hyperlink r:id="rId7" w:history="1">
              <w:r w:rsidR="007077C0" w:rsidRPr="00C03B99">
                <w:rPr>
                  <w:rStyle w:val="Hyperlink"/>
                  <w:rFonts w:ascii="Times New Roman" w:hAnsi="Times New Roman" w:cs="Times New Roman"/>
                  <w:b/>
                </w:rPr>
                <w:t>Olivier.Luyckx@ec.europa.eu</w:t>
              </w:r>
            </w:hyperlink>
            <w:r w:rsidRPr="00C03B99">
              <w:rPr>
                <w:rStyle w:val="Hyperlink"/>
                <w:rFonts w:ascii="Times New Roman" w:hAnsi="Times New Roman" w:cs="Times New Roman"/>
                <w:b/>
              </w:rPr>
              <w:t xml:space="preserve"> </w:t>
            </w:r>
            <w:bookmarkStart w:id="0" w:name="_GoBack"/>
            <w:bookmarkEnd w:id="0"/>
          </w:p>
          <w:p w:rsidR="008A7C81" w:rsidRPr="00C03B99" w:rsidRDefault="008A7C81" w:rsidP="00FF20B4">
            <w:pPr>
              <w:spacing w:after="0"/>
              <w:rPr>
                <w:rFonts w:ascii="Times New Roman" w:eastAsia="Times New Roman" w:hAnsi="Times New Roman" w:cs="Times New Roman"/>
                <w:b/>
                <w:lang w:val="de-DE" w:eastAsia="en-GB"/>
              </w:rPr>
            </w:pPr>
            <w:r w:rsidRPr="00C03B99">
              <w:rPr>
                <w:rFonts w:ascii="Times New Roman" w:hAnsi="Times New Roman" w:cs="Times New Roman"/>
                <w:b/>
                <w:lang w:eastAsia="en-GB"/>
              </w:rPr>
              <w:t>+32 229-64110</w:t>
            </w:r>
          </w:p>
          <w:p w:rsidR="007077C0" w:rsidRPr="00C03B99" w:rsidRDefault="007077C0" w:rsidP="00FF20B4">
            <w:pPr>
              <w:spacing w:after="0"/>
              <w:rPr>
                <w:rFonts w:ascii="Times New Roman" w:eastAsia="Times New Roman" w:hAnsi="Times New Roman" w:cs="Times New Roman"/>
                <w:b/>
                <w:sz w:val="24"/>
                <w:szCs w:val="20"/>
                <w:lang w:eastAsia="en-GB"/>
              </w:rPr>
            </w:pPr>
            <w:r w:rsidRPr="00C03B99">
              <w:rPr>
                <w:rFonts w:ascii="Times New Roman" w:hAnsi="Times New Roman" w:cs="Times New Roman"/>
                <w:b/>
              </w:rPr>
              <w:t>1</w:t>
            </w:r>
          </w:p>
          <w:p w:rsidR="006106BF" w:rsidRPr="00C03B99" w:rsidRDefault="006106BF" w:rsidP="00FF20B4">
            <w:pPr>
              <w:spacing w:after="0"/>
              <w:ind w:right="1317"/>
              <w:jc w:val="both"/>
              <w:rPr>
                <w:rFonts w:ascii="Times New Roman" w:hAnsi="Times New Roman" w:cs="Times New Roman"/>
                <w:b/>
              </w:rPr>
            </w:pPr>
            <w:r w:rsidRPr="00C03B99">
              <w:rPr>
                <w:rFonts w:ascii="Times New Roman" w:hAnsi="Times New Roman" w:cs="Times New Roman"/>
                <w:b/>
              </w:rPr>
              <w:t xml:space="preserve">2ème trimestre 2022 </w:t>
            </w:r>
          </w:p>
          <w:p w:rsidR="007077C0" w:rsidRPr="00C03B99" w:rsidRDefault="007077C0" w:rsidP="00FF20B4">
            <w:pPr>
              <w:spacing w:after="0"/>
              <w:ind w:right="1317"/>
              <w:jc w:val="both"/>
              <w:rPr>
                <w:rFonts w:ascii="Times New Roman" w:eastAsia="Times New Roman" w:hAnsi="Times New Roman" w:cs="Times New Roman"/>
                <w:b/>
                <w:sz w:val="24"/>
                <w:szCs w:val="20"/>
                <w:lang w:eastAsia="en-GB"/>
              </w:rPr>
            </w:pPr>
            <w:r w:rsidRPr="00C03B99">
              <w:rPr>
                <w:rFonts w:ascii="Times New Roman" w:hAnsi="Times New Roman" w:cs="Times New Roman"/>
                <w:b/>
              </w:rPr>
              <w:t>2 ans</w:t>
            </w:r>
          </w:p>
          <w:p w:rsidR="007077C0" w:rsidRPr="00C03B99" w:rsidRDefault="007077C0" w:rsidP="00FF20B4">
            <w:pPr>
              <w:spacing w:after="0"/>
              <w:rPr>
                <w:rFonts w:ascii="Times New Roman" w:eastAsia="Times New Roman" w:hAnsi="Times New Roman" w:cs="Times New Roman"/>
                <w:b/>
                <w:sz w:val="24"/>
                <w:szCs w:val="20"/>
                <w:lang w:eastAsia="en-GB"/>
              </w:rPr>
            </w:pPr>
            <w:r w:rsidRPr="00C03B99">
              <w:rPr>
                <w:rFonts w:ascii="Times New Roman" w:hAnsi="Times New Roman" w:cs="Times New Roman"/>
                <w:b/>
              </w:rPr>
              <w:t>X</w:t>
            </w:r>
            <w:r w:rsidRPr="00C03B99">
              <w:rPr>
                <w:rFonts w:ascii="Times New Roman" w:eastAsia="MS Minngs" w:hAnsi="Times New Roman" w:cs="Times New Roman"/>
                <w:b/>
                <w:bCs/>
                <w:lang w:val="fr-FR" w:eastAsia="en-GB"/>
              </w:rPr>
              <w:t xml:space="preserve"> </w:t>
            </w:r>
            <w:r w:rsidRPr="00C03B99">
              <w:rPr>
                <w:rFonts w:ascii="Times New Roman" w:eastAsia="Times New Roman" w:hAnsi="Times New Roman" w:cs="Times New Roman"/>
                <w:b/>
                <w:lang w:eastAsia="en-GB"/>
              </w:rPr>
              <w:t xml:space="preserve">Bruxelles  </w:t>
            </w:r>
            <w:r w:rsidRPr="00C03B99">
              <w:rPr>
                <w:rFonts w:ascii="Times New Roman" w:eastAsia="MS Minngs" w:hAnsi="Times New Roman" w:cs="Times New Roman"/>
                <w:b/>
                <w:bCs/>
                <w:lang w:val="fr-FR" w:eastAsia="en-GB"/>
              </w:rPr>
              <w:sym w:font="Wingdings 2" w:char="F0A3"/>
            </w:r>
            <w:r w:rsidRPr="00C03B99">
              <w:rPr>
                <w:rFonts w:ascii="Times New Roman" w:eastAsia="MS Minngs" w:hAnsi="Times New Roman" w:cs="Times New Roman"/>
                <w:b/>
                <w:bCs/>
                <w:lang w:val="fr-FR" w:eastAsia="en-GB"/>
              </w:rPr>
              <w:t xml:space="preserve"> </w:t>
            </w:r>
            <w:r w:rsidRPr="00C03B99">
              <w:rPr>
                <w:rFonts w:ascii="Times New Roman" w:eastAsia="Times New Roman" w:hAnsi="Times New Roman" w:cs="Times New Roman"/>
                <w:b/>
                <w:lang w:eastAsia="en-GB"/>
              </w:rPr>
              <w:t xml:space="preserve">Luxembourg  </w:t>
            </w:r>
            <w:r w:rsidRPr="00C03B99">
              <w:rPr>
                <w:rFonts w:ascii="Times New Roman" w:eastAsia="MS Minngs" w:hAnsi="Times New Roman" w:cs="Times New Roman"/>
                <w:b/>
                <w:bCs/>
                <w:lang w:val="fr-FR" w:eastAsia="en-GB"/>
              </w:rPr>
              <w:sym w:font="Wingdings 2" w:char="F0A3"/>
            </w:r>
            <w:r w:rsidRPr="00C03B99">
              <w:rPr>
                <w:rFonts w:ascii="Times New Roman" w:eastAsia="MS Minngs" w:hAnsi="Times New Roman" w:cs="Times New Roman"/>
                <w:b/>
                <w:bCs/>
                <w:lang w:val="fr-FR" w:eastAsia="en-GB"/>
              </w:rPr>
              <w:t xml:space="preserve"> A</w:t>
            </w:r>
            <w:proofErr w:type="spellStart"/>
            <w:r w:rsidRPr="00C03B99">
              <w:rPr>
                <w:rFonts w:ascii="Times New Roman" w:eastAsia="Times New Roman" w:hAnsi="Times New Roman" w:cs="Times New Roman"/>
                <w:b/>
                <w:lang w:eastAsia="en-GB"/>
              </w:rPr>
              <w:t>utre</w:t>
            </w:r>
            <w:proofErr w:type="spellEnd"/>
            <w:r w:rsidRPr="00C03B99">
              <w:rPr>
                <w:rFonts w:ascii="Times New Roman" w:eastAsia="Times New Roman" w:hAnsi="Times New Roman" w:cs="Times New Roman"/>
                <w:b/>
                <w:lang w:eastAsia="en-GB"/>
              </w:rPr>
              <w:t>: ……………..</w:t>
            </w:r>
          </w:p>
        </w:tc>
      </w:tr>
      <w:tr w:rsidR="007077C0" w:rsidRPr="00745B97" w:rsidTr="00A67739">
        <w:trPr>
          <w:trHeight w:val="545"/>
          <w:jc w:val="center"/>
        </w:trPr>
        <w:tc>
          <w:tcPr>
            <w:tcW w:w="4359" w:type="dxa"/>
            <w:tcBorders>
              <w:top w:val="nil"/>
              <w:left w:val="single" w:sz="4" w:space="0" w:color="auto"/>
              <w:bottom w:val="single" w:sz="4" w:space="0" w:color="auto"/>
              <w:right w:val="single" w:sz="4" w:space="0" w:color="auto"/>
            </w:tcBorders>
          </w:tcPr>
          <w:p w:rsidR="007077C0" w:rsidRPr="00745B97" w:rsidRDefault="007077C0" w:rsidP="00A67739">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077C0" w:rsidRPr="00FF20B4" w:rsidRDefault="007077C0" w:rsidP="00A67739">
            <w:pPr>
              <w:rPr>
                <w:rFonts w:ascii="Times New Roman" w:eastAsia="Times New Roman" w:hAnsi="Times New Roman" w:cs="Times New Roman"/>
                <w:b/>
                <w:sz w:val="24"/>
                <w:szCs w:val="20"/>
                <w:lang w:eastAsia="en-GB"/>
              </w:rPr>
            </w:pPr>
            <w:r w:rsidRPr="00FF20B4">
              <w:rPr>
                <w:rFonts w:ascii="Times New Roman" w:eastAsia="MS Minngs" w:hAnsi="Times New Roman" w:cs="Times New Roman"/>
                <w:b/>
                <w:bCs/>
                <w:lang w:val="fr-FR" w:eastAsia="en-GB"/>
              </w:rPr>
              <w:t>X</w:t>
            </w:r>
            <w:r w:rsidRPr="00FF20B4">
              <w:rPr>
                <w:rFonts w:ascii="Times New Roman" w:eastAsia="Times New Roman" w:hAnsi="Times New Roman" w:cs="Times New Roman"/>
                <w:b/>
                <w:bCs/>
                <w:lang w:eastAsia="en-GB"/>
              </w:rPr>
              <w:t xml:space="preserve">    </w:t>
            </w:r>
            <w:r w:rsidRPr="00FF20B4">
              <w:rPr>
                <w:rFonts w:ascii="Times New Roman" w:eastAsia="Times New Roman" w:hAnsi="Times New Roman" w:cs="Times New Roman"/>
                <w:b/>
                <w:lang w:eastAsia="en-GB"/>
              </w:rPr>
              <w:t xml:space="preserve">Avec indemnités                </w:t>
            </w:r>
            <w:r w:rsidRPr="00FF20B4">
              <w:rPr>
                <w:rFonts w:ascii="Times New Roman" w:eastAsia="MS Minngs" w:hAnsi="Times New Roman" w:cs="Times New Roman"/>
                <w:b/>
                <w:bCs/>
                <w:lang w:val="fr-FR" w:eastAsia="en-GB"/>
              </w:rPr>
              <w:sym w:font="Wingdings 2" w:char="F0A3"/>
            </w:r>
            <w:r w:rsidRPr="00FF20B4">
              <w:rPr>
                <w:rFonts w:ascii="Times New Roman" w:eastAsia="MS Minngs" w:hAnsi="Times New Roman" w:cs="Times New Roman"/>
                <w:b/>
                <w:bCs/>
                <w:lang w:val="fr-FR" w:eastAsia="en-GB"/>
              </w:rPr>
              <w:t xml:space="preserve">   </w:t>
            </w:r>
            <w:r w:rsidRPr="00FF20B4">
              <w:rPr>
                <w:rFonts w:ascii="Times New Roman" w:eastAsia="Times New Roman" w:hAnsi="Times New Roman" w:cs="Times New Roman"/>
                <w:b/>
                <w:bCs/>
                <w:lang w:eastAsia="en-GB"/>
              </w:rPr>
              <w:t> </w:t>
            </w:r>
            <w:r w:rsidRPr="00FF20B4">
              <w:rPr>
                <w:rFonts w:ascii="Times New Roman" w:eastAsia="MS Minngs" w:hAnsi="Times New Roman" w:cs="Times New Roman"/>
                <w:b/>
                <w:bCs/>
                <w:lang w:val="fr-FR" w:eastAsia="en-GB"/>
              </w:rPr>
              <w:t xml:space="preserve"> </w:t>
            </w:r>
            <w:r w:rsidRPr="00FF20B4">
              <w:rPr>
                <w:rFonts w:ascii="Times New Roman" w:eastAsia="Times New Roman" w:hAnsi="Times New Roman" w:cs="Times New Roman"/>
                <w:b/>
                <w:lang w:eastAsia="en-GB"/>
              </w:rPr>
              <w:t>Sans frais</w:t>
            </w:r>
          </w:p>
        </w:tc>
      </w:tr>
      <w:tr w:rsidR="007077C0" w:rsidRPr="00745B97" w:rsidTr="00A67739">
        <w:trPr>
          <w:trHeight w:val="2112"/>
          <w:jc w:val="center"/>
        </w:trPr>
        <w:tc>
          <w:tcPr>
            <w:tcW w:w="9956" w:type="dxa"/>
            <w:gridSpan w:val="2"/>
            <w:tcBorders>
              <w:top w:val="nil"/>
              <w:left w:val="single" w:sz="4" w:space="0" w:color="auto"/>
              <w:bottom w:val="single" w:sz="4" w:space="0" w:color="auto"/>
            </w:tcBorders>
            <w:vAlign w:val="center"/>
          </w:tcPr>
          <w:p w:rsidR="007077C0" w:rsidRPr="00745B97" w:rsidRDefault="007077C0" w:rsidP="00FF20B4">
            <w:pPr>
              <w:spacing w:after="12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077C0" w:rsidRPr="00745B97" w:rsidRDefault="007077C0" w:rsidP="00FF20B4">
            <w:pPr>
              <w:spacing w:after="12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077C0" w:rsidRPr="00745B97" w:rsidRDefault="007077C0" w:rsidP="00FF20B4">
            <w:pPr>
              <w:tabs>
                <w:tab w:val="left" w:pos="743"/>
              </w:tabs>
              <w:spacing w:after="12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077C0" w:rsidRPr="00745B97" w:rsidRDefault="007077C0" w:rsidP="00FF20B4">
            <w:pPr>
              <w:tabs>
                <w:tab w:val="left" w:pos="743"/>
              </w:tabs>
              <w:spacing w:after="12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077C0" w:rsidRPr="00745B97" w:rsidRDefault="007077C0" w:rsidP="00FF20B4">
            <w:pPr>
              <w:spacing w:after="12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r w:rsidRPr="00FF20B4">
        <w:rPr>
          <w:rFonts w:ascii="Times New Roman" w:hAnsi="Times New Roman" w:cs="Times New Roman"/>
        </w:rPr>
        <w:t>Au sein de la Commission Européenne, la Direction Générale des Partenariats Internationaux est en charge de la politique de développement et de coopération dans le contexte plus large de la coopération internationale tout en s'adaptant sans cesse aux évolutions des besoins des pays partenaires. Cela dépasse donc la coopération avec les seuls pays en voie de développement mais inclut les pays en phase transitoire qu'ils soient à faibles revenus ou à revenus intermédiaires. Dans le cadre de la mission générale de la DG INTPA, l'unité G5 contribue à la formulation de politiques sectorielles dans les domaines de la paix, de la résilience, de la stabilité et de la sécurité en lien avec le développement.</w:t>
      </w: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Au sein de la Direction G dédiée au développement humain, les migrations, la gouvernance et la paix, l'unité thématique G5 "Résilience, paix et sécurité" a pour mission de contribuer au développement durable, la paix et la stabilité en :</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 fournissant une expertise et du renforcement capacitaire pour contribuer à l'amélioration de la sécurité au plan régional et national en intégrant tous les maillons de la chaine pénale (services de police/unités de gendarmerie, autorité judiciaire, gestion des frontières, douane);</w:t>
      </w: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r w:rsidRPr="00FF20B4">
        <w:rPr>
          <w:rFonts w:ascii="Times New Roman" w:hAnsi="Times New Roman" w:cs="Times New Roman"/>
        </w:rPr>
        <w:t>- fournissant une expertise et du renforcement capacitaire pour s'assurer de la prise en compte par les pays impactés par des crises et/ou fragiles des approches liées à la sensibilité des conflits, la consolidation de la paix et la résilience.</w:t>
      </w: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r w:rsidRPr="00FF20B4">
        <w:rPr>
          <w:rFonts w:ascii="Times New Roman" w:hAnsi="Times New Roman" w:cs="Times New Roman"/>
        </w:rPr>
        <w:t>L'unité est un centre d'expertise en matière de coopération liée à la résilience, la paix et la sécurité tout en intégrant les problématiques affectant les questions de genre et les mineurs. Cela implique aussi la fourniture d'expertise pour la coopération en matière de réforme des systèmes de sécurité (RSS) : crime organisé (dont la criminalité environnementale, les trafics et la cybercriminalité); la protection des infrastructures critiques (sécurité des emprises maritimes, portuaires et aériennes); la prévention et la lutte contre l'extrémisme violent, la lutte anti blanchiment et le financement du terrorisme, etc.</w:t>
      </w:r>
    </w:p>
    <w:p w:rsidR="007077C0" w:rsidRPr="00FF20B4" w:rsidRDefault="007077C0" w:rsidP="00FF20B4">
      <w:pPr>
        <w:spacing w:after="0" w:line="240" w:lineRule="auto"/>
        <w:ind w:left="426"/>
        <w:jc w:val="both"/>
        <w:rPr>
          <w:rFonts w:ascii="Times New Roman" w:eastAsia="Times New Roman" w:hAnsi="Times New Roman" w:cs="Times New Roman"/>
          <w:lang w:eastAsia="en-GB"/>
        </w:rPr>
      </w:pP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lastRenderedPageBreak/>
        <w:t>Les taches liées au domaine de la réforme des systèmes de sécurité sont traitées par l'unité sécurité et le candidat retenu fera partie d'une équipe composée de 7 collègues sous la responsabilité d'un chef de secteur.</w:t>
      </w:r>
    </w:p>
    <w:p w:rsidR="007077C0" w:rsidRPr="00FF20B4" w:rsidRDefault="007077C0" w:rsidP="00FF20B4">
      <w:pPr>
        <w:spacing w:after="0" w:line="240" w:lineRule="auto"/>
        <w:ind w:left="426"/>
        <w:jc w:val="both"/>
        <w:rPr>
          <w:rFonts w:ascii="Times New Roman" w:hAnsi="Times New Roman" w:cs="Times New Roman"/>
        </w:rPr>
      </w:pP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Il/elle aura pour missions de :</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 xml:space="preserve">a) conseiller et appuyer les responsables de projets liés à la réforme des systèmes de sécurité durant toutes ses phases pour aider les pays tiers à améliorer leur gouvernance en particulier pour les reformes liées </w:t>
      </w:r>
      <w:proofErr w:type="spellStart"/>
      <w:proofErr w:type="gramStart"/>
      <w:r w:rsidRPr="00FF20B4">
        <w:rPr>
          <w:rFonts w:ascii="Times New Roman" w:hAnsi="Times New Roman" w:cs="Times New Roman"/>
        </w:rPr>
        <w:t>a</w:t>
      </w:r>
      <w:proofErr w:type="spellEnd"/>
      <w:proofErr w:type="gramEnd"/>
      <w:r w:rsidRPr="00FF20B4">
        <w:rPr>
          <w:rFonts w:ascii="Times New Roman" w:hAnsi="Times New Roman" w:cs="Times New Roman"/>
        </w:rPr>
        <w:t xml:space="preserve"> l'autorité judiciaire et en particulier dans le domaine pénal. Ces actions devront être mise en œuvre en lien avec les partenaires institutionnels (tels que les juridictions, les parquets, les services de police de toutes natures - sécurité publique, police judiciaire, services de renseignement et de contreterrorisme …) et les </w:t>
      </w:r>
      <w:proofErr w:type="spellStart"/>
      <w:r w:rsidRPr="00FF20B4">
        <w:rPr>
          <w:rFonts w:ascii="Times New Roman" w:hAnsi="Times New Roman" w:cs="Times New Roman"/>
        </w:rPr>
        <w:t>autorites</w:t>
      </w:r>
      <w:proofErr w:type="spellEnd"/>
      <w:r w:rsidRPr="00FF20B4">
        <w:rPr>
          <w:rFonts w:ascii="Times New Roman" w:hAnsi="Times New Roman" w:cs="Times New Roman"/>
        </w:rPr>
        <w:t xml:space="preserve"> nationales (ministères de la Justice, de l'intérieur …) dans les pays bénéficiaires en lien direct avec les prior</w:t>
      </w:r>
      <w:r w:rsidR="00FF20B4">
        <w:rPr>
          <w:rFonts w:ascii="Times New Roman" w:hAnsi="Times New Roman" w:cs="Times New Roman"/>
        </w:rPr>
        <w:t>ités établies par la Commission ;</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b) contribuer à définir les politiques européennes liées à la sécurité et en particulier en lien avec la grande criminalité et la criminalité organisée et leur principaux vecteurs, les trafics de stupéfiants, les flux illicites de toutes natures dont la criminalité financière sous toutes ses formes (blanchiment, recouvrement d'</w:t>
      </w:r>
      <w:proofErr w:type="spellStart"/>
      <w:r w:rsidRPr="00FF20B4">
        <w:rPr>
          <w:rFonts w:ascii="Times New Roman" w:hAnsi="Times New Roman" w:cs="Times New Roman"/>
        </w:rPr>
        <w:t>avoirs</w:t>
      </w:r>
      <w:proofErr w:type="spellEnd"/>
      <w:r w:rsidRPr="00FF20B4">
        <w:rPr>
          <w:rFonts w:ascii="Times New Roman" w:hAnsi="Times New Roman" w:cs="Times New Roman"/>
        </w:rPr>
        <w:t xml:space="preserve"> crimi</w:t>
      </w:r>
      <w:r w:rsidR="00FF20B4">
        <w:rPr>
          <w:rFonts w:ascii="Times New Roman" w:hAnsi="Times New Roman" w:cs="Times New Roman"/>
        </w:rPr>
        <w:t>nels …) et le contreterrorisme ;</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c) suivre et contribuer aux différents dialogues sur les politiques liées à la sécurité avec les pays partenaires au niveau bilatéral et régional;</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d) fournir des avis et appuyer les autres unités de la DG INTPA (en particulier les unités géographiques) et les délégations de l'UE dans les domaines mentionnes et sur les phénomènes criminels émergents.</w:t>
      </w:r>
    </w:p>
    <w:p w:rsidR="007077C0" w:rsidRPr="00FF20B4" w:rsidRDefault="007077C0" w:rsidP="00FF20B4">
      <w:pPr>
        <w:spacing w:after="0" w:line="240" w:lineRule="auto"/>
        <w:ind w:left="426"/>
        <w:jc w:val="both"/>
        <w:rPr>
          <w:rFonts w:ascii="Times New Roman" w:hAnsi="Times New Roman" w:cs="Times New Roman"/>
        </w:rPr>
      </w:pPr>
      <w:r w:rsidRPr="00FF20B4">
        <w:rPr>
          <w:rFonts w:ascii="Times New Roman" w:hAnsi="Times New Roman" w:cs="Times New Roman"/>
        </w:rPr>
        <w:t>e) travailler en étroite collaboration avec les autres services de la Commission européenne et le SEAE ainsi que les partenaires extérieurs.</w:t>
      </w:r>
    </w:p>
    <w:p w:rsidR="007077C0" w:rsidRPr="00745B97" w:rsidRDefault="007077C0" w:rsidP="007077C0">
      <w:pPr>
        <w:spacing w:after="0" w:line="240" w:lineRule="auto"/>
        <w:rPr>
          <w:rFonts w:ascii="Times New Roman" w:eastAsia="Times New Roman" w:hAnsi="Times New Roman" w:cs="Times New Roman"/>
          <w:lang w:eastAsia="en-GB"/>
        </w:rPr>
      </w:pPr>
    </w:p>
    <w:p w:rsidR="007077C0" w:rsidRPr="00745B97" w:rsidRDefault="007077C0" w:rsidP="007077C0">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9302BC">
        <w:rPr>
          <w:rFonts w:ascii="Times New Roman" w:eastAsia="Times New Roman" w:hAnsi="Times New Roman" w:cs="Times New Roman"/>
          <w:b/>
          <w:u w:val="single"/>
          <w:lang w:eastAsia="en-GB"/>
        </w:rPr>
        <w:t>Critères d'éligibilité</w:t>
      </w:r>
    </w:p>
    <w:p w:rsidR="007077C0" w:rsidRPr="00745B97" w:rsidRDefault="007077C0" w:rsidP="007077C0">
      <w:pPr>
        <w:spacing w:after="0" w:line="240" w:lineRule="auto"/>
        <w:ind w:left="426"/>
        <w:rPr>
          <w:rFonts w:ascii="Times New Roman" w:eastAsia="Times New Roman" w:hAnsi="Times New Roman" w:cs="Times New Roman"/>
          <w:lang w:eastAsia="en-GB"/>
        </w:rPr>
      </w:pPr>
    </w:p>
    <w:p w:rsidR="007077C0" w:rsidRPr="00745B97" w:rsidRDefault="007077C0" w:rsidP="007077C0">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077C0" w:rsidRPr="00745B97" w:rsidRDefault="007077C0" w:rsidP="007077C0">
      <w:pPr>
        <w:spacing w:after="0" w:line="240" w:lineRule="auto"/>
        <w:ind w:left="426"/>
        <w:jc w:val="both"/>
        <w:rPr>
          <w:rFonts w:ascii="Times New Roman" w:eastAsia="Times New Roman" w:hAnsi="Times New Roman" w:cs="Times New Roman"/>
          <w:lang w:eastAsia="en-GB"/>
        </w:rPr>
      </w:pPr>
    </w:p>
    <w:p w:rsidR="007077C0" w:rsidRPr="00745B97" w:rsidRDefault="007077C0" w:rsidP="007077C0">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 xml:space="preserve">professionnelle d'au moins cinq </w:t>
      </w:r>
      <w:r w:rsidRPr="00745B97">
        <w:rPr>
          <w:rFonts w:ascii="Times New Roman" w:eastAsia="Times New Roman" w:hAnsi="Times New Roman" w:cs="Times New Roman"/>
          <w:lang w:eastAsia="en-GB"/>
        </w:rPr>
        <w:t>ans dans des fonctions administratives, judiciaires, scientifiques, techniques, de conseil ou de supervision, à un grade équivalant au groupe de fonctions administrateur AD;</w:t>
      </w:r>
    </w:p>
    <w:p w:rsidR="007077C0" w:rsidRPr="00745B97" w:rsidRDefault="007077C0" w:rsidP="007077C0">
      <w:pPr>
        <w:spacing w:after="0" w:line="240" w:lineRule="auto"/>
        <w:ind w:left="426"/>
        <w:jc w:val="both"/>
        <w:rPr>
          <w:rFonts w:ascii="Times New Roman" w:eastAsia="Times New Roman" w:hAnsi="Times New Roman" w:cs="Times New Roman"/>
          <w:lang w:eastAsia="en-GB"/>
        </w:rPr>
      </w:pPr>
    </w:p>
    <w:p w:rsidR="007077C0" w:rsidRPr="00745B97" w:rsidRDefault="007077C0" w:rsidP="007077C0">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077C0" w:rsidRPr="00745B97" w:rsidRDefault="007077C0" w:rsidP="007077C0">
      <w:pPr>
        <w:spacing w:after="0" w:line="240" w:lineRule="auto"/>
        <w:ind w:left="426"/>
        <w:jc w:val="both"/>
        <w:rPr>
          <w:rFonts w:ascii="Times New Roman" w:eastAsia="Times New Roman" w:hAnsi="Times New Roman" w:cs="Times New Roman"/>
          <w:lang w:eastAsia="en-GB"/>
        </w:rPr>
      </w:pPr>
    </w:p>
    <w:p w:rsidR="007077C0" w:rsidRPr="00745B97" w:rsidRDefault="007077C0" w:rsidP="007077C0">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lang w:eastAsia="en-GB"/>
        </w:rPr>
      </w:pPr>
      <w:r w:rsidRPr="00FF20B4">
        <w:rPr>
          <w:rFonts w:ascii="Times New Roman" w:eastAsia="Times New Roman" w:hAnsi="Times New Roman" w:cs="Times New Roman"/>
          <w:u w:val="single"/>
          <w:lang w:eastAsia="en-GB"/>
        </w:rPr>
        <w:t>Diplôme</w:t>
      </w:r>
      <w:r w:rsidRPr="00FF20B4">
        <w:rPr>
          <w:rFonts w:ascii="Times New Roman" w:eastAsia="Times New Roman" w:hAnsi="Times New Roman" w:cs="Times New Roman"/>
          <w:lang w:eastAsia="en-GB"/>
        </w:rPr>
        <w:t xml:space="preserve"> </w:t>
      </w:r>
    </w:p>
    <w:p w:rsidR="007077C0" w:rsidRPr="00FF20B4" w:rsidRDefault="007077C0" w:rsidP="00FF20B4">
      <w:pPr>
        <w:tabs>
          <w:tab w:val="left" w:pos="709"/>
        </w:tabs>
        <w:spacing w:after="0" w:line="240" w:lineRule="auto"/>
        <w:ind w:left="709" w:right="-2"/>
        <w:jc w:val="both"/>
        <w:rPr>
          <w:rFonts w:ascii="Times New Roman" w:eastAsia="Times New Roman" w:hAnsi="Times New Roman" w:cs="Times New Roman"/>
          <w:lang w:eastAsia="en-GB"/>
        </w:rPr>
      </w:pPr>
      <w:r w:rsidRPr="00FF20B4">
        <w:rPr>
          <w:rFonts w:ascii="Times New Roman" w:eastAsia="Times New Roman" w:hAnsi="Times New Roman" w:cs="Times New Roman"/>
          <w:lang w:eastAsia="en-GB"/>
        </w:rPr>
        <w:t xml:space="preserve">- diplôme universitaire </w:t>
      </w:r>
      <w:proofErr w:type="gramStart"/>
      <w:r w:rsidRPr="00FF20B4">
        <w:rPr>
          <w:rFonts w:ascii="Times New Roman" w:eastAsia="Times New Roman" w:hAnsi="Times New Roman" w:cs="Times New Roman"/>
          <w:lang w:eastAsia="en-GB"/>
        </w:rPr>
        <w:t>ou</w:t>
      </w:r>
      <w:proofErr w:type="gramEnd"/>
      <w:r w:rsidRPr="00FF20B4">
        <w:rPr>
          <w:rFonts w:ascii="Times New Roman" w:eastAsia="Times New Roman" w:hAnsi="Times New Roman" w:cs="Times New Roman"/>
          <w:lang w:eastAsia="en-GB"/>
        </w:rPr>
        <w:t xml:space="preserve"> </w:t>
      </w:r>
    </w:p>
    <w:p w:rsidR="00FF20B4" w:rsidRDefault="007077C0" w:rsidP="00FF20B4">
      <w:pPr>
        <w:tabs>
          <w:tab w:val="left" w:pos="709"/>
        </w:tabs>
        <w:spacing w:after="0" w:line="240" w:lineRule="auto"/>
        <w:ind w:left="709" w:right="-2"/>
        <w:jc w:val="both"/>
        <w:rPr>
          <w:rFonts w:ascii="Times New Roman" w:eastAsia="Times New Roman" w:hAnsi="Times New Roman" w:cs="Times New Roman"/>
          <w:lang w:eastAsia="en-GB"/>
        </w:rPr>
      </w:pPr>
      <w:r w:rsidRPr="00FF20B4">
        <w:rPr>
          <w:rFonts w:ascii="Times New Roman" w:eastAsia="Times New Roman" w:hAnsi="Times New Roman" w:cs="Times New Roman"/>
          <w:lang w:eastAsia="en-GB"/>
        </w:rPr>
        <w:t>- formation professionnelle ou expérience professionnelle de niveau équivalent</w:t>
      </w:r>
      <w:r w:rsidR="000C0EF5" w:rsidRPr="00FF20B4">
        <w:rPr>
          <w:rFonts w:ascii="Times New Roman" w:eastAsia="Times New Roman" w:hAnsi="Times New Roman" w:cs="Times New Roman"/>
          <w:lang w:eastAsia="en-GB"/>
        </w:rPr>
        <w:t xml:space="preserve"> </w:t>
      </w:r>
    </w:p>
    <w:p w:rsid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
    <w:p w:rsid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7077C0" w:rsidRPr="00FF20B4">
        <w:rPr>
          <w:rFonts w:ascii="Times New Roman" w:eastAsia="Times New Roman" w:hAnsi="Times New Roman" w:cs="Times New Roman"/>
          <w:lang w:eastAsia="en-GB"/>
        </w:rPr>
        <w:t xml:space="preserve">: </w:t>
      </w:r>
      <w:r w:rsidR="007077C0" w:rsidRPr="00FF20B4">
        <w:rPr>
          <w:rFonts w:ascii="Times New Roman" w:hAnsi="Times New Roman" w:cs="Times New Roman"/>
        </w:rPr>
        <w:t xml:space="preserve">politiques de sécurité, comprenant une expérience minimum de 5 années dans le domaine de la </w:t>
      </w:r>
      <w:r w:rsidRPr="00FF20B4">
        <w:rPr>
          <w:rFonts w:ascii="Times New Roman" w:hAnsi="Times New Roman" w:cs="Times New Roman"/>
        </w:rPr>
        <w:t>sécurité</w:t>
      </w:r>
      <w:r w:rsidR="007077C0" w:rsidRPr="00FF20B4">
        <w:rPr>
          <w:rFonts w:ascii="Times New Roman" w:hAnsi="Times New Roman" w:cs="Times New Roman"/>
        </w:rPr>
        <w:t>.</w:t>
      </w:r>
    </w:p>
    <w:p w:rsid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
    <w:p w:rsid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
    <w:p w:rsid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
    <w:p w:rsidR="00FF20B4" w:rsidRPr="00FF20B4" w:rsidRDefault="00FF20B4" w:rsidP="00FF20B4">
      <w:pPr>
        <w:tabs>
          <w:tab w:val="left" w:pos="709"/>
        </w:tabs>
        <w:spacing w:after="0" w:line="240" w:lineRule="auto"/>
        <w:ind w:left="709" w:right="-2"/>
        <w:jc w:val="both"/>
        <w:rPr>
          <w:rFonts w:ascii="Times New Roman" w:eastAsia="Times New Roman" w:hAnsi="Times New Roman" w:cs="Times New Roman"/>
          <w:lang w:eastAsia="en-GB"/>
        </w:rPr>
      </w:pP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lang w:eastAsia="en-GB"/>
        </w:rPr>
      </w:pP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r w:rsidRPr="00FF20B4">
        <w:rPr>
          <w:rFonts w:ascii="Times New Roman" w:eastAsia="Times New Roman" w:hAnsi="Times New Roman" w:cs="Times New Roman"/>
          <w:u w:val="single"/>
          <w:lang w:eastAsia="en-GB"/>
        </w:rPr>
        <w:lastRenderedPageBreak/>
        <w:t>Expérience professionnelle</w:t>
      </w: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p>
    <w:p w:rsidR="007077C0" w:rsidRPr="00FF20B4" w:rsidRDefault="007077C0" w:rsidP="007077C0">
      <w:pPr>
        <w:tabs>
          <w:tab w:val="left" w:pos="709"/>
        </w:tabs>
        <w:spacing w:after="0" w:line="240" w:lineRule="auto"/>
        <w:ind w:left="709" w:right="60"/>
        <w:jc w:val="both"/>
        <w:rPr>
          <w:rFonts w:ascii="Times New Roman" w:hAnsi="Times New Roman" w:cs="Times New Roman"/>
        </w:rPr>
      </w:pPr>
      <w:r w:rsidRPr="00FF20B4">
        <w:rPr>
          <w:rFonts w:ascii="Times New Roman" w:hAnsi="Times New Roman" w:cs="Times New Roman"/>
        </w:rPr>
        <w:t>De solides antécédents dans le domaine de la procédure et du droit pénal est essentiel. De l'expérience dans le domaine du ministère public (poursuites pénales) dans les matières liées aux trafics, crime organisé, blanchiment ou contreterrorisme serait appréciée.</w:t>
      </w: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r w:rsidRPr="00FF20B4">
        <w:rPr>
          <w:rFonts w:ascii="Times New Roman" w:hAnsi="Times New Roman" w:cs="Times New Roman"/>
        </w:rPr>
        <w:t>De l'expérience dans le domaine de la conception des politiques publiques en matière de sécurité, réforme de la justice pénale, la supervision et la redevabilité du secteur de la sécurité ainsi que les politiques de développement et la coopération judiciaire internationale serait un atout.</w:t>
      </w: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r w:rsidRPr="00FF20B4">
        <w:rPr>
          <w:rFonts w:ascii="Times New Roman" w:eastAsia="Times New Roman" w:hAnsi="Times New Roman" w:cs="Times New Roman"/>
          <w:u w:val="single"/>
          <w:lang w:eastAsia="en-GB"/>
        </w:rPr>
        <w:t>Langue(s) nécessaire(s) pour l'accomplissement des tâches</w:t>
      </w: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u w:val="single"/>
          <w:lang w:eastAsia="en-GB"/>
        </w:rPr>
      </w:pPr>
      <w:r w:rsidRPr="00FF20B4">
        <w:rPr>
          <w:rFonts w:ascii="Times New Roman" w:hAnsi="Times New Roman" w:cs="Times New Roman"/>
        </w:rPr>
        <w:t>Anglais courant (écrit et parlé), Français et/ou allemand serait un plus.</w:t>
      </w:r>
    </w:p>
    <w:p w:rsidR="007077C0" w:rsidRPr="00FF20B4" w:rsidRDefault="007077C0" w:rsidP="007077C0">
      <w:pPr>
        <w:tabs>
          <w:tab w:val="left" w:pos="709"/>
        </w:tabs>
        <w:spacing w:after="0" w:line="240" w:lineRule="auto"/>
        <w:ind w:left="709" w:right="60"/>
        <w:jc w:val="both"/>
        <w:rPr>
          <w:rFonts w:ascii="Times New Roman" w:eastAsia="Times New Roman" w:hAnsi="Times New Roman" w:cs="Times New Roman"/>
          <w:lang w:eastAsia="en-GB"/>
        </w:rPr>
      </w:pPr>
    </w:p>
    <w:p w:rsidR="007077C0" w:rsidRPr="00745B97" w:rsidRDefault="007077C0" w:rsidP="007077C0">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077C0" w:rsidRDefault="007077C0" w:rsidP="007077C0">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077C0" w:rsidRPr="00745B97" w:rsidRDefault="007077C0" w:rsidP="007077C0">
      <w:pPr>
        <w:spacing w:after="0" w:line="240" w:lineRule="auto"/>
        <w:ind w:left="426"/>
        <w:rPr>
          <w:rFonts w:ascii="Times New Roman" w:eastAsia="Times New Roman" w:hAnsi="Times New Roman" w:cs="Times New Roman"/>
          <w:sz w:val="24"/>
          <w:szCs w:val="20"/>
          <w:lang w:eastAsia="en-GB"/>
        </w:rPr>
      </w:pPr>
    </w:p>
    <w:p w:rsidR="007077C0" w:rsidRPr="00745B97" w:rsidRDefault="007077C0" w:rsidP="007077C0">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077C0" w:rsidRPr="00745B97" w:rsidRDefault="007077C0" w:rsidP="007077C0">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077C0" w:rsidRPr="00745B97" w:rsidRDefault="007077C0" w:rsidP="007077C0">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077C0" w:rsidRPr="00745B97" w:rsidRDefault="007077C0" w:rsidP="007077C0">
      <w:pPr>
        <w:spacing w:after="0" w:line="240" w:lineRule="auto"/>
        <w:rPr>
          <w:rFonts w:ascii="Times New Roman" w:eastAsia="Times New Roman" w:hAnsi="Times New Roman" w:cs="Times New Roman"/>
          <w:sz w:val="24"/>
          <w:szCs w:val="20"/>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077C0" w:rsidRPr="00745B97" w:rsidRDefault="007077C0" w:rsidP="007077C0">
      <w:pPr>
        <w:spacing w:after="0" w:line="240" w:lineRule="auto"/>
        <w:ind w:left="426" w:right="175"/>
        <w:jc w:val="both"/>
        <w:rPr>
          <w:rFonts w:ascii="Times New Roman" w:eastAsia="Times New Roman" w:hAnsi="Times New Roman" w:cs="Times New Roman"/>
          <w:b/>
          <w:u w:val="single"/>
          <w:lang w:eastAsia="en-GB"/>
        </w:rPr>
      </w:pPr>
    </w:p>
    <w:p w:rsidR="007077C0" w:rsidRPr="00745B97" w:rsidRDefault="007077C0" w:rsidP="007077C0">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p>
    <w:p w:rsidR="007077C0" w:rsidRPr="00745B97" w:rsidRDefault="007077C0" w:rsidP="007077C0">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077C0"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p>
    <w:p w:rsidR="007077C0" w:rsidRPr="00745B97" w:rsidRDefault="007077C0" w:rsidP="007077C0">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077C0" w:rsidRPr="00745B97" w:rsidRDefault="007077C0" w:rsidP="007077C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077C0" w:rsidRPr="00745B97" w:rsidRDefault="007077C0" w:rsidP="007077C0">
      <w:pPr>
        <w:spacing w:after="0" w:line="240" w:lineRule="auto"/>
        <w:ind w:left="426" w:right="175"/>
        <w:jc w:val="both"/>
        <w:rPr>
          <w:rFonts w:ascii="Times New Roman" w:eastAsia="Times New Roman" w:hAnsi="Times New Roman" w:cs="Times New Roman"/>
          <w:lang w:eastAsia="en-GB"/>
        </w:rPr>
      </w:pPr>
    </w:p>
    <w:p w:rsidR="007077C0" w:rsidRPr="00745B97" w:rsidRDefault="007077C0" w:rsidP="007077C0">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7077C0" w:rsidRDefault="007077C0" w:rsidP="007077C0"/>
    <w:p w:rsidR="00B617C2" w:rsidRDefault="00B617C2"/>
    <w:sectPr w:rsidR="00B617C2"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7C0" w:rsidRDefault="007077C0" w:rsidP="007077C0">
      <w:pPr>
        <w:spacing w:after="0" w:line="240" w:lineRule="auto"/>
      </w:pPr>
      <w:r>
        <w:separator/>
      </w:r>
    </w:p>
  </w:endnote>
  <w:endnote w:type="continuationSeparator" w:id="0">
    <w:p w:rsidR="007077C0" w:rsidRDefault="007077C0" w:rsidP="00707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7C0" w:rsidRDefault="00707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7077C0"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7C0" w:rsidRDefault="00707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7C0" w:rsidRDefault="007077C0" w:rsidP="007077C0">
      <w:pPr>
        <w:spacing w:after="0" w:line="240" w:lineRule="auto"/>
      </w:pPr>
      <w:r>
        <w:separator/>
      </w:r>
    </w:p>
  </w:footnote>
  <w:footnote w:type="continuationSeparator" w:id="0">
    <w:p w:rsidR="007077C0" w:rsidRDefault="007077C0" w:rsidP="00707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7C0" w:rsidRDefault="00707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7C0" w:rsidRDefault="007077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7C0" w:rsidRDefault="007077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C0"/>
    <w:rsid w:val="000C0EF5"/>
    <w:rsid w:val="006106BF"/>
    <w:rsid w:val="007077C0"/>
    <w:rsid w:val="00753E7F"/>
    <w:rsid w:val="008A7C81"/>
    <w:rsid w:val="009302BC"/>
    <w:rsid w:val="00B617C2"/>
    <w:rsid w:val="00C03B99"/>
    <w:rsid w:val="00C30194"/>
    <w:rsid w:val="00FF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14A0D"/>
  <w15:chartTrackingRefBased/>
  <w15:docId w15:val="{11F1B6A5-3B1A-4D85-8DA3-85382FF5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7C0"/>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77C0"/>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077C0"/>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077C0"/>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7077C0"/>
    <w:rPr>
      <w:color w:val="0563C1" w:themeColor="hyperlink"/>
      <w:u w:val="single"/>
    </w:rPr>
  </w:style>
  <w:style w:type="paragraph" w:styleId="Header">
    <w:name w:val="header"/>
    <w:basedOn w:val="Normal"/>
    <w:link w:val="HeaderChar"/>
    <w:uiPriority w:val="99"/>
    <w:unhideWhenUsed/>
    <w:rsid w:val="007077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7C0"/>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livier.Luyckx@ec.europa.e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1817</Words>
  <Characters>10195</Characters>
  <Application>Microsoft Office Word</Application>
  <DocSecurity>0</DocSecurity>
  <Lines>208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ADAMSKA Ida (ENV)</cp:lastModifiedBy>
  <cp:revision>9</cp:revision>
  <dcterms:created xsi:type="dcterms:W3CDTF">2022-01-06T15:21:00Z</dcterms:created>
  <dcterms:modified xsi:type="dcterms:W3CDTF">2022-01-11T10:18:00Z</dcterms:modified>
</cp:coreProperties>
</file>