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E741E0">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C4363D" w:rsidP="00E741E0">
            <w:pPr>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sz w:val="24"/>
                <w:szCs w:val="20"/>
                <w:lang w:eastAsia="en-GB"/>
              </w:rPr>
              <w:t>INTPA-G-5</w:t>
            </w:r>
            <w:r w:rsidR="00CE30FC">
              <w:rPr>
                <w:rFonts w:ascii="Times New Roman" w:eastAsia="Times New Roman" w:hAnsi="Times New Roman" w:cs="Times New Roman"/>
                <w:b/>
                <w:sz w:val="24"/>
                <w:szCs w:val="20"/>
                <w:lang w:eastAsia="en-GB"/>
              </w:rPr>
              <w:t>_A</w:t>
            </w:r>
          </w:p>
        </w:tc>
      </w:tr>
      <w:tr w:rsidR="00130F26" w:rsidRPr="00745B97" w:rsidTr="00E741E0">
        <w:trPr>
          <w:trHeight w:val="1977"/>
          <w:jc w:val="center"/>
        </w:trPr>
        <w:tc>
          <w:tcPr>
            <w:tcW w:w="4359" w:type="dxa"/>
            <w:tcBorders>
              <w:bottom w:val="nil"/>
            </w:tcBorders>
          </w:tcPr>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C4363D">
            <w:pPr>
              <w:spacing w:after="0"/>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130F26" w:rsidRPr="00C4363D" w:rsidRDefault="00130F26" w:rsidP="00C4363D">
            <w:pPr>
              <w:spacing w:after="0"/>
              <w:rPr>
                <w:rFonts w:ascii="Times New Roman" w:hAnsi="Times New Roman" w:cs="Times New Roman"/>
                <w:b/>
              </w:rPr>
            </w:pPr>
            <w:r w:rsidRPr="00C4363D">
              <w:rPr>
                <w:rFonts w:ascii="Times New Roman" w:hAnsi="Times New Roman" w:cs="Times New Roman"/>
                <w:b/>
              </w:rPr>
              <w:t xml:space="preserve">Olivier </w:t>
            </w:r>
            <w:proofErr w:type="spellStart"/>
            <w:r w:rsidRPr="00C4363D">
              <w:rPr>
                <w:rFonts w:ascii="Times New Roman" w:hAnsi="Times New Roman" w:cs="Times New Roman"/>
                <w:b/>
              </w:rPr>
              <w:t>Luyckx</w:t>
            </w:r>
            <w:proofErr w:type="spellEnd"/>
          </w:p>
          <w:p w:rsidR="00130F26" w:rsidRPr="00C4363D" w:rsidRDefault="00462A9F" w:rsidP="00C4363D">
            <w:pPr>
              <w:spacing w:after="0"/>
              <w:rPr>
                <w:rFonts w:ascii="Times New Roman" w:hAnsi="Times New Roman" w:cs="Times New Roman"/>
                <w:b/>
              </w:rPr>
            </w:pPr>
            <w:hyperlink r:id="rId7" w:history="1">
              <w:r w:rsidR="00130F26" w:rsidRPr="00C4363D">
                <w:rPr>
                  <w:rStyle w:val="Hyperlink"/>
                  <w:rFonts w:ascii="Times New Roman" w:hAnsi="Times New Roman" w:cs="Times New Roman"/>
                  <w:b/>
                </w:rPr>
                <w:t>Olivier.Luyckx@ec.europa.eu</w:t>
              </w:r>
            </w:hyperlink>
          </w:p>
          <w:p w:rsidR="00130F26" w:rsidRPr="00C4363D" w:rsidRDefault="00724B13" w:rsidP="00C4363D">
            <w:pPr>
              <w:spacing w:after="0"/>
              <w:rPr>
                <w:rFonts w:ascii="Times New Roman" w:eastAsia="Times New Roman" w:hAnsi="Times New Roman" w:cs="Times New Roman"/>
                <w:b/>
                <w:lang w:val="de-DE" w:eastAsia="en-GB"/>
              </w:rPr>
            </w:pPr>
            <w:r w:rsidRPr="00C4363D">
              <w:rPr>
                <w:rFonts w:ascii="Times New Roman" w:hAnsi="Times New Roman" w:cs="Times New Roman"/>
                <w:b/>
                <w:lang w:eastAsia="en-GB"/>
              </w:rPr>
              <w:t>+32 229-64110</w:t>
            </w:r>
          </w:p>
          <w:p w:rsidR="00130F26" w:rsidRPr="00C4363D" w:rsidRDefault="00130F26" w:rsidP="00C4363D">
            <w:pPr>
              <w:spacing w:after="0"/>
              <w:rPr>
                <w:rFonts w:ascii="Times New Roman" w:eastAsia="Times New Roman" w:hAnsi="Times New Roman" w:cs="Times New Roman"/>
                <w:b/>
                <w:sz w:val="24"/>
                <w:szCs w:val="20"/>
                <w:lang w:eastAsia="en-GB"/>
              </w:rPr>
            </w:pPr>
            <w:r w:rsidRPr="00C4363D">
              <w:rPr>
                <w:rFonts w:ascii="Times New Roman" w:hAnsi="Times New Roman" w:cs="Times New Roman"/>
                <w:b/>
              </w:rPr>
              <w:t>1</w:t>
            </w:r>
          </w:p>
          <w:p w:rsidR="005E606B" w:rsidRPr="00C4363D" w:rsidRDefault="005E606B" w:rsidP="00C4363D">
            <w:pPr>
              <w:spacing w:after="0"/>
              <w:ind w:right="1317"/>
              <w:jc w:val="both"/>
              <w:rPr>
                <w:rFonts w:ascii="Times New Roman" w:hAnsi="Times New Roman" w:cs="Times New Roman"/>
                <w:b/>
              </w:rPr>
            </w:pPr>
            <w:r w:rsidRPr="00C4363D">
              <w:rPr>
                <w:rFonts w:ascii="Times New Roman" w:hAnsi="Times New Roman" w:cs="Times New Roman"/>
                <w:b/>
              </w:rPr>
              <w:t xml:space="preserve">2ème trimestre 2022 </w:t>
            </w:r>
          </w:p>
          <w:p w:rsidR="00130F26" w:rsidRPr="00C4363D" w:rsidRDefault="00130F26" w:rsidP="00C4363D">
            <w:pPr>
              <w:spacing w:after="0"/>
              <w:ind w:right="1317"/>
              <w:jc w:val="both"/>
              <w:rPr>
                <w:rFonts w:ascii="Times New Roman" w:eastAsia="Times New Roman" w:hAnsi="Times New Roman" w:cs="Times New Roman"/>
                <w:b/>
                <w:sz w:val="24"/>
                <w:szCs w:val="20"/>
                <w:lang w:eastAsia="en-GB"/>
              </w:rPr>
            </w:pPr>
            <w:r w:rsidRPr="00C4363D">
              <w:rPr>
                <w:rFonts w:ascii="Times New Roman" w:hAnsi="Times New Roman" w:cs="Times New Roman"/>
                <w:b/>
              </w:rPr>
              <w:t>2 ans</w:t>
            </w:r>
          </w:p>
          <w:p w:rsidR="00130F26" w:rsidRPr="00C4363D" w:rsidRDefault="00130F26" w:rsidP="00C4363D">
            <w:pPr>
              <w:spacing w:after="0"/>
              <w:rPr>
                <w:rFonts w:ascii="Times New Roman" w:eastAsia="Times New Roman" w:hAnsi="Times New Roman" w:cs="Times New Roman"/>
                <w:b/>
                <w:sz w:val="24"/>
                <w:szCs w:val="20"/>
                <w:lang w:eastAsia="en-GB"/>
              </w:rPr>
            </w:pPr>
            <w:r w:rsidRPr="00C4363D">
              <w:rPr>
                <w:rFonts w:ascii="Times New Roman" w:hAnsi="Times New Roman" w:cs="Times New Roman"/>
                <w:b/>
              </w:rPr>
              <w:t>X</w:t>
            </w:r>
            <w:r w:rsidRPr="00C4363D">
              <w:rPr>
                <w:rFonts w:ascii="Times New Roman" w:eastAsia="MS Minngs" w:hAnsi="Times New Roman" w:cs="Times New Roman"/>
                <w:b/>
                <w:bCs/>
                <w:lang w:val="fr-FR" w:eastAsia="en-GB"/>
              </w:rPr>
              <w:t xml:space="preserve"> </w:t>
            </w:r>
            <w:r w:rsidRPr="00C4363D">
              <w:rPr>
                <w:rFonts w:ascii="Times New Roman" w:eastAsia="Times New Roman" w:hAnsi="Times New Roman" w:cs="Times New Roman"/>
                <w:b/>
                <w:lang w:eastAsia="en-GB"/>
              </w:rPr>
              <w:t xml:space="preserve">Bruxelles  </w:t>
            </w:r>
            <w:r w:rsidRPr="00C4363D">
              <w:rPr>
                <w:rFonts w:ascii="Times New Roman" w:eastAsia="MS Minngs" w:hAnsi="Times New Roman" w:cs="Times New Roman"/>
                <w:b/>
                <w:bCs/>
                <w:lang w:val="fr-FR" w:eastAsia="en-GB"/>
              </w:rPr>
              <w:sym w:font="Wingdings 2" w:char="F0A3"/>
            </w:r>
            <w:r w:rsidRPr="00C4363D">
              <w:rPr>
                <w:rFonts w:ascii="Times New Roman" w:eastAsia="MS Minngs" w:hAnsi="Times New Roman" w:cs="Times New Roman"/>
                <w:b/>
                <w:bCs/>
                <w:lang w:val="fr-FR" w:eastAsia="en-GB"/>
              </w:rPr>
              <w:t xml:space="preserve"> </w:t>
            </w:r>
            <w:r w:rsidRPr="00C4363D">
              <w:rPr>
                <w:rFonts w:ascii="Times New Roman" w:eastAsia="Times New Roman" w:hAnsi="Times New Roman" w:cs="Times New Roman"/>
                <w:b/>
                <w:lang w:eastAsia="en-GB"/>
              </w:rPr>
              <w:t xml:space="preserve">Luxembourg  </w:t>
            </w:r>
            <w:r w:rsidRPr="00C4363D">
              <w:rPr>
                <w:rFonts w:ascii="Times New Roman" w:eastAsia="MS Minngs" w:hAnsi="Times New Roman" w:cs="Times New Roman"/>
                <w:b/>
                <w:bCs/>
                <w:lang w:val="fr-FR" w:eastAsia="en-GB"/>
              </w:rPr>
              <w:sym w:font="Wingdings 2" w:char="F0A3"/>
            </w:r>
            <w:r w:rsidRPr="00C4363D">
              <w:rPr>
                <w:rFonts w:ascii="Times New Roman" w:eastAsia="MS Minngs" w:hAnsi="Times New Roman" w:cs="Times New Roman"/>
                <w:b/>
                <w:bCs/>
                <w:lang w:val="fr-FR" w:eastAsia="en-GB"/>
              </w:rPr>
              <w:t xml:space="preserve"> A</w:t>
            </w:r>
            <w:proofErr w:type="spellStart"/>
            <w:r w:rsidRPr="00C4363D">
              <w:rPr>
                <w:rFonts w:ascii="Times New Roman" w:eastAsia="Times New Roman" w:hAnsi="Times New Roman" w:cs="Times New Roman"/>
                <w:b/>
                <w:lang w:eastAsia="en-GB"/>
              </w:rPr>
              <w:t>utre</w:t>
            </w:r>
            <w:proofErr w:type="spellEnd"/>
            <w:r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130F26" w:rsidP="00E741E0">
            <w:pPr>
              <w:rPr>
                <w:rFonts w:ascii="Times New Roman" w:eastAsia="Times New Roman" w:hAnsi="Times New Roman" w:cs="Times New Roman"/>
                <w:b/>
                <w:sz w:val="24"/>
                <w:szCs w:val="20"/>
                <w:lang w:eastAsia="en-GB"/>
              </w:rPr>
            </w:pPr>
            <w:r w:rsidRPr="00C4363D">
              <w:rPr>
                <w:rFonts w:ascii="Times New Roman" w:eastAsia="MS Minngs" w:hAnsi="Times New Roman" w:cs="Times New Roman"/>
                <w:b/>
                <w:bCs/>
                <w:lang w:val="fr-FR" w:eastAsia="en-GB"/>
              </w:rPr>
              <w:t>X</w:t>
            </w:r>
            <w:r w:rsidRPr="00C4363D">
              <w:rPr>
                <w:rFonts w:ascii="Times New Roman" w:eastAsia="Times New Roman" w:hAnsi="Times New Roman" w:cs="Times New Roman"/>
                <w:b/>
                <w:bCs/>
                <w:lang w:eastAsia="en-GB"/>
              </w:rPr>
              <w:t xml:space="preserve">    </w:t>
            </w:r>
            <w:r w:rsidRPr="00C4363D">
              <w:rPr>
                <w:rFonts w:ascii="Times New Roman" w:eastAsia="Times New Roman" w:hAnsi="Times New Roman" w:cs="Times New Roman"/>
                <w:b/>
                <w:lang w:eastAsia="en-GB"/>
              </w:rPr>
              <w:t xml:space="preserve">Avec indemnités                </w:t>
            </w:r>
            <w:r w:rsidRPr="00C4363D">
              <w:rPr>
                <w:rFonts w:ascii="Times New Roman" w:eastAsia="MS Minngs" w:hAnsi="Times New Roman" w:cs="Times New Roman"/>
                <w:b/>
                <w:bCs/>
                <w:lang w:val="fr-FR" w:eastAsia="en-GB"/>
              </w:rPr>
              <w:sym w:font="Wingdings 2" w:char="F0A3"/>
            </w:r>
            <w:r w:rsidRPr="00C4363D">
              <w:rPr>
                <w:rFonts w:ascii="Times New Roman" w:eastAsia="MS Minngs" w:hAnsi="Times New Roman" w:cs="Times New Roman"/>
                <w:b/>
                <w:bCs/>
                <w:lang w:val="fr-FR" w:eastAsia="en-GB"/>
              </w:rPr>
              <w:t xml:space="preserve">   </w:t>
            </w:r>
            <w:r w:rsidRPr="00C4363D">
              <w:rPr>
                <w:rFonts w:ascii="Times New Roman" w:eastAsia="Times New Roman" w:hAnsi="Times New Roman" w:cs="Times New Roman"/>
                <w:b/>
                <w:bCs/>
                <w:lang w:eastAsia="en-GB"/>
              </w:rPr>
              <w:t> </w:t>
            </w:r>
            <w:r w:rsidRPr="00C4363D">
              <w:rPr>
                <w:rFonts w:ascii="Times New Roman" w:eastAsia="MS Minngs" w:hAnsi="Times New Roman" w:cs="Times New Roman"/>
                <w:b/>
                <w:bCs/>
                <w:lang w:val="fr-FR" w:eastAsia="en-GB"/>
              </w:rPr>
              <w:t xml:space="preserve"> </w:t>
            </w:r>
            <w:r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w:t>
            </w:r>
            <w:proofErr w:type="spellStart"/>
            <w:r w:rsidRPr="00745B97">
              <w:rPr>
                <w:rFonts w:ascii="Times New Roman" w:eastAsia="Times New Roman" w:hAnsi="Times New Roman" w:cs="Times New Roman"/>
                <w:b/>
                <w:lang w:eastAsia="en-GB"/>
              </w:rPr>
              <w:t>Kind</w:t>
            </w:r>
            <w:proofErr w:type="spellEnd"/>
            <w:r w:rsidRPr="00745B97">
              <w:rPr>
                <w:rFonts w:ascii="Times New Roman" w:eastAsia="Times New Roman" w:hAnsi="Times New Roman" w:cs="Times New Roman"/>
                <w:b/>
                <w:lang w:eastAsia="en-GB"/>
              </w:rPr>
              <w:t xml:space="preserve">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spacing w:after="0" w:line="240" w:lineRule="auto"/>
        <w:ind w:left="426"/>
        <w:jc w:val="both"/>
        <w:rPr>
          <w:rFonts w:ascii="Times New Roman" w:eastAsia="Times New Roman" w:hAnsi="Times New Roman" w:cs="Times New Roman"/>
          <w:lang w:eastAsia="en-GB"/>
        </w:rPr>
      </w:pPr>
      <w:r w:rsidRPr="00C4363D">
        <w:rPr>
          <w:rFonts w:ascii="Times New Roman" w:hAnsi="Times New Roman" w:cs="Times New Roman"/>
        </w:rPr>
        <w:t>Au sein de la Commission Européenne, la Direction Générale des Partenariats Internationaux est en charge de la politique de développement et de coopération dans le contexte plus large de la coopération internationale tout en s'adaptant sans cesse aux évolutions des besoins des pays partenaires. Cela dépasse donc la coopération avec les seuls pays en voie de développement mais inclut les pays en phase transitoire qu'ils soient à faibles revenus ou à revenus intermédiaires. Dans le cadre de la mission générale de la DG INTPA, l'unité G5 contribue à la formulation de politiques sectorielles dans les domaines de la paix, de la résilience, de la stabilité et de la sécurité en lien avec le développement.</w:t>
      </w:r>
    </w:p>
    <w:p w:rsidR="00130F26" w:rsidRPr="00C4363D" w:rsidRDefault="00130F26" w:rsidP="00C4363D">
      <w:pPr>
        <w:spacing w:after="0" w:line="240" w:lineRule="auto"/>
        <w:ind w:left="426"/>
        <w:jc w:val="both"/>
        <w:rPr>
          <w:rFonts w:ascii="Times New Roman" w:eastAsia="Times New Roman" w:hAnsi="Times New Roman" w:cs="Times New Roman"/>
          <w:lang w:eastAsia="en-GB"/>
        </w:rPr>
      </w:pPr>
    </w:p>
    <w:p w:rsidR="00130F26" w:rsidRPr="00C4363D" w:rsidRDefault="00130F26" w:rsidP="00C4363D">
      <w:pPr>
        <w:spacing w:after="0" w:line="240" w:lineRule="auto"/>
        <w:ind w:left="426"/>
        <w:jc w:val="both"/>
        <w:rPr>
          <w:rFonts w:ascii="Times New Roman" w:hAnsi="Times New Roman" w:cs="Times New Roman"/>
        </w:rPr>
      </w:pPr>
      <w:r w:rsidRPr="00C4363D">
        <w:rPr>
          <w:rFonts w:ascii="Times New Roman" w:hAnsi="Times New Roman" w:cs="Times New Roman"/>
        </w:rPr>
        <w:t>Au sein de la Direction G dédiée au développement humain, les migrations, la gouvernance et la paix, l'unité thématique G5 "Résilience, paix et sécurité" a pour mission de contribuer au développement durable, la paix et la stabilité en :</w:t>
      </w:r>
    </w:p>
    <w:p w:rsidR="00130F26" w:rsidRPr="00C4363D" w:rsidRDefault="00130F26" w:rsidP="00C4363D">
      <w:pPr>
        <w:spacing w:after="0" w:line="240" w:lineRule="auto"/>
        <w:ind w:left="426"/>
        <w:jc w:val="both"/>
        <w:rPr>
          <w:rFonts w:ascii="Times New Roman" w:hAnsi="Times New Roman" w:cs="Times New Roman"/>
        </w:rPr>
      </w:pPr>
      <w:r w:rsidRPr="00C4363D">
        <w:rPr>
          <w:rFonts w:ascii="Times New Roman" w:hAnsi="Times New Roman" w:cs="Times New Roman"/>
        </w:rPr>
        <w:t>- fournissant une expertise et du renforcement capacitaire pour contribuer à l'amélioration de la sécurité au plan régional et national en intégrant tous les maillons de la chaine pénale (services de police/unités de gendarmerie, autorité judiciaire, gestion des frontières, douane) et aux acteurs militaires en appui des programmes de soutien capacitaires de défense et de sécurité en lien avec le développement (CBDSD) ;</w:t>
      </w:r>
    </w:p>
    <w:p w:rsidR="00130F26" w:rsidRPr="00C4363D" w:rsidRDefault="00130F26" w:rsidP="00C4363D">
      <w:pPr>
        <w:spacing w:after="0" w:line="240" w:lineRule="auto"/>
        <w:ind w:left="426"/>
        <w:jc w:val="both"/>
        <w:rPr>
          <w:rFonts w:ascii="Times New Roman" w:eastAsia="Times New Roman" w:hAnsi="Times New Roman" w:cs="Times New Roman"/>
          <w:lang w:eastAsia="en-GB"/>
        </w:rPr>
      </w:pPr>
      <w:r w:rsidRPr="00C4363D">
        <w:rPr>
          <w:rFonts w:ascii="Times New Roman" w:hAnsi="Times New Roman" w:cs="Times New Roman"/>
        </w:rPr>
        <w:t>- fournissant une expertise et du renforcement capacitaire pour s'assurer de la prise en compte par les pays impactés par des crises et/ou fragiles des approches liées à la sensibilité des conflits, la consolidation de la paix et la résilience et des processus de transition.</w:t>
      </w:r>
    </w:p>
    <w:p w:rsidR="00130F26" w:rsidRPr="00C4363D" w:rsidRDefault="00130F26" w:rsidP="00C4363D">
      <w:pPr>
        <w:spacing w:after="0" w:line="240" w:lineRule="auto"/>
        <w:ind w:left="426"/>
        <w:jc w:val="both"/>
        <w:rPr>
          <w:rFonts w:ascii="Times New Roman" w:eastAsia="Times New Roman" w:hAnsi="Times New Roman" w:cs="Times New Roman"/>
          <w:lang w:eastAsia="en-GB"/>
        </w:rPr>
      </w:pPr>
    </w:p>
    <w:p w:rsidR="00130F26" w:rsidRPr="00C4363D" w:rsidRDefault="00130F26" w:rsidP="00C4363D">
      <w:pPr>
        <w:spacing w:after="0" w:line="240" w:lineRule="auto"/>
        <w:ind w:left="426"/>
        <w:jc w:val="both"/>
        <w:rPr>
          <w:rFonts w:ascii="Times New Roman" w:eastAsia="Times New Roman" w:hAnsi="Times New Roman" w:cs="Times New Roman"/>
          <w:lang w:eastAsia="en-GB"/>
        </w:rPr>
      </w:pPr>
      <w:r w:rsidRPr="00C4363D">
        <w:rPr>
          <w:rFonts w:ascii="Times New Roman" w:hAnsi="Times New Roman" w:cs="Times New Roman"/>
        </w:rPr>
        <w:t>L'unité est un centre d'expertise en matière de coopération liée à la résilience, la paix et la sécurité tout en intégrant les problématiques affectant les questions de genre et les mineurs. Cela implique aussi la fourniture d'expertise pour la coopération en matière de réforme des systèmes de sécurité (RSS) : crime organisé (dont la criminalité environnementale, les trafics et la cybercriminalité); la protection des infrastructures critiques (sécurité des emprises maritimes, portuaires et aériennes); la prévention et la lutte contre l'extrémisme violent, la lutte anti blanchiment et le financement du terrorisme, etc.</w:t>
      </w:r>
    </w:p>
    <w:p w:rsidR="00130F26" w:rsidRPr="00C4363D" w:rsidRDefault="00130F26" w:rsidP="00C4363D">
      <w:pPr>
        <w:spacing w:after="0" w:line="240" w:lineRule="auto"/>
        <w:ind w:left="426"/>
        <w:jc w:val="both"/>
        <w:rPr>
          <w:rFonts w:ascii="Times New Roman" w:eastAsia="Times New Roman" w:hAnsi="Times New Roman" w:cs="Times New Roman"/>
          <w:lang w:eastAsia="en-GB"/>
        </w:rPr>
      </w:pPr>
    </w:p>
    <w:p w:rsidR="00130F26" w:rsidRPr="00C4363D" w:rsidRDefault="00130F26" w:rsidP="00C4363D">
      <w:pPr>
        <w:spacing w:after="0" w:line="240" w:lineRule="auto"/>
        <w:ind w:left="426"/>
        <w:jc w:val="both"/>
        <w:rPr>
          <w:rFonts w:ascii="Times New Roman" w:hAnsi="Times New Roman" w:cs="Times New Roman"/>
        </w:rPr>
      </w:pPr>
      <w:r w:rsidRPr="00C4363D">
        <w:rPr>
          <w:rFonts w:ascii="Times New Roman" w:hAnsi="Times New Roman" w:cs="Times New Roman"/>
        </w:rPr>
        <w:lastRenderedPageBreak/>
        <w:t>Les taches liées au domaine de la réforme des systèmes de sécurité sont traitées par l'unité sécurité et le candidat retenu fera partie d'une équipe composée de 7 collègues sous la responsabilité d'un chef de secteur.</w:t>
      </w:r>
    </w:p>
    <w:p w:rsidR="00130F26" w:rsidRPr="00C4363D" w:rsidRDefault="00130F26" w:rsidP="00C4363D">
      <w:pPr>
        <w:spacing w:after="0" w:line="240" w:lineRule="auto"/>
        <w:ind w:left="426"/>
        <w:jc w:val="both"/>
        <w:rPr>
          <w:rFonts w:ascii="Times New Roman" w:hAnsi="Times New Roman" w:cs="Times New Roman"/>
        </w:rPr>
      </w:pPr>
    </w:p>
    <w:p w:rsidR="00130F26" w:rsidRPr="00C4363D" w:rsidRDefault="00130F26" w:rsidP="00C4363D">
      <w:pPr>
        <w:spacing w:after="0" w:line="240" w:lineRule="auto"/>
        <w:ind w:left="426"/>
        <w:jc w:val="both"/>
        <w:rPr>
          <w:rFonts w:ascii="Times New Roman" w:hAnsi="Times New Roman" w:cs="Times New Roman"/>
        </w:rPr>
      </w:pPr>
      <w:r w:rsidRPr="00C4363D">
        <w:rPr>
          <w:rFonts w:ascii="Times New Roman" w:hAnsi="Times New Roman" w:cs="Times New Roman"/>
        </w:rPr>
        <w:t>Il/elle aura pour missions de :</w:t>
      </w:r>
    </w:p>
    <w:p w:rsidR="00130F26" w:rsidRPr="00C4363D" w:rsidRDefault="00130F26" w:rsidP="00C4363D">
      <w:pPr>
        <w:ind w:left="426"/>
        <w:jc w:val="both"/>
        <w:rPr>
          <w:rFonts w:ascii="Times New Roman" w:hAnsi="Times New Roman" w:cs="Times New Roman"/>
        </w:rPr>
      </w:pPr>
      <w:r w:rsidRPr="00C4363D">
        <w:rPr>
          <w:rFonts w:ascii="Times New Roman" w:hAnsi="Times New Roman" w:cs="Times New Roman"/>
        </w:rPr>
        <w:t xml:space="preserve">a) conseiller et appuyer les responsables de projets liés à la réforme des forces de sécurité pour adapter leur structure ou activités/capacités opérationnelles, ainsi que dans le domaine de la réforme des forces armées et des programmes de soutien capacitaires de défense et de sécurité en lien avec le développement, etc. Ces actions seront </w:t>
      </w:r>
      <w:proofErr w:type="gramStart"/>
      <w:r w:rsidRPr="00C4363D">
        <w:rPr>
          <w:rFonts w:ascii="Times New Roman" w:hAnsi="Times New Roman" w:cs="Times New Roman"/>
        </w:rPr>
        <w:t>mise</w:t>
      </w:r>
      <w:proofErr w:type="gramEnd"/>
      <w:r w:rsidRPr="00C4363D">
        <w:rPr>
          <w:rFonts w:ascii="Times New Roman" w:hAnsi="Times New Roman" w:cs="Times New Roman"/>
        </w:rPr>
        <w:t xml:space="preserve"> en œuvre en collaboration avec les organisations telles que les forces de police, qu'il s'agisse de la sécurité publique, la police judiciaire, les services de renseignement ou le contreterrorisme et les forces armées ainsi que leurs autorités de tutelle (ministère de l'Intérieur, Armées …) et en accord avec les priorités de la Commission Européenne;</w:t>
      </w:r>
    </w:p>
    <w:p w:rsidR="00130F26" w:rsidRPr="00C4363D" w:rsidRDefault="00130F26" w:rsidP="00C4363D">
      <w:pPr>
        <w:ind w:left="426"/>
        <w:jc w:val="both"/>
        <w:rPr>
          <w:rFonts w:ascii="Times New Roman" w:hAnsi="Times New Roman" w:cs="Times New Roman"/>
        </w:rPr>
      </w:pPr>
      <w:r w:rsidRPr="00C4363D">
        <w:rPr>
          <w:rFonts w:ascii="Times New Roman" w:hAnsi="Times New Roman" w:cs="Times New Roman"/>
        </w:rPr>
        <w:t>b) contribuer à la définition des politiques européennes en matière de sécurité et en particulier de celles liées avec le crime organisé et le banditisme, ses principaux facilitateurs (réseaux criminels), les trafics de stupéfiants, la criminalité financière (blanchiment, recouvrement des avoirs criminels …) et perpétrés par tous vecteurs (informatique, maritime, aérien…);</w:t>
      </w:r>
    </w:p>
    <w:p w:rsidR="00130F26" w:rsidRPr="00C4363D" w:rsidRDefault="00130F26" w:rsidP="00C4363D">
      <w:pPr>
        <w:ind w:left="426"/>
        <w:jc w:val="both"/>
        <w:rPr>
          <w:rFonts w:ascii="Times New Roman" w:hAnsi="Times New Roman" w:cs="Times New Roman"/>
        </w:rPr>
      </w:pPr>
      <w:r w:rsidRPr="00C4363D">
        <w:rPr>
          <w:rFonts w:ascii="Times New Roman" w:hAnsi="Times New Roman" w:cs="Times New Roman"/>
        </w:rPr>
        <w:t>c) suivre et participer aux échanges en matière de politiques associées des pays partenaires au niveaux bilatéral et régional;</w:t>
      </w:r>
    </w:p>
    <w:p w:rsidR="00130F26" w:rsidRPr="00C4363D" w:rsidRDefault="00130F26" w:rsidP="00C4363D">
      <w:pPr>
        <w:ind w:left="426"/>
        <w:jc w:val="both"/>
        <w:rPr>
          <w:rFonts w:ascii="Times New Roman" w:hAnsi="Times New Roman" w:cs="Times New Roman"/>
        </w:rPr>
      </w:pPr>
      <w:r w:rsidRPr="00C4363D">
        <w:rPr>
          <w:rFonts w:ascii="Times New Roman" w:hAnsi="Times New Roman" w:cs="Times New Roman"/>
        </w:rPr>
        <w:t>d) fournir des avis et appuyer les autres unités de la DG INTPA (en particulier les unités géographiques) et les délégations de l'UE dans les domaines mentionnés et sur tous phénomènes criminels émergents.</w:t>
      </w:r>
    </w:p>
    <w:p w:rsidR="00130F26" w:rsidRPr="00A75FE3" w:rsidRDefault="00130F26" w:rsidP="00A75FE3">
      <w:pPr>
        <w:ind w:left="426"/>
        <w:jc w:val="both"/>
        <w:rPr>
          <w:rFonts w:ascii="Times New Roman" w:hAnsi="Times New Roman" w:cs="Times New Roman"/>
          <w:lang w:eastAsia="en-GB"/>
        </w:rPr>
      </w:pPr>
      <w:r w:rsidRPr="00C4363D">
        <w:rPr>
          <w:rFonts w:ascii="Times New Roman" w:hAnsi="Times New Roman" w:cs="Times New Roman"/>
        </w:rPr>
        <w:t>e) travailler en étroite collaboration avec les autres services de la Commission européenne et le SEAE ainsi que les partenaires extérieurs.</w:t>
      </w: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bookmarkStart w:id="0" w:name="_GoBack"/>
      <w:r w:rsidRPr="00462A9F">
        <w:rPr>
          <w:rFonts w:ascii="Times New Roman" w:eastAsia="Times New Roman" w:hAnsi="Times New Roman" w:cs="Times New Roman"/>
          <w:b/>
          <w:u w:val="single"/>
          <w:lang w:eastAsia="en-GB"/>
        </w:rPr>
        <w:t>Critères d'éligibilité</w:t>
      </w:r>
      <w:bookmarkEnd w:id="0"/>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82068" w:rsidRDefault="00782068" w:rsidP="00130F26">
      <w:pPr>
        <w:spacing w:after="0" w:line="240" w:lineRule="auto"/>
        <w:ind w:left="709" w:hanging="283"/>
        <w:jc w:val="both"/>
        <w:rPr>
          <w:rFonts w:ascii="Times New Roman" w:eastAsia="Times New Roman" w:hAnsi="Times New Roman" w:cs="Times New Roman"/>
          <w:lang w:eastAsia="en-GB"/>
        </w:rPr>
      </w:pPr>
    </w:p>
    <w:p w:rsidR="00782068" w:rsidRDefault="00782068" w:rsidP="00130F26">
      <w:pPr>
        <w:spacing w:after="0" w:line="240" w:lineRule="auto"/>
        <w:ind w:left="709" w:hanging="283"/>
        <w:jc w:val="both"/>
        <w:rPr>
          <w:rFonts w:ascii="Times New Roman" w:eastAsia="Times New Roman" w:hAnsi="Times New Roman" w:cs="Times New Roman"/>
          <w:lang w:eastAsia="en-GB"/>
        </w:rPr>
      </w:pPr>
    </w:p>
    <w:p w:rsidR="00782068" w:rsidRDefault="00782068" w:rsidP="00130F26">
      <w:pPr>
        <w:spacing w:after="0" w:line="240" w:lineRule="auto"/>
        <w:ind w:left="709" w:hanging="283"/>
        <w:jc w:val="both"/>
        <w:rPr>
          <w:rFonts w:ascii="Times New Roman" w:eastAsia="Times New Roman" w:hAnsi="Times New Roman" w:cs="Times New Roman"/>
          <w:lang w:eastAsia="en-GB"/>
        </w:rPr>
      </w:pPr>
    </w:p>
    <w:p w:rsidR="00A75FE3" w:rsidRDefault="00A75FE3" w:rsidP="00130F26">
      <w:pPr>
        <w:spacing w:after="0" w:line="240" w:lineRule="auto"/>
        <w:ind w:left="709" w:hanging="283"/>
        <w:jc w:val="both"/>
        <w:rPr>
          <w:rFonts w:ascii="Times New Roman" w:eastAsia="Times New Roman" w:hAnsi="Times New Roman" w:cs="Times New Roman"/>
          <w:lang w:eastAsia="en-GB"/>
        </w:rPr>
      </w:pPr>
    </w:p>
    <w:p w:rsidR="00C4363D" w:rsidRDefault="00C4363D" w:rsidP="00130F26">
      <w:pPr>
        <w:spacing w:after="0" w:line="240" w:lineRule="auto"/>
        <w:ind w:left="709" w:hanging="283"/>
        <w:jc w:val="both"/>
        <w:rPr>
          <w:rFonts w:ascii="Times New Roman" w:eastAsia="Times New Roman" w:hAnsi="Times New Roman" w:cs="Times New Roman"/>
          <w:lang w:eastAsia="en-GB"/>
        </w:rPr>
      </w:pPr>
    </w:p>
    <w:p w:rsidR="00C4363D" w:rsidRDefault="00C4363D" w:rsidP="00130F26">
      <w:pPr>
        <w:spacing w:after="0" w:line="240" w:lineRule="auto"/>
        <w:ind w:left="709" w:hanging="283"/>
        <w:jc w:val="both"/>
        <w:rPr>
          <w:rFonts w:ascii="Times New Roman" w:eastAsia="Times New Roman" w:hAnsi="Times New Roman" w:cs="Times New Roman"/>
          <w:lang w:eastAsia="en-GB"/>
        </w:rPr>
      </w:pPr>
    </w:p>
    <w:p w:rsidR="00C4363D" w:rsidRPr="00745B97" w:rsidRDefault="00C4363D" w:rsidP="00130F26">
      <w:pPr>
        <w:spacing w:after="0" w:line="240" w:lineRule="auto"/>
        <w:ind w:left="709" w:hanging="283"/>
        <w:jc w:val="both"/>
        <w:rPr>
          <w:rFonts w:ascii="Times New Roman" w:eastAsia="Times New Roman" w:hAnsi="Times New Roman" w:cs="Times New Roman"/>
          <w:lang w:eastAsia="en-GB"/>
        </w:rPr>
      </w:pP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lastRenderedPageBreak/>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130F26" w:rsidRPr="00C4363D">
        <w:rPr>
          <w:rFonts w:ascii="Times New Roman" w:hAnsi="Times New Roman" w:cs="Times New Roman"/>
        </w:rPr>
        <w:t>politiques de sécurité, comprenant une expérience minimum de 5 années avec une solide expérience de terrain en matière de sécurité ou dans les forces armées.</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hAnsi="Times New Roman" w:cs="Times New Roman"/>
        </w:rPr>
        <w:t>De solides antécédents dans le domaine de la sécurité est essentiel. De l'expérience en matière de conception des politiques publiques de sécurité, réforme du secteur de la sécurité et en matière de coopération internationale serait appréciée. Une expérience solide en matière de politique de développement de l'UE et concernant le cycle de programmation des projets européens et leur mise en œuvre serait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hAnsi="Times New Roman" w:cs="Times New Roman"/>
        </w:rPr>
        <w:t>Anglais courant (écrit et parlé), Français et/ou allemand serait un plus.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8"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 xml:space="preserve">(tels que copie de carte d'identité, copie des diplômes et attestations d'expérience </w:t>
      </w:r>
      <w:proofErr w:type="gramStart"/>
      <w:r w:rsidRPr="00782068">
        <w:rPr>
          <w:rFonts w:ascii="Times New Roman" w:eastAsia="Times New Roman" w:hAnsi="Times New Roman" w:cs="Times New Roman"/>
          <w:lang w:eastAsia="en-GB"/>
        </w:rPr>
        <w:t>professionnelle,…</w:t>
      </w:r>
      <w:proofErr w:type="gramEnd"/>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Pr="00782068" w:rsidRDefault="00130F26" w:rsidP="00130F26">
      <w:pPr>
        <w:spacing w:after="0" w:line="240" w:lineRule="auto"/>
        <w:ind w:left="426"/>
        <w:rPr>
          <w:rFonts w:ascii="Times New Roman" w:eastAsia="Times New Roman" w:hAnsi="Times New Roman" w:cs="Times New Roman"/>
          <w:sz w:val="24"/>
          <w:szCs w:val="20"/>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Toute mise en œuvre de la procédure de sélection, de détachement et de fin de détachement des END aura pour effet le traitement, par les services compétents de la DG HR, du PMO, de la DG BUDG et de la DG </w:t>
      </w:r>
      <w:r w:rsidRPr="00745B97">
        <w:rPr>
          <w:rFonts w:ascii="Times New Roman" w:eastAsia="Times New Roman" w:hAnsi="Times New Roman" w:cs="Times New Roman"/>
          <w:lang w:eastAsia="en-GB"/>
        </w:rPr>
        <w:lastRenderedPageBreak/>
        <w:t>concernée par le présent avis, de données à caractère personnel relatives à l'END, sous la responsabilité du chef de l'unité HR.DDG.B4.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130F26" w:rsidRDefault="00130F26" w:rsidP="00130F26"/>
    <w:p w:rsidR="00B617C2" w:rsidRDefault="00B617C2"/>
    <w:sectPr w:rsidR="00B617C2" w:rsidSect="004E1C73">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130F26"/>
    <w:rsid w:val="00462A9F"/>
    <w:rsid w:val="005E606B"/>
    <w:rsid w:val="00724B13"/>
    <w:rsid w:val="00782068"/>
    <w:rsid w:val="00974126"/>
    <w:rsid w:val="00A75FE3"/>
    <w:rsid w:val="00B617C2"/>
    <w:rsid w:val="00C4363D"/>
    <w:rsid w:val="00CE3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Olivier.Luyckx@ec.europa.eu"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mailto:DATA-PROTECTION-OFFICER@ec.europa.eu"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1827</Words>
  <Characters>10253</Characters>
  <Application>Microsoft Office Word</Application>
  <DocSecurity>0</DocSecurity>
  <Lines>209</Lines>
  <Paragraphs>92</Paragraphs>
  <ScaleCrop>false</ScaleCrop>
  <Company>European Commission</Company>
  <LinksUpToDate>false</LinksUpToDate>
  <CharactersWithSpaces>11988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ADAMSKA Ida (ENV)</cp:lastModifiedBy>
  <cp:revision>9</cp:revision>
  <dcterms:created xsi:type="dcterms:W3CDTF">2022-01-06T15:35:00Z</dcterms:created>
  <dcterms:modified xsi:type="dcterms:W3CDTF">2022-01-11T10:25:00Z</dcterms:modified>
</cp:coreProperties>
</file>