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F359E"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HOME-C-1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F359E" w:rsidRPr="00AF359E" w:rsidRDefault="00AF359E" w:rsidP="00AF359E">
            <w:pPr>
              <w:rPr>
                <w:rFonts w:ascii="Times New Roman" w:hAnsi="Times New Roman" w:cs="Times New Roman"/>
                <w:b/>
              </w:rPr>
            </w:pPr>
            <w:r w:rsidRPr="00AF359E">
              <w:rPr>
                <w:rFonts w:ascii="Times New Roman" w:hAnsi="Times New Roman" w:cs="Times New Roman"/>
                <w:b/>
              </w:rPr>
              <w:t>Mme Silvena PESTA</w:t>
            </w:r>
          </w:p>
          <w:p w:rsidR="00AF359E" w:rsidRPr="00AF359E" w:rsidRDefault="00AF359E" w:rsidP="00AF359E">
            <w:pPr>
              <w:rPr>
                <w:rFonts w:ascii="Times New Roman" w:hAnsi="Times New Roman" w:cs="Times New Roman"/>
                <w:b/>
              </w:rPr>
            </w:pPr>
            <w:hyperlink r:id="rId8" w:history="1">
              <w:r w:rsidRPr="00AF359E">
                <w:rPr>
                  <w:rFonts w:ascii="Times New Roman" w:hAnsi="Times New Roman" w:cs="Times New Roman"/>
                  <w:b/>
                  <w:color w:val="0000FF" w:themeColor="hyperlink"/>
                  <w:u w:val="single"/>
                </w:rPr>
                <w:t>Silvena.PESTA@ec.europa.eu</w:t>
              </w:r>
            </w:hyperlink>
            <w:r w:rsidRPr="00AF359E">
              <w:rPr>
                <w:rFonts w:ascii="Times New Roman" w:hAnsi="Times New Roman" w:cs="Times New Roman"/>
                <w:b/>
              </w:rPr>
              <w:t xml:space="preserve">  </w:t>
            </w:r>
          </w:p>
          <w:p w:rsidR="009F5B63" w:rsidRPr="00613992" w:rsidRDefault="00AF359E" w:rsidP="00AF359E">
            <w:pPr>
              <w:ind w:left="34" w:right="1317"/>
              <w:jc w:val="both"/>
              <w:rPr>
                <w:rFonts w:ascii="Times New Roman" w:hAnsi="Times New Roman" w:cs="Times New Roman"/>
                <w:b/>
              </w:rPr>
            </w:pPr>
            <w:r w:rsidRPr="00AF359E">
              <w:rPr>
                <w:rFonts w:ascii="Times New Roman" w:hAnsi="Times New Roman" w:cs="Times New Roman"/>
                <w:b/>
              </w:rPr>
              <w:t>+32 2 29 64753</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AF359E"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359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u w:val="single"/>
          <w:lang w:val="de-DE" w:eastAsia="en-GB"/>
        </w:rPr>
        <w:t>Rechtliche Beratung und Analyse</w:t>
      </w:r>
      <w:r w:rsidRPr="00AF359E">
        <w:rPr>
          <w:rFonts w:ascii="Times New Roman" w:eastAsia="Times New Roman" w:hAnsi="Times New Roman" w:cs="Times New Roman"/>
          <w:lang w:val="de-DE" w:eastAsia="en-GB"/>
        </w:rPr>
        <w:t>:</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Rechtsberatung, Unterstützung und Analyse zu Fragen im Zusammenhang mit irregulärer Migration und Rückkehr.</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Beitrag zur Entwicklung von EU Rechtsvorschriften für Rückkehr bzw. Rückführung, insbesondere im Zusammenhang mit dem EU-</w:t>
      </w:r>
      <w:proofErr w:type="spellStart"/>
      <w:r w:rsidRPr="00AF359E">
        <w:rPr>
          <w:rFonts w:ascii="Times New Roman" w:eastAsia="Times New Roman" w:hAnsi="Times New Roman" w:cs="Times New Roman"/>
          <w:lang w:val="de-DE" w:eastAsia="en-GB"/>
        </w:rPr>
        <w:t>Acquis</w:t>
      </w:r>
      <w:proofErr w:type="spellEnd"/>
      <w:r w:rsidRPr="00AF359E">
        <w:rPr>
          <w:rFonts w:ascii="Times New Roman" w:eastAsia="Times New Roman" w:hAnsi="Times New Roman" w:cs="Times New Roman"/>
          <w:lang w:val="de-DE" w:eastAsia="en-GB"/>
        </w:rPr>
        <w:t xml:space="preserve"> für Asyl und Grenzmanagement.</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 xml:space="preserve">Verfolgen der Durchführung und Anwendung des EU </w:t>
      </w:r>
      <w:proofErr w:type="spellStart"/>
      <w:r w:rsidRPr="00AF359E">
        <w:rPr>
          <w:rFonts w:ascii="Times New Roman" w:eastAsia="Times New Roman" w:hAnsi="Times New Roman" w:cs="Times New Roman"/>
          <w:lang w:val="de-DE" w:eastAsia="en-GB"/>
        </w:rPr>
        <w:t>Acquis</w:t>
      </w:r>
      <w:proofErr w:type="spellEnd"/>
      <w:r w:rsidRPr="00AF359E">
        <w:rPr>
          <w:rFonts w:ascii="Times New Roman" w:eastAsia="Times New Roman" w:hAnsi="Times New Roman" w:cs="Times New Roman"/>
          <w:lang w:val="de-DE" w:eastAsia="en-GB"/>
        </w:rPr>
        <w:t xml:space="preserve"> für Rückkehr bzw. Rückführung durch die Mitgliedstaaten.</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u w:val="single"/>
          <w:lang w:val="de-DE" w:eastAsia="en-GB"/>
        </w:rPr>
        <w:t>Entwicklung politischer Strategien</w:t>
      </w:r>
      <w:r w:rsidRPr="00AF359E">
        <w:rPr>
          <w:rFonts w:ascii="Times New Roman" w:eastAsia="Times New Roman" w:hAnsi="Times New Roman" w:cs="Times New Roman"/>
          <w:lang w:val="de-DE" w:eastAsia="en-GB"/>
        </w:rPr>
        <w:t>:</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Beitrag zur Entwicklung von Strategien der Kommission und der Generaldirektion Migration und Inneres für die Rückkehr bzw. Rückführung irregulärer Migranten.</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Beitrag zur Entwicklung von politischen Konzepten, Strategien und Rechtsvorschriften der EU zur Rückkehr bzw. Rückführung irregulärer Migranten.</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Politische Beratung zu Fragen der Rückkehrpolitik.</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Verfolgen der politischen Entwicklungen in den Mitgliedstaaten auf dem Gebiet der irregulären Migration und Rückkehr bzw. Rückführung.</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Beitrag zur Entwicklung, Durchführung und Bewertung der Projekte und operativen Tätigkeiten im Zusammenhang mit irregulärer Migration und Rückkehr bzw. Rückführung.</w:t>
      </w:r>
    </w:p>
    <w:p w:rsid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u w:val="single"/>
          <w:lang w:val="de-DE" w:eastAsia="en-GB"/>
        </w:rPr>
        <w:lastRenderedPageBreak/>
        <w:t>Koordinierung der Strategien</w:t>
      </w:r>
      <w:r w:rsidRPr="00AF359E">
        <w:rPr>
          <w:rFonts w:ascii="Times New Roman" w:eastAsia="Times New Roman" w:hAnsi="Times New Roman" w:cs="Times New Roman"/>
          <w:lang w:val="de-DE" w:eastAsia="en-GB"/>
        </w:rPr>
        <w:t>:</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Herstellung und Pflege von Kontakten mit anderen Generaldirektionen und Dienststellen der Kommission, die auf dem Gebiet der irregulären Migration und speziell der Rückkehr bzw. Rückführung tätig sind.</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Mitwirkung in dienststellenübergreifenden Sitzungen und Ausschüssen unter der Aufsicht eines Beamten.</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Weiterverfolgung der Umsetzung des neuen Paktes für Migration und Asyl durch die Kommission und die Mitgliedstaaten, der Strategie für die freiwillige Rückkehr und Wiedereingliederung sowie anderer politischer Dokumente.</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Vorbereitung von und Teilnahme an Sitzungen von mit der Rückkehr bzw. Rückführung befassten Sachverständigengruppen unter der Aufsicht eines Beamten.</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u w:val="single"/>
          <w:lang w:val="de-DE" w:eastAsia="en-GB"/>
        </w:rPr>
        <w:t>Durchführung der Strategien</w:t>
      </w:r>
      <w:r w:rsidRPr="00AF359E">
        <w:rPr>
          <w:rFonts w:ascii="Times New Roman" w:eastAsia="Times New Roman" w:hAnsi="Times New Roman" w:cs="Times New Roman"/>
          <w:lang w:val="de-DE" w:eastAsia="en-GB"/>
        </w:rPr>
        <w:t>:</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Beitrag zur Umsetzung der EU-Rückkehrpolitik, insbesondere im Zusammenhang mit dem neuen Pakt für Migration und Asyl.</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Mitwirkung an der Evaluierung und Umsetzung der Rückkehrpolitik der EU.</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Teilnahme an Schengen-Evaluierungen im Bereich der Rückkehr bzw. Rückführung.</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u w:val="single"/>
          <w:lang w:val="de-DE" w:eastAsia="en-GB"/>
        </w:rPr>
        <w:t>Interne und externe Kommunikation</w:t>
      </w:r>
      <w:r w:rsidRPr="00AF359E">
        <w:rPr>
          <w:rFonts w:ascii="Times New Roman" w:eastAsia="Times New Roman" w:hAnsi="Times New Roman" w:cs="Times New Roman"/>
          <w:lang w:val="de-DE" w:eastAsia="en-GB"/>
        </w:rPr>
        <w:t>:</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Unterrichtung und Information der Vorgesetzten und Kollegen über rechtliche und/oder politische Entwicklungen und Ergebnisse von Diskussionen in den Bereichen irreguläre Migration und Rückkehr bzw. Rückführung.</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Verfassen von Briefings, Vermerken und Reden zu den oben genannten Politikbereichen.</w:t>
      </w:r>
    </w:p>
    <w:p w:rsidR="00AF359E" w:rsidRPr="00AF359E"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Beantwortung von Auskunftsverlangen, Fragen oder Beschwerden der anderen EU-Organe, der Mitgliedstaaten oder der breiten Öffentlichkeit.</w:t>
      </w:r>
    </w:p>
    <w:p w:rsidR="00395800" w:rsidRPr="00395800" w:rsidRDefault="00AF359E" w:rsidP="00AF359E">
      <w:pPr>
        <w:spacing w:after="0" w:line="240" w:lineRule="auto"/>
        <w:ind w:left="851" w:hanging="425"/>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w:t>
      </w:r>
      <w:r w:rsidRPr="00AF359E">
        <w:rPr>
          <w:rFonts w:ascii="Times New Roman" w:eastAsia="Times New Roman" w:hAnsi="Times New Roman" w:cs="Times New Roman"/>
          <w:lang w:val="de-DE" w:eastAsia="en-GB"/>
        </w:rPr>
        <w:tab/>
        <w:t>Erläuterung der Tätigkeiten der Generaldirektion und insbesondere des Referats im Bereich der irregulären Migration und Rückkehr bzw. Rückführung gegenüber Mitgliedstaaten, Dritten und der breiten Öffentlichkeit mit Hilfe von Präsentationen auf Tagungen, Seminaren, Workshops usw.</w:t>
      </w:r>
    </w:p>
    <w:p w:rsidR="00C65BA8" w:rsidRDefault="00C65BA8" w:rsidP="00C65BA8">
      <w:pPr>
        <w:spacing w:after="0" w:line="240" w:lineRule="auto"/>
        <w:ind w:left="426"/>
        <w:rPr>
          <w:rFonts w:ascii="Times New Roman" w:eastAsia="Times New Roman" w:hAnsi="Times New Roman" w:cs="Times New Roman"/>
          <w:lang w:val="de-DE" w:eastAsia="en-GB"/>
        </w:rPr>
      </w:pPr>
    </w:p>
    <w:p w:rsidR="00074DF9" w:rsidRPr="00DA006A" w:rsidRDefault="00074DF9"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AF359E" w:rsidRPr="00AF359E">
        <w:rPr>
          <w:rFonts w:ascii="Times New Roman" w:eastAsia="Times New Roman" w:hAnsi="Times New Roman" w:cs="Times New Roman"/>
          <w:lang w:val="de-DE" w:eastAsia="en-GB"/>
        </w:rPr>
        <w:t>Rechtswissenschaften oder Politikwissenschaften</w:t>
      </w:r>
      <w:r w:rsidR="00365188" w:rsidRPr="00365188">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AF359E"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Eine Berufserfahrung von mindestens fünf Jahren, davon mindestens drei Jahre in der Ausarbeitung oder Durchführung von Maßnahmen in den Bereichen Rückkehr bzw. Rückführung, Rückübernahme, irreguläre Migration und/oder Asylpolitik. Rechtliche Berufserfahrung und –</w:t>
      </w:r>
      <w:proofErr w:type="spellStart"/>
      <w:r w:rsidRPr="00AF359E">
        <w:rPr>
          <w:rFonts w:ascii="Times New Roman" w:eastAsia="Times New Roman" w:hAnsi="Times New Roman" w:cs="Times New Roman"/>
          <w:lang w:val="de-DE" w:eastAsia="en-GB"/>
        </w:rPr>
        <w:t>praxis</w:t>
      </w:r>
      <w:proofErr w:type="spellEnd"/>
      <w:r w:rsidRPr="00AF359E">
        <w:rPr>
          <w:rFonts w:ascii="Times New Roman" w:eastAsia="Times New Roman" w:hAnsi="Times New Roman" w:cs="Times New Roman"/>
          <w:lang w:val="de-DE" w:eastAsia="en-GB"/>
        </w:rPr>
        <w:t xml:space="preserve"> sind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AF359E"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AF359E">
        <w:rPr>
          <w:rFonts w:ascii="Times New Roman" w:eastAsia="Times New Roman" w:hAnsi="Times New Roman" w:cs="Times New Roman"/>
          <w:lang w:val="de-DE" w:eastAsia="en-GB"/>
        </w:rPr>
        <w:t>Zwei EU-Amtssprachen, darunter Englisch oder Französisch. Kenntnisse b</w:t>
      </w:r>
      <w:r>
        <w:rPr>
          <w:rFonts w:ascii="Times New Roman" w:eastAsia="Times New Roman" w:hAnsi="Times New Roman" w:cs="Times New Roman"/>
          <w:lang w:val="de-DE" w:eastAsia="en-GB"/>
        </w:rPr>
        <w:t>eider Sprachen sind von Vorteil</w:t>
      </w:r>
      <w:bookmarkStart w:id="0" w:name="_GoBack"/>
      <w:bookmarkEnd w:id="0"/>
      <w:r w:rsidR="00074DF9">
        <w:rPr>
          <w:rFonts w:ascii="Times New Roman" w:eastAsia="Times New Roman" w:hAnsi="Times New Roman" w:cs="Times New Roman"/>
          <w:lang w:val="de-DE" w:eastAsia="en-GB"/>
        </w:rPr>
        <w:t>.</w:t>
      </w:r>
    </w:p>
    <w:p w:rsidR="00CC14A9"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074DF9" w:rsidRDefault="00074DF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 xml:space="preserve">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F359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0DF3"/>
    <w:rsid w:val="0004130C"/>
    <w:rsid w:val="00053E16"/>
    <w:rsid w:val="00074DF9"/>
    <w:rsid w:val="000A789A"/>
    <w:rsid w:val="000D61CA"/>
    <w:rsid w:val="001409DC"/>
    <w:rsid w:val="001561A4"/>
    <w:rsid w:val="0019598C"/>
    <w:rsid w:val="001B714A"/>
    <w:rsid w:val="001C65E7"/>
    <w:rsid w:val="001E0FBD"/>
    <w:rsid w:val="00245646"/>
    <w:rsid w:val="0025275C"/>
    <w:rsid w:val="0027275B"/>
    <w:rsid w:val="00276911"/>
    <w:rsid w:val="002B400B"/>
    <w:rsid w:val="00304580"/>
    <w:rsid w:val="0030670B"/>
    <w:rsid w:val="003208DD"/>
    <w:rsid w:val="00365188"/>
    <w:rsid w:val="00365478"/>
    <w:rsid w:val="00370EFD"/>
    <w:rsid w:val="00395800"/>
    <w:rsid w:val="003C5D0B"/>
    <w:rsid w:val="003D2D63"/>
    <w:rsid w:val="0040496A"/>
    <w:rsid w:val="00461D2C"/>
    <w:rsid w:val="00466ED9"/>
    <w:rsid w:val="0049244E"/>
    <w:rsid w:val="004B1E82"/>
    <w:rsid w:val="004E5F84"/>
    <w:rsid w:val="00534042"/>
    <w:rsid w:val="00550A94"/>
    <w:rsid w:val="005648F5"/>
    <w:rsid w:val="0057471E"/>
    <w:rsid w:val="00581089"/>
    <w:rsid w:val="00585F5F"/>
    <w:rsid w:val="005A0D05"/>
    <w:rsid w:val="005A3CBF"/>
    <w:rsid w:val="005D37D0"/>
    <w:rsid w:val="005D7586"/>
    <w:rsid w:val="00613992"/>
    <w:rsid w:val="00662B47"/>
    <w:rsid w:val="006740F2"/>
    <w:rsid w:val="006B49AF"/>
    <w:rsid w:val="006C4B95"/>
    <w:rsid w:val="006F30A1"/>
    <w:rsid w:val="00746475"/>
    <w:rsid w:val="007628D6"/>
    <w:rsid w:val="0076624C"/>
    <w:rsid w:val="007D2F2B"/>
    <w:rsid w:val="007E099F"/>
    <w:rsid w:val="00893D69"/>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AF359E"/>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14E3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ena.PEST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1342</Words>
  <Characters>9603</Characters>
  <Application>Microsoft Office Word</Application>
  <DocSecurity>0</DocSecurity>
  <Lines>208</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2021-12-10T16:42:00Z</dcterms:created>
  <dcterms:modified xsi:type="dcterms:W3CDTF">2021-12-10T16:42:00Z</dcterms:modified>
</cp:coreProperties>
</file>