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C0DB9" w:rsidP="002704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DGT-</w:t>
            </w:r>
            <w:r w:rsidR="00270486">
              <w:rPr>
                <w:rFonts w:ascii="Times New Roman" w:eastAsia="Times New Roman" w:hAnsi="Times New Roman" w:cs="Times New Roman"/>
                <w:b/>
                <w:sz w:val="24"/>
                <w:szCs w:val="20"/>
                <w:lang w:val="de-DE" w:eastAsia="en-GB"/>
              </w:rPr>
              <w:t>A</w:t>
            </w:r>
            <w:r w:rsidR="009E23E4">
              <w:rPr>
                <w:rFonts w:ascii="Times New Roman" w:eastAsia="Times New Roman" w:hAnsi="Times New Roman" w:cs="Times New Roman"/>
                <w:b/>
                <w:sz w:val="24"/>
                <w:szCs w:val="20"/>
                <w:lang w:val="de-DE" w:eastAsia="en-GB"/>
              </w:rPr>
              <w:t>-</w:t>
            </w:r>
            <w:r w:rsidR="00270486">
              <w:rPr>
                <w:rFonts w:ascii="Times New Roman" w:eastAsia="Times New Roman" w:hAnsi="Times New Roman" w:cs="Times New Roman"/>
                <w:b/>
                <w:sz w:val="24"/>
                <w:szCs w:val="20"/>
                <w:lang w:val="de-DE" w:eastAsia="en-GB"/>
              </w:rPr>
              <w:t>BG</w:t>
            </w:r>
            <w:r w:rsidR="009E23E4">
              <w:rPr>
                <w:rFonts w:ascii="Times New Roman" w:eastAsia="Times New Roman" w:hAnsi="Times New Roman" w:cs="Times New Roman"/>
                <w:b/>
                <w:sz w:val="24"/>
                <w:szCs w:val="20"/>
                <w:lang w:val="de-DE" w:eastAsia="en-GB"/>
              </w:rPr>
              <w:t>-2</w:t>
            </w:r>
          </w:p>
        </w:tc>
      </w:tr>
      <w:tr w:rsidR="00950BA5" w:rsidRPr="006740F2" w:rsidTr="00EC6FF0">
        <w:trPr>
          <w:trHeight w:val="1977"/>
          <w:jc w:val="center"/>
        </w:trPr>
        <w:tc>
          <w:tcPr>
            <w:tcW w:w="4359" w:type="dxa"/>
            <w:tcBorders>
              <w:bottom w:val="nil"/>
            </w:tcBorders>
          </w:tcPr>
          <w:p w:rsidR="00950BA5" w:rsidRPr="00950BA5" w:rsidRDefault="004A4D7D"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70486" w:rsidRPr="00270486" w:rsidRDefault="00270486" w:rsidP="00270486">
            <w:pPr>
              <w:rPr>
                <w:rFonts w:ascii="Times New Roman" w:hAnsi="Times New Roman" w:cs="Times New Roman"/>
                <w:b/>
                <w:lang w:val="en-GB"/>
              </w:rPr>
            </w:pPr>
            <w:r w:rsidRPr="00270486">
              <w:rPr>
                <w:rFonts w:ascii="Times New Roman" w:hAnsi="Times New Roman" w:cs="Times New Roman"/>
                <w:b/>
                <w:lang w:val="en-GB"/>
              </w:rPr>
              <w:t xml:space="preserve">Tatiana </w:t>
            </w:r>
            <w:proofErr w:type="spellStart"/>
            <w:r w:rsidRPr="00270486">
              <w:rPr>
                <w:rFonts w:ascii="Times New Roman" w:hAnsi="Times New Roman" w:cs="Times New Roman"/>
                <w:b/>
                <w:lang w:val="en-GB"/>
              </w:rPr>
              <w:t>Telkedjiyska</w:t>
            </w:r>
            <w:proofErr w:type="spellEnd"/>
          </w:p>
          <w:p w:rsidR="00270486" w:rsidRPr="00270486" w:rsidRDefault="00C20A11" w:rsidP="00270486">
            <w:pPr>
              <w:rPr>
                <w:rFonts w:ascii="Times New Roman" w:hAnsi="Times New Roman" w:cs="Times New Roman"/>
                <w:b/>
                <w:lang w:val="en-GB"/>
              </w:rPr>
            </w:pPr>
            <w:hyperlink r:id="rId8" w:history="1">
              <w:r w:rsidR="00270486" w:rsidRPr="002923A5">
                <w:rPr>
                  <w:rStyle w:val="Hyperlink"/>
                  <w:rFonts w:ascii="Times New Roman" w:hAnsi="Times New Roman" w:cs="Times New Roman"/>
                  <w:b/>
                  <w:lang w:val="en-GB"/>
                </w:rPr>
                <w:t>Tatiana.TELKEDJIYSKA@ec.europa.eu</w:t>
              </w:r>
            </w:hyperlink>
            <w:r w:rsidR="00270486">
              <w:rPr>
                <w:rFonts w:ascii="Times New Roman" w:hAnsi="Times New Roman" w:cs="Times New Roman"/>
                <w:b/>
                <w:lang w:val="en-GB"/>
              </w:rPr>
              <w:t xml:space="preserve"> </w:t>
            </w:r>
          </w:p>
          <w:p w:rsidR="00176BD6" w:rsidRDefault="00270486" w:rsidP="00270486">
            <w:pPr>
              <w:spacing w:line="276" w:lineRule="auto"/>
              <w:rPr>
                <w:rFonts w:ascii="Times New Roman" w:hAnsi="Times New Roman" w:cs="Times New Roman"/>
                <w:b/>
              </w:rPr>
            </w:pPr>
            <w:r w:rsidRPr="00270486">
              <w:rPr>
                <w:rFonts w:ascii="Times New Roman" w:hAnsi="Times New Roman" w:cs="Times New Roman"/>
                <w:b/>
              </w:rPr>
              <w:t>+352 4301-36154</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20A1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bookmarkStart w:id="0" w:name="_GoBack"/>
            <w:bookmarkEnd w:id="0"/>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7048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7048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7172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526441"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270486" w:rsidRPr="00270486" w:rsidRDefault="00270486" w:rsidP="00270486">
      <w:pPr>
        <w:spacing w:after="0" w:line="240" w:lineRule="auto"/>
        <w:ind w:left="360" w:right="175"/>
        <w:jc w:val="both"/>
        <w:rPr>
          <w:rFonts w:ascii="Times New Roman" w:hAnsi="Times New Roman"/>
          <w:lang w:val="de-DE"/>
        </w:rPr>
      </w:pPr>
      <w:r w:rsidRPr="00270486">
        <w:rPr>
          <w:rFonts w:ascii="Times New Roman" w:hAnsi="Times New Roman"/>
          <w:lang w:val="de-DE"/>
        </w:rPr>
        <w:t>Mitarbeit bei Übersetzungen und Beratung der bulgarischen Sprachabteilung, DGT, bei der terminologischen Recherche; Abfragen von verschiedenen Datenbanken und Referenzquellen in den Bereichen Gesundheitswesen, Medizin und Gesundheitsschutzmaßnahmen. Die Rechercheergebnisse sollten durch weitere Angaben ergänzt und mit Hilfe organisationsspezifischer Instrumente, gegebenenfalls auch durch Aufnahme in die Datenbank IATE, bereitgestellt werden.</w:t>
      </w:r>
    </w:p>
    <w:p w:rsidR="00270486" w:rsidRPr="00270486" w:rsidRDefault="00270486" w:rsidP="00270486">
      <w:pPr>
        <w:spacing w:after="0" w:line="240" w:lineRule="auto"/>
        <w:ind w:left="360" w:right="175"/>
        <w:jc w:val="both"/>
        <w:rPr>
          <w:rFonts w:ascii="Times New Roman" w:hAnsi="Times New Roman"/>
          <w:lang w:val="de-DE"/>
        </w:rPr>
      </w:pPr>
    </w:p>
    <w:p w:rsidR="00270486" w:rsidRPr="00270486" w:rsidRDefault="00270486" w:rsidP="00270486">
      <w:pPr>
        <w:spacing w:after="0" w:line="240" w:lineRule="auto"/>
        <w:ind w:left="360" w:right="175"/>
        <w:jc w:val="both"/>
        <w:rPr>
          <w:rFonts w:ascii="Times New Roman" w:hAnsi="Times New Roman"/>
          <w:lang w:val="de-DE"/>
        </w:rPr>
      </w:pPr>
      <w:r w:rsidRPr="00270486">
        <w:rPr>
          <w:rFonts w:ascii="Times New Roman" w:hAnsi="Times New Roman"/>
          <w:lang w:val="de-DE"/>
        </w:rPr>
        <w:t>Zusammenstellung geeigneter Terminologie für terminologisch anspruchsvolle Übersetzungen in den einschlägigen Bereichen. Bereitstellung von übersetzungsspezifischem Material/Inhalten von Term-Datenbanken, die von Übersetzern im Rahmen der Programme für computergestützte Übersetzung verwendet werden ─ in Zusammenarbeit mit dem Koordinator für Sprachtechnologie und dem Qualitätsbeauftragten der Sprachabteilung.</w:t>
      </w:r>
    </w:p>
    <w:p w:rsidR="00270486" w:rsidRPr="00270486" w:rsidRDefault="00270486" w:rsidP="00270486">
      <w:pPr>
        <w:spacing w:after="0" w:line="240" w:lineRule="auto"/>
        <w:ind w:left="360" w:right="175"/>
        <w:jc w:val="both"/>
        <w:rPr>
          <w:rFonts w:ascii="Times New Roman" w:hAnsi="Times New Roman"/>
          <w:lang w:val="de-DE"/>
        </w:rPr>
      </w:pPr>
    </w:p>
    <w:p w:rsidR="00270486" w:rsidRPr="00270486" w:rsidRDefault="00270486" w:rsidP="00270486">
      <w:pPr>
        <w:spacing w:after="0" w:line="240" w:lineRule="auto"/>
        <w:ind w:left="360" w:right="175"/>
        <w:jc w:val="both"/>
        <w:rPr>
          <w:rFonts w:ascii="Times New Roman" w:hAnsi="Times New Roman"/>
          <w:lang w:val="de-DE"/>
        </w:rPr>
      </w:pPr>
      <w:r w:rsidRPr="00270486">
        <w:rPr>
          <w:rFonts w:ascii="Times New Roman" w:hAnsi="Times New Roman"/>
          <w:lang w:val="de-DE"/>
        </w:rPr>
        <w:t>Revision – nach sprachlichen und terminologischen Gesichtspunkten – von Texten, die von Übersetzerinnen/Übersetzern aus der Sprachabteilung oder Freiberuflern übersetzt wurden.</w:t>
      </w:r>
    </w:p>
    <w:p w:rsidR="00270486" w:rsidRPr="00270486" w:rsidRDefault="00270486" w:rsidP="00270486">
      <w:pPr>
        <w:spacing w:after="0" w:line="240" w:lineRule="auto"/>
        <w:ind w:left="360" w:right="175"/>
        <w:jc w:val="both"/>
        <w:rPr>
          <w:rFonts w:ascii="Times New Roman" w:hAnsi="Times New Roman"/>
          <w:lang w:val="de-DE"/>
        </w:rPr>
      </w:pPr>
    </w:p>
    <w:p w:rsidR="00AF16BD" w:rsidRPr="009A6CD3" w:rsidRDefault="00270486" w:rsidP="00270486">
      <w:pPr>
        <w:spacing w:after="0" w:line="240" w:lineRule="auto"/>
        <w:ind w:left="360" w:right="175"/>
        <w:jc w:val="both"/>
        <w:rPr>
          <w:rFonts w:ascii="Times New Roman" w:eastAsia="Times New Roman" w:hAnsi="Times New Roman"/>
          <w:lang w:val="de-DE"/>
        </w:rPr>
      </w:pPr>
      <w:r w:rsidRPr="00270486">
        <w:rPr>
          <w:rFonts w:ascii="Times New Roman" w:hAnsi="Times New Roman"/>
          <w:lang w:val="de-DE"/>
        </w:rPr>
        <w:t>Aufbau und Pflege eines Kontaktnetzes und Wahrnehmung einer Verbindungsfunktion zwischen nationalen Institutionen, Behörden bzw. Diensten und der bulgarischen Sprachabteilung der DGT.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A6CD3"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1F5BFB">
        <w:rPr>
          <w:lang w:val="en-GB"/>
        </w:rPr>
        <w:t xml:space="preserve"> </w:t>
      </w:r>
      <w:r w:rsidR="00270486" w:rsidRPr="00270486">
        <w:rPr>
          <w:rFonts w:ascii="Times New Roman" w:eastAsia="Times New Roman" w:hAnsi="Times New Roman" w:cs="Times New Roman"/>
          <w:lang w:val="de-DE" w:eastAsia="en-GB"/>
        </w:rPr>
        <w:t>Philologie, Sprachwissenschaft, Übersetzung</w:t>
      </w:r>
      <w:r w:rsidR="00B3328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9A6CD3" w:rsidRPr="009A6CD3" w:rsidRDefault="00270486" w:rsidP="00B3328C">
      <w:pPr>
        <w:tabs>
          <w:tab w:val="left" w:pos="993"/>
        </w:tabs>
        <w:spacing w:after="0" w:line="240" w:lineRule="auto"/>
        <w:ind w:left="709" w:right="60"/>
        <w:jc w:val="both"/>
        <w:rPr>
          <w:rFonts w:ascii="Times New Roman" w:eastAsia="Times New Roman" w:hAnsi="Times New Roman" w:cs="Times New Roman"/>
          <w:lang w:val="de-DE" w:eastAsia="en-GB"/>
        </w:rPr>
      </w:pPr>
      <w:r w:rsidRPr="00270486">
        <w:rPr>
          <w:rFonts w:ascii="Times New Roman" w:eastAsia="Times New Roman" w:hAnsi="Times New Roman" w:cs="Times New Roman"/>
          <w:lang w:val="de-DE" w:eastAsia="en-GB"/>
        </w:rPr>
        <w:t>Nachgewiesene Kenntnisse auf den Gebieten Übersetzung und Terminologie in den Bereichen Gesundheitswesen, Medizin und Gesundheitsschutzmaßnahmen in den unten angegebenen Sprachen. Kenntnisse des Übersetzungsprozesses und der Arbeiten zur terminologischen Recherche in den EU-Institutionen sind von Vorteil. Nachgewiesene Fähigkeiten, sowohl eigenständig, als auch im Team zu arbeiten, um zum Erreichen gemeinsamer Ziele beizutragen. Nachgewiesene Fähigkeiten, auch bei der Erfüllung von anspruchsvollen Aufgaben unter Wahrung strenger Fristen ergebnisorientiert zu arbeiten und hohe Qualitätsstandards einzuhalten.</w:t>
      </w:r>
    </w:p>
    <w:p w:rsidR="00321B82" w:rsidRPr="00D7172D" w:rsidRDefault="00321B82"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270486"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270486">
        <w:rPr>
          <w:rFonts w:ascii="Times New Roman" w:eastAsia="Times New Roman" w:hAnsi="Times New Roman" w:cs="Times New Roman"/>
          <w:lang w:val="de-DE" w:eastAsia="en-GB"/>
        </w:rPr>
        <w:t>Bulgarisch, Englisch. Französisch-Kenntnisse sind von Vorteil.</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C20A11">
        <w:fldChar w:fldCharType="begin"/>
      </w:r>
      <w:r w:rsidR="00C20A11" w:rsidRPr="00C20A11">
        <w:rPr>
          <w:lang w:val="de-DE"/>
        </w:rPr>
        <w:instrText xml:space="preserve"> HYPERLINK "http://europass.cedefop.europa.eu/de/documents/curriculum-vitae" </w:instrText>
      </w:r>
      <w:r w:rsidR="00C20A11">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C20A11">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26441" w:rsidRDefault="00526441" w:rsidP="00950BA5">
      <w:pPr>
        <w:spacing w:after="0" w:line="240" w:lineRule="auto"/>
        <w:ind w:left="426" w:right="175"/>
        <w:jc w:val="both"/>
        <w:rPr>
          <w:rFonts w:ascii="Times New Roman" w:eastAsia="Times New Roman" w:hAnsi="Times New Roman" w:cs="Times New Roman"/>
          <w:lang w:val="de-DE" w:eastAsia="en-GB"/>
        </w:rPr>
      </w:pPr>
    </w:p>
    <w:p w:rsidR="005D46C8" w:rsidRDefault="005D46C8"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C20A11">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11"/>
  </w:num>
  <w:num w:numId="4">
    <w:abstractNumId w:val="0"/>
  </w:num>
  <w:num w:numId="5">
    <w:abstractNumId w:val="8"/>
  </w:num>
  <w:num w:numId="6">
    <w:abstractNumId w:val="4"/>
  </w:num>
  <w:num w:numId="7">
    <w:abstractNumId w:val="20"/>
  </w:num>
  <w:num w:numId="8">
    <w:abstractNumId w:val="7"/>
  </w:num>
  <w:num w:numId="9">
    <w:abstractNumId w:val="2"/>
  </w:num>
  <w:num w:numId="10">
    <w:abstractNumId w:val="5"/>
  </w:num>
  <w:num w:numId="11">
    <w:abstractNumId w:val="3"/>
  </w:num>
  <w:num w:numId="12">
    <w:abstractNumId w:val="23"/>
  </w:num>
  <w:num w:numId="13">
    <w:abstractNumId w:val="1"/>
  </w:num>
  <w:num w:numId="14">
    <w:abstractNumId w:val="10"/>
  </w:num>
  <w:num w:numId="15">
    <w:abstractNumId w:val="14"/>
  </w:num>
  <w:num w:numId="16">
    <w:abstractNumId w:val="13"/>
  </w:num>
  <w:num w:numId="17">
    <w:abstractNumId w:val="19"/>
  </w:num>
  <w:num w:numId="18">
    <w:abstractNumId w:val="21"/>
  </w:num>
  <w:num w:numId="19">
    <w:abstractNumId w:val="18"/>
  </w:num>
  <w:num w:numId="20">
    <w:abstractNumId w:val="9"/>
  </w:num>
  <w:num w:numId="21">
    <w:abstractNumId w:val="15"/>
  </w:num>
  <w:num w:numId="22">
    <w:abstractNumId w:val="17"/>
  </w:num>
  <w:num w:numId="23">
    <w:abstractNumId w:val="12"/>
  </w:num>
  <w:num w:numId="24">
    <w:abstractNumId w:val="16"/>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76BD6"/>
    <w:rsid w:val="0019598C"/>
    <w:rsid w:val="001D08E6"/>
    <w:rsid w:val="001E0FBD"/>
    <w:rsid w:val="001F5BFB"/>
    <w:rsid w:val="00270486"/>
    <w:rsid w:val="00321B82"/>
    <w:rsid w:val="00370EFD"/>
    <w:rsid w:val="003E6C65"/>
    <w:rsid w:val="004A4D7D"/>
    <w:rsid w:val="00526441"/>
    <w:rsid w:val="00534042"/>
    <w:rsid w:val="00550A94"/>
    <w:rsid w:val="005648F5"/>
    <w:rsid w:val="005D37D0"/>
    <w:rsid w:val="005D46C8"/>
    <w:rsid w:val="006740F2"/>
    <w:rsid w:val="00696BC0"/>
    <w:rsid w:val="006F30A1"/>
    <w:rsid w:val="007C0DB9"/>
    <w:rsid w:val="007E099F"/>
    <w:rsid w:val="008F473A"/>
    <w:rsid w:val="00950BA5"/>
    <w:rsid w:val="009A6CD3"/>
    <w:rsid w:val="009D2FB1"/>
    <w:rsid w:val="009E23E4"/>
    <w:rsid w:val="00A0673A"/>
    <w:rsid w:val="00AC518C"/>
    <w:rsid w:val="00AF16BD"/>
    <w:rsid w:val="00B3328C"/>
    <w:rsid w:val="00B8217B"/>
    <w:rsid w:val="00B91189"/>
    <w:rsid w:val="00BC14A5"/>
    <w:rsid w:val="00BD26AA"/>
    <w:rsid w:val="00C20A11"/>
    <w:rsid w:val="00C24618"/>
    <w:rsid w:val="00C6293F"/>
    <w:rsid w:val="00C91101"/>
    <w:rsid w:val="00CF677F"/>
    <w:rsid w:val="00D321F9"/>
    <w:rsid w:val="00D4449A"/>
    <w:rsid w:val="00D64903"/>
    <w:rsid w:val="00D7172D"/>
    <w:rsid w:val="00E21280"/>
    <w:rsid w:val="00E40791"/>
    <w:rsid w:val="00E44EF3"/>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0568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iana.TELKEDJIYSKA@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1146</Words>
  <Characters>8424</Characters>
  <Application>Microsoft Office Word</Application>
  <DocSecurity>0</DocSecurity>
  <Lines>183</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2021-12-14T11:22:00Z</dcterms:created>
  <dcterms:modified xsi:type="dcterms:W3CDTF">2021-12-14T11:22:00Z</dcterms:modified>
</cp:coreProperties>
</file>