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04BAD" w:rsidP="00A644F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FISMA-D-1_</w:t>
            </w:r>
            <w:r w:rsidR="00A644F2">
              <w:rPr>
                <w:rFonts w:ascii="Times New Roman" w:eastAsia="Times New Roman" w:hAnsi="Times New Roman" w:cs="Times New Roman"/>
                <w:b/>
                <w:sz w:val="24"/>
                <w:szCs w:val="20"/>
                <w:lang w:val="de-DE" w:eastAsia="en-GB"/>
              </w:rPr>
              <w:t>B</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04BAD" w:rsidRPr="00104BAD" w:rsidRDefault="00104BAD" w:rsidP="00104BAD">
            <w:pPr>
              <w:rPr>
                <w:rFonts w:ascii="Times New Roman" w:hAnsi="Times New Roman" w:cs="Times New Roman"/>
                <w:b/>
              </w:rPr>
            </w:pPr>
            <w:proofErr w:type="spellStart"/>
            <w:r w:rsidRPr="00104BAD">
              <w:rPr>
                <w:rFonts w:ascii="Times New Roman" w:hAnsi="Times New Roman" w:cs="Times New Roman"/>
                <w:b/>
              </w:rPr>
              <w:t>Almorò</w:t>
            </w:r>
            <w:proofErr w:type="spellEnd"/>
            <w:r w:rsidRPr="00104BAD">
              <w:rPr>
                <w:rFonts w:ascii="Times New Roman" w:hAnsi="Times New Roman" w:cs="Times New Roman"/>
                <w:b/>
              </w:rPr>
              <w:t xml:space="preserve"> RUBIN DE CERVIN</w:t>
            </w:r>
          </w:p>
          <w:p w:rsidR="00104BAD" w:rsidRPr="00104BAD" w:rsidRDefault="00104BAD" w:rsidP="00104BAD">
            <w:pPr>
              <w:rPr>
                <w:rFonts w:ascii="Times New Roman" w:hAnsi="Times New Roman" w:cs="Times New Roman"/>
                <w:b/>
              </w:rPr>
            </w:pPr>
            <w:hyperlink r:id="rId8" w:history="1">
              <w:r w:rsidRPr="00104BAD">
                <w:rPr>
                  <w:rFonts w:ascii="Times New Roman" w:hAnsi="Times New Roman" w:cs="Times New Roman"/>
                  <w:b/>
                  <w:color w:val="0000FF" w:themeColor="hyperlink"/>
                  <w:u w:val="single"/>
                </w:rPr>
                <w:t>Almoro.RUBIN-DE-CERVIN@ec.europa.eu</w:t>
              </w:r>
            </w:hyperlink>
            <w:r w:rsidRPr="00104BAD">
              <w:rPr>
                <w:rFonts w:ascii="Times New Roman" w:hAnsi="Times New Roman" w:cs="Times New Roman"/>
                <w:b/>
              </w:rPr>
              <w:t xml:space="preserve">  </w:t>
            </w:r>
          </w:p>
          <w:p w:rsidR="009F5B63" w:rsidRPr="00613992" w:rsidRDefault="00104BAD" w:rsidP="00104BAD">
            <w:pPr>
              <w:ind w:left="34" w:right="1317"/>
              <w:jc w:val="both"/>
              <w:rPr>
                <w:rFonts w:ascii="Times New Roman" w:hAnsi="Times New Roman" w:cs="Times New Roman"/>
                <w:b/>
              </w:rPr>
            </w:pPr>
            <w:r w:rsidRPr="00104BAD">
              <w:rPr>
                <w:rFonts w:ascii="Times New Roman" w:hAnsi="Times New Roman" w:cs="Times New Roman"/>
                <w:b/>
                <w:lang w:val="en-GB"/>
              </w:rPr>
              <w:t>+32 229-55008</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1797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945426" w:rsidRPr="00945426" w:rsidRDefault="00945426" w:rsidP="00945426">
      <w:pPr>
        <w:spacing w:after="0" w:line="240" w:lineRule="auto"/>
        <w:ind w:left="426"/>
        <w:jc w:val="both"/>
        <w:rPr>
          <w:rFonts w:ascii="Times New Roman" w:hAnsi="Times New Roman" w:cs="Times New Roman"/>
          <w:szCs w:val="24"/>
          <w:lang w:val="de-DE"/>
        </w:rPr>
      </w:pPr>
      <w:r w:rsidRPr="00945426">
        <w:rPr>
          <w:rFonts w:ascii="Times New Roman" w:hAnsi="Times New Roman" w:cs="Times New Roman"/>
          <w:szCs w:val="24"/>
          <w:lang w:val="de-DE"/>
        </w:rPr>
        <w:t xml:space="preserve">Wir suchen einen Sachverständigen, der im Bereich der Politikentwicklung und der technischen Beratung im Bereich der Aufsichtsvorschriften für Kreditinstitute, insbesondere in den Bereichen operationelles Risiko/Liquiditätsrisiko, umfangreiche Erfahrung vorweisen kann. </w:t>
      </w:r>
    </w:p>
    <w:p w:rsidR="00945426" w:rsidRPr="00945426" w:rsidRDefault="00945426" w:rsidP="00945426">
      <w:pPr>
        <w:spacing w:after="0" w:line="240" w:lineRule="auto"/>
        <w:ind w:left="426"/>
        <w:jc w:val="both"/>
        <w:rPr>
          <w:rFonts w:ascii="Times New Roman" w:hAnsi="Times New Roman" w:cs="Times New Roman"/>
          <w:szCs w:val="24"/>
          <w:lang w:val="de-DE"/>
        </w:rPr>
      </w:pPr>
    </w:p>
    <w:p w:rsidR="00945426" w:rsidRDefault="00945426" w:rsidP="00945426">
      <w:pPr>
        <w:spacing w:after="0" w:line="240" w:lineRule="auto"/>
        <w:ind w:left="426"/>
        <w:jc w:val="both"/>
        <w:rPr>
          <w:rFonts w:ascii="Times New Roman" w:hAnsi="Times New Roman" w:cs="Times New Roman"/>
          <w:szCs w:val="24"/>
          <w:lang w:val="de-DE"/>
        </w:rPr>
      </w:pPr>
      <w:r w:rsidRPr="00945426">
        <w:rPr>
          <w:rFonts w:ascii="Times New Roman" w:hAnsi="Times New Roman" w:cs="Times New Roman"/>
          <w:szCs w:val="24"/>
          <w:lang w:val="de-DE"/>
        </w:rPr>
        <w:t xml:space="preserve">Vom erfolgreichen Bewerber/der erfolgreichen Bewerberin wird erwartet, dass er/sie zur Entwicklung der EU-Politik im Bereich der Anforderungen an das operationelle Risiko/Liquiditätsrisiko von Kreditinstituten beiträgt. </w:t>
      </w:r>
    </w:p>
    <w:p w:rsidR="00945426" w:rsidRPr="00945426" w:rsidRDefault="00945426" w:rsidP="00945426">
      <w:pPr>
        <w:spacing w:after="0" w:line="240" w:lineRule="auto"/>
        <w:ind w:left="426"/>
        <w:jc w:val="both"/>
        <w:rPr>
          <w:rFonts w:ascii="Times New Roman" w:hAnsi="Times New Roman" w:cs="Times New Roman"/>
          <w:szCs w:val="24"/>
          <w:lang w:val="de-DE"/>
        </w:rPr>
      </w:pPr>
    </w:p>
    <w:p w:rsidR="00945426" w:rsidRDefault="00945426" w:rsidP="00945426">
      <w:pPr>
        <w:spacing w:after="0" w:line="240" w:lineRule="auto"/>
        <w:ind w:left="426"/>
        <w:jc w:val="both"/>
        <w:rPr>
          <w:rFonts w:ascii="Times New Roman" w:hAnsi="Times New Roman" w:cs="Times New Roman"/>
          <w:szCs w:val="24"/>
          <w:lang w:val="de-DE"/>
        </w:rPr>
      </w:pPr>
      <w:r w:rsidRPr="00945426">
        <w:rPr>
          <w:rFonts w:ascii="Times New Roman" w:hAnsi="Times New Roman" w:cs="Times New Roman"/>
          <w:szCs w:val="24"/>
          <w:lang w:val="de-DE"/>
        </w:rPr>
        <w:t xml:space="preserve">Unser Team benötigt ihn/sie, für die: </w:t>
      </w:r>
    </w:p>
    <w:p w:rsidR="00945426" w:rsidRPr="00945426" w:rsidRDefault="00945426" w:rsidP="00945426">
      <w:pPr>
        <w:spacing w:after="0" w:line="240" w:lineRule="auto"/>
        <w:ind w:left="426"/>
        <w:jc w:val="both"/>
        <w:rPr>
          <w:rFonts w:ascii="Times New Roman" w:hAnsi="Times New Roman" w:cs="Times New Roman"/>
          <w:szCs w:val="24"/>
          <w:lang w:val="de-DE"/>
        </w:rPr>
      </w:pP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t xml:space="preserve">Unterstützung der Kolleginnen und Kollegen bei der Entwicklung von Strategien im Bereich des operationellen Risikos/des Liquiditätsrisikos und zur Ausarbeitung von Rechtsvorschriften im Bereich des operationellen Risikos/des Liquiditätsrisikos unter der Aufsicht eines AD-Beamten; </w:t>
      </w: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t xml:space="preserve">Folgemaßnahmen der Legislativvorschläge im interinstitutionellen Entscheidungsprozess, einschließlich der Annahme durch die Kommission, das Europäische Parlament und/oder den Rat der Europäischen Union, insbesondere in Bezug auf die Anforderungen an das operationelle Risiko/die Liquiditätsrisikoanforderungen für Kreditinstitute; </w:t>
      </w: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t>Unterstützung eines Administrators bei der Erörterung von Rechtsvorschriften im Namen der Kommission mit den Mitgliedstaaten und dem Europäischen Parlament im Tätigkeitsbereich des Referats;</w:t>
      </w: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t xml:space="preserve">Teilnahme an Sitzungen der Kommission mit externen Interessenträgern, einschließlich der Mitgliedstaaten, des Europäischen Parlaments und der Industrie, unter Aufsicht eines Administrators; </w:t>
      </w: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lastRenderedPageBreak/>
        <w:t xml:space="preserve">Teilnahme – unter Aufsicht eines Administrators – an Kommissionssitzungen von Gremien und Behörden der EU- und internationalen </w:t>
      </w:r>
      <w:proofErr w:type="spellStart"/>
      <w:r w:rsidRPr="00945426">
        <w:rPr>
          <w:rFonts w:ascii="Times New Roman" w:hAnsi="Times New Roman" w:cs="Times New Roman"/>
          <w:szCs w:val="24"/>
          <w:lang w:val="de-DE"/>
        </w:rPr>
        <w:t>Normenfestlungsinstitutionen</w:t>
      </w:r>
      <w:proofErr w:type="spellEnd"/>
      <w:r w:rsidRPr="00945426">
        <w:rPr>
          <w:rFonts w:ascii="Times New Roman" w:hAnsi="Times New Roman" w:cs="Times New Roman"/>
          <w:szCs w:val="24"/>
          <w:lang w:val="de-DE"/>
        </w:rPr>
        <w:t xml:space="preserve"> (z. B. EBA, EZB, Baseler Ausschuss); </w:t>
      </w: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t>Zusammenarbeit mit der EBA und dem SSM in Fragen der Rechtsauslegung, einschließlich Fragen und Antworten in Bereichen im Zusammenhang mit Anforderungen an operationellen Risiko und Liquiditätsrisiko für Kreditinstitute;</w:t>
      </w: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t xml:space="preserve">Bereitstellung spezifischer Beiträge und Beratung im Zusammenhang mit den Vorschriften im Bereich der Anforderungen an das operationelle Risiko/die Liquiditätsrisikoanforderungen für Kreditinstitute; </w:t>
      </w: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t xml:space="preserve">Umsetzung, Gewährleistung und/oder Überwachung der ordnungsgemäßen Umsetzung und/oder Anwendung von EU-Strategien im Bereich der Anforderungen an das operationelle Risiko/Liquiditätsrisiko für Kreditinstitute unter Aufsicht eines AD-Beamten; </w:t>
      </w: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t xml:space="preserve">Unterstützung eines Administrators bei der Teilnahme und/oder Vertretung der Kommission in Beratungs-, Verwaltungs- und/oder Regelungsausschüssen, Arbeitsgruppen und/oder anderen Ad-hoc-Gruppen; und </w:t>
      </w:r>
    </w:p>
    <w:p w:rsidR="00945426" w:rsidRPr="00945426" w:rsidRDefault="00945426" w:rsidP="00945426">
      <w:pPr>
        <w:pStyle w:val="ListParagraph"/>
        <w:numPr>
          <w:ilvl w:val="0"/>
          <w:numId w:val="38"/>
        </w:numPr>
        <w:spacing w:after="0" w:line="240" w:lineRule="auto"/>
        <w:ind w:left="709" w:hanging="283"/>
        <w:jc w:val="both"/>
        <w:rPr>
          <w:rFonts w:ascii="Times New Roman" w:hAnsi="Times New Roman" w:cs="Times New Roman"/>
          <w:szCs w:val="24"/>
          <w:lang w:val="de-DE"/>
        </w:rPr>
      </w:pPr>
      <w:r w:rsidRPr="00945426">
        <w:rPr>
          <w:rFonts w:ascii="Times New Roman" w:hAnsi="Times New Roman" w:cs="Times New Roman"/>
          <w:szCs w:val="24"/>
          <w:lang w:val="de-DE"/>
        </w:rPr>
        <w:t>Berichterstattung über die Umsetzung und/oder Anwendung er EU-Politik.</w:t>
      </w:r>
    </w:p>
    <w:p w:rsidR="00945426" w:rsidRDefault="00945426" w:rsidP="00945426">
      <w:pPr>
        <w:spacing w:after="0" w:line="240" w:lineRule="auto"/>
        <w:ind w:left="426"/>
        <w:jc w:val="both"/>
        <w:rPr>
          <w:rFonts w:ascii="Times New Roman" w:hAnsi="Times New Roman" w:cs="Times New Roman"/>
          <w:szCs w:val="24"/>
          <w:lang w:val="de-DE"/>
        </w:rPr>
      </w:pPr>
    </w:p>
    <w:p w:rsidR="00945426" w:rsidRPr="00945426" w:rsidRDefault="00945426" w:rsidP="00945426">
      <w:pPr>
        <w:spacing w:after="0" w:line="240" w:lineRule="auto"/>
        <w:ind w:left="426"/>
        <w:jc w:val="both"/>
        <w:rPr>
          <w:rFonts w:ascii="Times New Roman" w:hAnsi="Times New Roman" w:cs="Times New Roman"/>
          <w:szCs w:val="24"/>
          <w:lang w:val="de-DE"/>
        </w:rPr>
      </w:pPr>
      <w:r w:rsidRPr="00945426">
        <w:rPr>
          <w:rFonts w:ascii="Times New Roman" w:hAnsi="Times New Roman" w:cs="Times New Roman"/>
          <w:szCs w:val="24"/>
          <w:lang w:val="de-DE"/>
        </w:rPr>
        <w:t xml:space="preserve">Der erfolgreiche Bewerber/die erfolgreiche Bewerberin muss eine rigorose Politikanalyse erstellen und den Interessensträgern in europäischen und internationalen Aufsichtsgremien und in den Legislativverhandlungen in Brüssel die politischen Standpunkte der Kommission erläutern. </w:t>
      </w:r>
    </w:p>
    <w:p w:rsidR="00945426" w:rsidRPr="00945426" w:rsidRDefault="00945426" w:rsidP="00945426">
      <w:pPr>
        <w:spacing w:after="0" w:line="240" w:lineRule="auto"/>
        <w:ind w:left="426"/>
        <w:jc w:val="both"/>
        <w:rPr>
          <w:rFonts w:ascii="Times New Roman" w:hAnsi="Times New Roman" w:cs="Times New Roman"/>
          <w:szCs w:val="24"/>
          <w:lang w:val="de-DE"/>
        </w:rPr>
      </w:pPr>
    </w:p>
    <w:p w:rsidR="00945426" w:rsidRPr="00945426" w:rsidRDefault="00945426" w:rsidP="00945426">
      <w:pPr>
        <w:spacing w:after="0" w:line="240" w:lineRule="auto"/>
        <w:ind w:left="426"/>
        <w:jc w:val="both"/>
        <w:rPr>
          <w:rFonts w:ascii="Times New Roman" w:hAnsi="Times New Roman" w:cs="Times New Roman"/>
          <w:szCs w:val="24"/>
          <w:lang w:val="de-DE"/>
        </w:rPr>
      </w:pPr>
      <w:r w:rsidRPr="00945426">
        <w:rPr>
          <w:rFonts w:ascii="Times New Roman" w:hAnsi="Times New Roman" w:cs="Times New Roman"/>
          <w:szCs w:val="24"/>
          <w:lang w:val="de-DE"/>
        </w:rPr>
        <w:t xml:space="preserve">Der erfolgreiche Bewerber/die erfolgreiche Bewerberin muss auch viel Zeit für Fragen der Umsetzung aufwenden, einschließlich der Annahme von delegierten Rechtsakten und Durchführungsvorschriften sowie Fragen der Auslegung des Unionsrechts. </w:t>
      </w:r>
    </w:p>
    <w:p w:rsidR="00945426" w:rsidRPr="00945426" w:rsidRDefault="00945426" w:rsidP="00945426">
      <w:pPr>
        <w:spacing w:after="0" w:line="240" w:lineRule="auto"/>
        <w:ind w:left="426"/>
        <w:jc w:val="both"/>
        <w:rPr>
          <w:rFonts w:ascii="Times New Roman" w:hAnsi="Times New Roman" w:cs="Times New Roman"/>
          <w:szCs w:val="24"/>
          <w:lang w:val="de-DE"/>
        </w:rPr>
      </w:pPr>
    </w:p>
    <w:p w:rsidR="00B936A6" w:rsidRPr="00B936A6" w:rsidRDefault="00945426" w:rsidP="00945426">
      <w:pPr>
        <w:spacing w:after="0" w:line="240" w:lineRule="auto"/>
        <w:ind w:left="426"/>
        <w:jc w:val="both"/>
        <w:rPr>
          <w:rFonts w:ascii="Times New Roman" w:eastAsia="Times New Roman" w:hAnsi="Times New Roman" w:cs="Times New Roman"/>
          <w:lang w:val="de-DE" w:eastAsia="en-GB"/>
        </w:rPr>
      </w:pPr>
      <w:r w:rsidRPr="00945426">
        <w:rPr>
          <w:rFonts w:ascii="Times New Roman" w:hAnsi="Times New Roman" w:cs="Times New Roman"/>
          <w:szCs w:val="24"/>
          <w:lang w:val="de-DE"/>
        </w:rPr>
        <w:t>Der erfolgreiche Bewerber/die erfolgreiche Bewerberin wird sich einem Team kompetenter, hochmotivierter Kolleginnen und Kollegen anschließen, die sich sehr für gute Arbeitsbeziehungen und eine schöne Atmosphäre einsetzen. Da die Prioritäten und die Arbeitsaufteilung im dynamischen Umfeld des Referats flexibel bleiben müssen, sind die Kenntnisse des erfolgreichen Bewerbers in einer Reihe von Politikbereichen und/oder seine Anpassungsfähigkeit von größter Bedeutung.</w:t>
      </w: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104BAD" w:rsidRPr="00104BAD">
        <w:rPr>
          <w:rFonts w:ascii="Times New Roman" w:eastAsia="Times New Roman" w:hAnsi="Times New Roman" w:cs="Times New Roman"/>
          <w:lang w:val="de-DE" w:eastAsia="en-GB"/>
        </w:rPr>
        <w:t>Recht, Finanzen, Wirtschaft</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0D2B47" w:rsidRDefault="00945426" w:rsidP="000D2B47">
      <w:pPr>
        <w:tabs>
          <w:tab w:val="left" w:pos="1843"/>
        </w:tabs>
        <w:spacing w:after="0" w:line="240" w:lineRule="auto"/>
        <w:ind w:left="709" w:right="60"/>
        <w:jc w:val="both"/>
        <w:rPr>
          <w:rFonts w:ascii="Times New Roman" w:eastAsia="Times New Roman" w:hAnsi="Times New Roman" w:cs="Times New Roman"/>
          <w:lang w:val="de-DE" w:eastAsia="en-GB"/>
        </w:rPr>
      </w:pPr>
      <w:r w:rsidRPr="00945426">
        <w:rPr>
          <w:rFonts w:ascii="Times New Roman" w:eastAsia="Times New Roman" w:hAnsi="Times New Roman" w:cs="Times New Roman"/>
          <w:lang w:val="de-DE" w:eastAsia="en-GB"/>
        </w:rPr>
        <w:t>Nachgewiesene Berufserfahrung von mindestens drei Jahren bei einem in Frage kommenden Arbeitgebers in administrativen, rechtlichen, wissenschaftlichen, technischen, Beratungs- oder Aufsichtsfunktionen, die denen der Funktionsgruppe AD im Bereich operationelles Risiko/Liquiditätsrisiko gleichwertig sind.</w:t>
      </w:r>
      <w:bookmarkStart w:id="0" w:name="_GoBack"/>
      <w:bookmarkEnd w:id="0"/>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104BAD"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104BAD">
        <w:rPr>
          <w:rFonts w:ascii="Times New Roman" w:eastAsia="Times New Roman" w:hAnsi="Times New Roman" w:cs="Times New Roman"/>
          <w:lang w:val="de-DE" w:eastAsia="en-GB"/>
        </w:rPr>
        <w:t>Ausgezeichnete mündliche und schriftliche Englischkenntnisse. Gute Französisch- oder Deutschkenntnisse wären von Vorteil.</w:t>
      </w:r>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 xml:space="preserve">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4542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391C57"/>
    <w:multiLevelType w:val="hybridMultilevel"/>
    <w:tmpl w:val="E20A37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3923385"/>
    <w:multiLevelType w:val="hybridMultilevel"/>
    <w:tmpl w:val="7A3AA9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6F1BB6"/>
    <w:multiLevelType w:val="hybridMultilevel"/>
    <w:tmpl w:val="986E24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312B2D"/>
    <w:multiLevelType w:val="hybridMultilevel"/>
    <w:tmpl w:val="A7865842"/>
    <w:lvl w:ilvl="0" w:tplc="92E03BC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52946A1"/>
    <w:multiLevelType w:val="hybridMultilevel"/>
    <w:tmpl w:val="74F08F62"/>
    <w:lvl w:ilvl="0" w:tplc="056EBB4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AE435E8"/>
    <w:multiLevelType w:val="hybridMultilevel"/>
    <w:tmpl w:val="CEC6FC52"/>
    <w:lvl w:ilvl="0" w:tplc="1A66FEF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7"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2BB6FCD"/>
    <w:multiLevelType w:val="hybridMultilevel"/>
    <w:tmpl w:val="A798F6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EF62EE5"/>
    <w:multiLevelType w:val="hybridMultilevel"/>
    <w:tmpl w:val="657A5CD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0DC7444"/>
    <w:multiLevelType w:val="hybridMultilevel"/>
    <w:tmpl w:val="536CC9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7"/>
  </w:num>
  <w:num w:numId="4">
    <w:abstractNumId w:val="3"/>
  </w:num>
  <w:num w:numId="5">
    <w:abstractNumId w:val="32"/>
  </w:num>
  <w:num w:numId="6">
    <w:abstractNumId w:val="30"/>
  </w:num>
  <w:num w:numId="7">
    <w:abstractNumId w:val="33"/>
  </w:num>
  <w:num w:numId="8">
    <w:abstractNumId w:val="24"/>
  </w:num>
  <w:num w:numId="9">
    <w:abstractNumId w:val="16"/>
  </w:num>
  <w:num w:numId="10">
    <w:abstractNumId w:val="5"/>
  </w:num>
  <w:num w:numId="11">
    <w:abstractNumId w:val="25"/>
  </w:num>
  <w:num w:numId="12">
    <w:abstractNumId w:val="13"/>
  </w:num>
  <w:num w:numId="13">
    <w:abstractNumId w:val="8"/>
  </w:num>
  <w:num w:numId="14">
    <w:abstractNumId w:val="6"/>
  </w:num>
  <w:num w:numId="15">
    <w:abstractNumId w:val="9"/>
  </w:num>
  <w:num w:numId="16">
    <w:abstractNumId w:val="38"/>
  </w:num>
  <w:num w:numId="17">
    <w:abstractNumId w:val="20"/>
  </w:num>
  <w:num w:numId="18">
    <w:abstractNumId w:val="28"/>
  </w:num>
  <w:num w:numId="19">
    <w:abstractNumId w:val="11"/>
  </w:num>
  <w:num w:numId="20">
    <w:abstractNumId w:val="37"/>
  </w:num>
  <w:num w:numId="21">
    <w:abstractNumId w:val="10"/>
  </w:num>
  <w:num w:numId="22">
    <w:abstractNumId w:val="15"/>
  </w:num>
  <w:num w:numId="23">
    <w:abstractNumId w:val="18"/>
  </w:num>
  <w:num w:numId="24">
    <w:abstractNumId w:val="26"/>
  </w:num>
  <w:num w:numId="25">
    <w:abstractNumId w:val="0"/>
  </w:num>
  <w:num w:numId="26">
    <w:abstractNumId w:val="19"/>
  </w:num>
  <w:num w:numId="27">
    <w:abstractNumId w:val="36"/>
  </w:num>
  <w:num w:numId="28">
    <w:abstractNumId w:val="27"/>
  </w:num>
  <w:num w:numId="29">
    <w:abstractNumId w:val="35"/>
  </w:num>
  <w:num w:numId="30">
    <w:abstractNumId w:val="12"/>
  </w:num>
  <w:num w:numId="31">
    <w:abstractNumId w:val="14"/>
  </w:num>
  <w:num w:numId="32">
    <w:abstractNumId w:val="21"/>
  </w:num>
  <w:num w:numId="33">
    <w:abstractNumId w:val="2"/>
  </w:num>
  <w:num w:numId="34">
    <w:abstractNumId w:val="29"/>
  </w:num>
  <w:num w:numId="35">
    <w:abstractNumId w:val="17"/>
  </w:num>
  <w:num w:numId="36">
    <w:abstractNumId w:val="34"/>
  </w:num>
  <w:num w:numId="37">
    <w:abstractNumId w:val="23"/>
  </w:num>
  <w:num w:numId="38">
    <w:abstractNumId w:val="31"/>
  </w:num>
  <w:num w:numId="39">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2B47"/>
    <w:rsid w:val="000D61CA"/>
    <w:rsid w:val="00104BAD"/>
    <w:rsid w:val="001409DC"/>
    <w:rsid w:val="001561A4"/>
    <w:rsid w:val="0019598C"/>
    <w:rsid w:val="001C65E7"/>
    <w:rsid w:val="001E0FBD"/>
    <w:rsid w:val="00242ACE"/>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7974"/>
    <w:rsid w:val="00746475"/>
    <w:rsid w:val="007628D6"/>
    <w:rsid w:val="0076624C"/>
    <w:rsid w:val="007D2F2B"/>
    <w:rsid w:val="007E099F"/>
    <w:rsid w:val="008B1A4F"/>
    <w:rsid w:val="008E0ACC"/>
    <w:rsid w:val="008F0ADD"/>
    <w:rsid w:val="00945426"/>
    <w:rsid w:val="00950BA5"/>
    <w:rsid w:val="009851D6"/>
    <w:rsid w:val="009F5B63"/>
    <w:rsid w:val="00A13487"/>
    <w:rsid w:val="00A20BBC"/>
    <w:rsid w:val="00A340F4"/>
    <w:rsid w:val="00A35B61"/>
    <w:rsid w:val="00A552B3"/>
    <w:rsid w:val="00A644F2"/>
    <w:rsid w:val="00A77F0F"/>
    <w:rsid w:val="00AA33EC"/>
    <w:rsid w:val="00AC49D2"/>
    <w:rsid w:val="00AC518C"/>
    <w:rsid w:val="00AD1524"/>
    <w:rsid w:val="00AF16BD"/>
    <w:rsid w:val="00B07D44"/>
    <w:rsid w:val="00B1164D"/>
    <w:rsid w:val="00B122C3"/>
    <w:rsid w:val="00B56BB8"/>
    <w:rsid w:val="00B8217B"/>
    <w:rsid w:val="00B91189"/>
    <w:rsid w:val="00B931DA"/>
    <w:rsid w:val="00B936A6"/>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30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moro.RUBIN-DE-CERV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10348</Characters>
  <Application>Microsoft Office Word</Application>
  <DocSecurity>0</DocSecurity>
  <Lines>211</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2021-12-13T17:55:00Z</dcterms:created>
  <dcterms:modified xsi:type="dcterms:W3CDTF">2021-12-13T17:55:00Z</dcterms:modified>
</cp:coreProperties>
</file>