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936A6" w:rsidP="0071797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DEFIS-C-2_</w:t>
            </w:r>
            <w:r w:rsidR="00717974">
              <w:rPr>
                <w:rFonts w:ascii="Times New Roman" w:eastAsia="Times New Roman" w:hAnsi="Times New Roman" w:cs="Times New Roman"/>
                <w:b/>
                <w:sz w:val="24"/>
                <w:szCs w:val="20"/>
                <w:lang w:val="de-DE" w:eastAsia="en-GB"/>
              </w:rPr>
              <w:t>B</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936A6" w:rsidRPr="00B936A6" w:rsidRDefault="00B936A6" w:rsidP="00B936A6">
            <w:pPr>
              <w:rPr>
                <w:rFonts w:ascii="Times New Roman" w:hAnsi="Times New Roman" w:cs="Times New Roman"/>
                <w:b/>
              </w:rPr>
            </w:pPr>
            <w:r w:rsidRPr="00B936A6">
              <w:rPr>
                <w:rFonts w:ascii="Times New Roman" w:hAnsi="Times New Roman" w:cs="Times New Roman"/>
                <w:b/>
              </w:rPr>
              <w:t xml:space="preserve">Paul </w:t>
            </w:r>
            <w:proofErr w:type="spellStart"/>
            <w:r w:rsidRPr="00B936A6">
              <w:rPr>
                <w:rFonts w:ascii="Times New Roman" w:hAnsi="Times New Roman" w:cs="Times New Roman"/>
                <w:b/>
              </w:rPr>
              <w:t>Flament</w:t>
            </w:r>
            <w:proofErr w:type="spellEnd"/>
          </w:p>
          <w:p w:rsidR="00B936A6" w:rsidRPr="00B936A6" w:rsidRDefault="00242ACE" w:rsidP="00B936A6">
            <w:pPr>
              <w:rPr>
                <w:rFonts w:ascii="Times New Roman" w:hAnsi="Times New Roman" w:cs="Times New Roman"/>
                <w:b/>
              </w:rPr>
            </w:pPr>
            <w:hyperlink r:id="rId8" w:history="1">
              <w:r w:rsidR="00B936A6" w:rsidRPr="00B936A6">
                <w:rPr>
                  <w:rFonts w:ascii="Times New Roman" w:hAnsi="Times New Roman" w:cs="Times New Roman"/>
                  <w:b/>
                  <w:color w:val="0000FF" w:themeColor="hyperlink"/>
                  <w:u w:val="single"/>
                </w:rPr>
                <w:t>Paul.flament@ec.europa.eu</w:t>
              </w:r>
            </w:hyperlink>
            <w:r w:rsidR="00B936A6" w:rsidRPr="00B936A6">
              <w:rPr>
                <w:rFonts w:ascii="Times New Roman" w:hAnsi="Times New Roman" w:cs="Times New Roman"/>
                <w:b/>
              </w:rPr>
              <w:t xml:space="preserve"> </w:t>
            </w:r>
          </w:p>
          <w:p w:rsidR="009F5B63" w:rsidRPr="00613992" w:rsidRDefault="00B936A6" w:rsidP="00B936A6">
            <w:pPr>
              <w:ind w:left="34" w:right="1317"/>
              <w:jc w:val="both"/>
              <w:rPr>
                <w:rFonts w:ascii="Times New Roman" w:hAnsi="Times New Roman" w:cs="Times New Roman"/>
                <w:b/>
              </w:rPr>
            </w:pPr>
            <w:r w:rsidRPr="00717974">
              <w:rPr>
                <w:rFonts w:ascii="Times New Roman" w:hAnsi="Times New Roman" w:cs="Times New Roman"/>
                <w:b/>
              </w:rPr>
              <w:t>+3222956342</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1797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Das Referat C2 ist für die Verwaltung der GNSS-Programme (Galileo und EGNOS) zuständig und bildet die Schaltstelle zwischen den Akteuren der GNSS-Programme, die mit der Umsetzung, dem Betrieb und der Sicherheit von Galileo und EGNOS befasst sind. Sie unterhält daher enge Kontakte zu der Europäischen Weltraumorganisation (ESA) und der Europäischen GNSS Agentur (EUSPA), den nationalen Verwaltungen und ihren Weltraumorganisationen, den Kommissionsdienststellen und den EU-Agenturen. </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Das Referat C2 ist ein Team von Spezialisten mit technischem und sicherheitsspezifischem Hintergrund und Experten für Weltraumpolitik, die eng mit ihren Amtskollegen in der ESA und EUSPA in Fragen des technischen Managements, Anwendungen und Nutzung, sowie der Sicherheit der Programme zusammenarbeiten. </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Wir bieten eine Stelle im Sicherheitsteam mit folgenden Anforderungen an: </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717974" w:rsidRPr="00717974" w:rsidRDefault="00717974" w:rsidP="00717974">
      <w:pPr>
        <w:spacing w:after="0" w:line="240" w:lineRule="auto"/>
        <w:ind w:left="426"/>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1.</w:t>
      </w:r>
      <w:r>
        <w:rPr>
          <w:rFonts w:ascii="Times New Roman" w:eastAsia="Times New Roman" w:hAnsi="Times New Roman" w:cs="Times New Roman"/>
          <w:lang w:val="de-DE" w:eastAsia="en-GB"/>
        </w:rPr>
        <w:tab/>
      </w:r>
      <w:r w:rsidRPr="00717974">
        <w:rPr>
          <w:rFonts w:ascii="Times New Roman" w:eastAsia="Times New Roman" w:hAnsi="Times New Roman" w:cs="Times New Roman"/>
          <w:lang w:val="de-DE" w:eastAsia="en-GB"/>
        </w:rPr>
        <w:t>Absicherung der Programmsicherheit durch</w:t>
      </w:r>
    </w:p>
    <w:p w:rsidR="00717974" w:rsidRPr="00717974" w:rsidRDefault="00717974" w:rsidP="00717974">
      <w:pPr>
        <w:pStyle w:val="ListParagraph"/>
        <w:numPr>
          <w:ilvl w:val="0"/>
          <w:numId w:val="35"/>
        </w:numPr>
        <w:spacing w:after="0" w:line="240" w:lineRule="auto"/>
        <w:ind w:left="993" w:hanging="284"/>
        <w:rPr>
          <w:rFonts w:ascii="Times New Roman" w:eastAsia="Times New Roman" w:hAnsi="Times New Roman" w:cs="Times New Roman"/>
          <w:lang w:val="de-DE" w:eastAsia="en-GB"/>
        </w:rPr>
      </w:pPr>
      <w:r w:rsidRPr="00717974">
        <w:rPr>
          <w:rFonts w:ascii="Times New Roman" w:eastAsia="Times New Roman" w:hAnsi="Times New Roman" w:cs="Times New Roman"/>
          <w:lang w:val="de-DE" w:eastAsia="en-GB"/>
        </w:rPr>
        <w:t>Konsolidierung der Anforderungsvorschläge mit den Programmbeteiligten (EUSPA, ESA) auf der Grundlage einer Risikoanalyse</w:t>
      </w:r>
    </w:p>
    <w:p w:rsidR="00717974" w:rsidRPr="00717974" w:rsidRDefault="00717974" w:rsidP="00717974">
      <w:pPr>
        <w:pStyle w:val="ListParagraph"/>
        <w:numPr>
          <w:ilvl w:val="0"/>
          <w:numId w:val="35"/>
        </w:numPr>
        <w:spacing w:after="0" w:line="240" w:lineRule="auto"/>
        <w:ind w:left="993" w:hanging="284"/>
        <w:rPr>
          <w:rFonts w:ascii="Times New Roman" w:eastAsia="Times New Roman" w:hAnsi="Times New Roman" w:cs="Times New Roman"/>
          <w:lang w:val="de-DE" w:eastAsia="en-GB"/>
        </w:rPr>
      </w:pPr>
      <w:r w:rsidRPr="00717974">
        <w:rPr>
          <w:rFonts w:ascii="Times New Roman" w:eastAsia="Times New Roman" w:hAnsi="Times New Roman" w:cs="Times New Roman"/>
          <w:lang w:val="de-DE" w:eastAsia="en-GB"/>
        </w:rPr>
        <w:t xml:space="preserve">Koordinierung mit den Mitgliedstaaten durch die </w:t>
      </w:r>
      <w:r w:rsidRPr="00717974">
        <w:rPr>
          <w:rFonts w:ascii="Times New Roman" w:eastAsia="Times New Roman" w:hAnsi="Times New Roman" w:cs="Times New Roman"/>
          <w:u w:val="single"/>
          <w:lang w:val="de-DE" w:eastAsia="en-GB"/>
        </w:rPr>
        <w:t>jeweiligen</w:t>
      </w:r>
      <w:r w:rsidRPr="00717974">
        <w:rPr>
          <w:rFonts w:ascii="Times New Roman" w:eastAsia="Times New Roman" w:hAnsi="Times New Roman" w:cs="Times New Roman"/>
          <w:lang w:val="de-DE" w:eastAsia="en-GB"/>
        </w:rPr>
        <w:t xml:space="preserve"> Expertengruppen</w:t>
      </w:r>
    </w:p>
    <w:p w:rsidR="00717974" w:rsidRPr="00717974" w:rsidRDefault="00717974" w:rsidP="00717974">
      <w:pPr>
        <w:pStyle w:val="ListParagraph"/>
        <w:numPr>
          <w:ilvl w:val="0"/>
          <w:numId w:val="35"/>
        </w:numPr>
        <w:spacing w:after="0" w:line="240" w:lineRule="auto"/>
        <w:ind w:left="993" w:hanging="284"/>
        <w:rPr>
          <w:rFonts w:ascii="Times New Roman" w:eastAsia="Times New Roman" w:hAnsi="Times New Roman" w:cs="Times New Roman"/>
          <w:lang w:val="de-DE" w:eastAsia="en-GB"/>
        </w:rPr>
      </w:pPr>
      <w:r w:rsidRPr="00717974">
        <w:rPr>
          <w:rFonts w:ascii="Times New Roman" w:eastAsia="Times New Roman" w:hAnsi="Times New Roman" w:cs="Times New Roman"/>
          <w:lang w:val="de-DE" w:eastAsia="en-GB"/>
        </w:rPr>
        <w:t xml:space="preserve">Kryptografische Ausgangsbasis: Koordinierung mit den </w:t>
      </w:r>
      <w:r w:rsidRPr="00717974">
        <w:rPr>
          <w:rFonts w:ascii="Times New Roman" w:eastAsia="Times New Roman" w:hAnsi="Times New Roman" w:cs="Times New Roman"/>
          <w:u w:val="single"/>
          <w:lang w:val="de-DE" w:eastAsia="en-GB"/>
        </w:rPr>
        <w:t>betroffenen</w:t>
      </w:r>
      <w:r w:rsidRPr="00717974">
        <w:rPr>
          <w:rFonts w:ascii="Times New Roman" w:eastAsia="Times New Roman" w:hAnsi="Times New Roman" w:cs="Times New Roman"/>
          <w:lang w:val="de-DE" w:eastAsia="en-GB"/>
        </w:rPr>
        <w:t xml:space="preserve"> Mitgliedstaaten bei der Festlegung der Anforderungen an kryptografische Mechanismen</w:t>
      </w:r>
    </w:p>
    <w:p w:rsidR="00717974" w:rsidRDefault="00717974" w:rsidP="00717974">
      <w:pPr>
        <w:pStyle w:val="ListParagraph"/>
        <w:spacing w:after="0" w:line="240" w:lineRule="auto"/>
        <w:ind w:left="1146"/>
        <w:rPr>
          <w:rFonts w:ascii="Times New Roman" w:eastAsia="Times New Roman" w:hAnsi="Times New Roman" w:cs="Times New Roman"/>
          <w:lang w:val="de-DE" w:eastAsia="en-GB"/>
        </w:rPr>
      </w:pPr>
    </w:p>
    <w:p w:rsidR="00717974" w:rsidRPr="00717974" w:rsidRDefault="00717974" w:rsidP="00717974">
      <w:pPr>
        <w:pStyle w:val="ListParagraph"/>
        <w:spacing w:after="0" w:line="240" w:lineRule="auto"/>
        <w:ind w:left="709" w:hanging="283"/>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2.</w:t>
      </w:r>
      <w:r>
        <w:rPr>
          <w:rFonts w:ascii="Times New Roman" w:eastAsia="Times New Roman" w:hAnsi="Times New Roman" w:cs="Times New Roman"/>
          <w:lang w:val="de-DE" w:eastAsia="en-GB"/>
        </w:rPr>
        <w:tab/>
      </w:r>
      <w:r w:rsidRPr="00717974">
        <w:rPr>
          <w:rFonts w:ascii="Times New Roman" w:eastAsia="Times New Roman" w:hAnsi="Times New Roman" w:cs="Times New Roman"/>
          <w:lang w:val="de-DE" w:eastAsia="en-GB"/>
        </w:rPr>
        <w:t>Gewährleistung der Umsetzung des Beschlusses 1104 bei der Kommission und anderen Programmbeteiligten (EUSPA, ESA)</w:t>
      </w:r>
    </w:p>
    <w:p w:rsidR="00717974" w:rsidRPr="00717974" w:rsidRDefault="00717974" w:rsidP="00717974">
      <w:pPr>
        <w:pStyle w:val="ListParagraph"/>
        <w:numPr>
          <w:ilvl w:val="0"/>
          <w:numId w:val="35"/>
        </w:numPr>
        <w:spacing w:after="0" w:line="240" w:lineRule="auto"/>
        <w:ind w:left="993" w:hanging="284"/>
        <w:rPr>
          <w:rFonts w:ascii="Times New Roman" w:eastAsia="Times New Roman" w:hAnsi="Times New Roman" w:cs="Times New Roman"/>
          <w:lang w:val="de-DE" w:eastAsia="en-GB"/>
        </w:rPr>
      </w:pPr>
      <w:r w:rsidRPr="00717974">
        <w:rPr>
          <w:rFonts w:ascii="Times New Roman" w:eastAsia="Times New Roman" w:hAnsi="Times New Roman" w:cs="Times New Roman"/>
          <w:lang w:val="de-DE" w:eastAsia="en-GB"/>
        </w:rPr>
        <w:lastRenderedPageBreak/>
        <w:t xml:space="preserve">Umsetzung des </w:t>
      </w:r>
      <w:r w:rsidRPr="00717974">
        <w:rPr>
          <w:rFonts w:ascii="Times New Roman" w:eastAsia="Times New Roman" w:hAnsi="Times New Roman" w:cs="Times New Roman"/>
          <w:u w:val="single"/>
          <w:lang w:val="de-DE" w:eastAsia="en-GB"/>
        </w:rPr>
        <w:t>Projektes</w:t>
      </w:r>
      <w:r w:rsidRPr="00717974">
        <w:rPr>
          <w:rFonts w:ascii="Times New Roman" w:eastAsia="Times New Roman" w:hAnsi="Times New Roman" w:cs="Times New Roman"/>
          <w:lang w:val="de-DE" w:eastAsia="en-GB"/>
        </w:rPr>
        <w:t xml:space="preserve"> im Sinne des Finanzrahmenpartnerschaftsabkommens (FFPA)</w:t>
      </w:r>
    </w:p>
    <w:p w:rsidR="00717974" w:rsidRPr="00717974" w:rsidRDefault="00717974" w:rsidP="00717974">
      <w:pPr>
        <w:pStyle w:val="ListParagraph"/>
        <w:numPr>
          <w:ilvl w:val="0"/>
          <w:numId w:val="35"/>
        </w:numPr>
        <w:spacing w:after="0" w:line="240" w:lineRule="auto"/>
        <w:ind w:left="993" w:hanging="284"/>
        <w:rPr>
          <w:rFonts w:ascii="Times New Roman" w:eastAsia="Times New Roman" w:hAnsi="Times New Roman" w:cs="Times New Roman"/>
          <w:lang w:val="de-DE" w:eastAsia="en-GB"/>
        </w:rPr>
      </w:pPr>
      <w:r w:rsidRPr="00717974">
        <w:rPr>
          <w:rFonts w:ascii="Times New Roman" w:eastAsia="Times New Roman" w:hAnsi="Times New Roman" w:cs="Times New Roman"/>
          <w:lang w:val="de-DE" w:eastAsia="en-GB"/>
        </w:rPr>
        <w:t xml:space="preserve">Aktualisierung der Datenbank der Kommission, die die vom SAB (Security Accreditation Board) zugelassenen Stellen verwaltet </w:t>
      </w:r>
    </w:p>
    <w:p w:rsidR="00717974" w:rsidRPr="00717974" w:rsidRDefault="00717974" w:rsidP="00717974">
      <w:pPr>
        <w:pStyle w:val="ListParagraph"/>
        <w:numPr>
          <w:ilvl w:val="0"/>
          <w:numId w:val="35"/>
        </w:numPr>
        <w:spacing w:after="0" w:line="240" w:lineRule="auto"/>
        <w:ind w:left="993" w:hanging="284"/>
        <w:rPr>
          <w:rFonts w:ascii="Times New Roman" w:eastAsia="Times New Roman" w:hAnsi="Times New Roman" w:cs="Times New Roman"/>
          <w:lang w:val="de-DE" w:eastAsia="en-GB"/>
        </w:rPr>
      </w:pPr>
      <w:r w:rsidRPr="00717974">
        <w:rPr>
          <w:rFonts w:ascii="Times New Roman" w:eastAsia="Times New Roman" w:hAnsi="Times New Roman" w:cs="Times New Roman"/>
          <w:lang w:val="de-DE" w:eastAsia="en-GB"/>
        </w:rPr>
        <w:t xml:space="preserve">Wirtschaftlichkeitsprüfungen in den Mitgliedstaaten über deren CPAs </w:t>
      </w:r>
    </w:p>
    <w:p w:rsidR="00717974" w:rsidRPr="00717974" w:rsidRDefault="00717974" w:rsidP="00717974">
      <w:pPr>
        <w:pStyle w:val="ListParagraph"/>
        <w:numPr>
          <w:ilvl w:val="0"/>
          <w:numId w:val="35"/>
        </w:numPr>
        <w:spacing w:after="0" w:line="240" w:lineRule="auto"/>
        <w:ind w:left="993" w:hanging="284"/>
        <w:rPr>
          <w:rFonts w:ascii="Times New Roman" w:eastAsia="Times New Roman" w:hAnsi="Times New Roman" w:cs="Times New Roman"/>
          <w:lang w:val="de-DE" w:eastAsia="en-GB"/>
        </w:rPr>
      </w:pPr>
      <w:r w:rsidRPr="00717974">
        <w:rPr>
          <w:rFonts w:ascii="Times New Roman" w:eastAsia="Times New Roman" w:hAnsi="Times New Roman" w:cs="Times New Roman"/>
          <w:lang w:val="de-DE" w:eastAsia="en-GB"/>
        </w:rPr>
        <w:t>Bearbeitung der im Rechtsrahmen vorgesehenen Berichterstattung</w:t>
      </w:r>
    </w:p>
    <w:p w:rsidR="00717974" w:rsidRPr="00717974" w:rsidRDefault="00717974" w:rsidP="00717974">
      <w:pPr>
        <w:spacing w:after="0" w:line="240" w:lineRule="auto"/>
        <w:rPr>
          <w:rFonts w:ascii="Times New Roman" w:eastAsia="Times New Roman" w:hAnsi="Times New Roman" w:cs="Times New Roman"/>
          <w:lang w:val="de-DE" w:eastAsia="en-GB"/>
        </w:rPr>
      </w:pPr>
    </w:p>
    <w:p w:rsidR="00717974" w:rsidRPr="00717974" w:rsidRDefault="00717974" w:rsidP="00717974">
      <w:pPr>
        <w:spacing w:after="0" w:line="240" w:lineRule="auto"/>
        <w:ind w:left="426"/>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3.</w:t>
      </w:r>
      <w:r>
        <w:rPr>
          <w:rFonts w:ascii="Times New Roman" w:eastAsia="Times New Roman" w:hAnsi="Times New Roman" w:cs="Times New Roman"/>
          <w:lang w:val="de-DE" w:eastAsia="en-GB"/>
        </w:rPr>
        <w:tab/>
      </w:r>
      <w:r w:rsidRPr="00717974">
        <w:rPr>
          <w:rFonts w:ascii="Times New Roman" w:eastAsia="Times New Roman" w:hAnsi="Times New Roman" w:cs="Times New Roman"/>
          <w:lang w:val="de-DE" w:eastAsia="en-GB"/>
        </w:rPr>
        <w:t>Erstellung des PRS-Umsetzungsplans</w:t>
      </w:r>
    </w:p>
    <w:p w:rsidR="00717974" w:rsidRPr="00717974" w:rsidRDefault="00717974" w:rsidP="00717974">
      <w:pPr>
        <w:pStyle w:val="ListParagraph"/>
        <w:numPr>
          <w:ilvl w:val="0"/>
          <w:numId w:val="35"/>
        </w:numPr>
        <w:spacing w:after="0" w:line="240" w:lineRule="auto"/>
        <w:ind w:left="993" w:hanging="207"/>
        <w:rPr>
          <w:rFonts w:ascii="Times New Roman" w:eastAsia="Times New Roman" w:hAnsi="Times New Roman" w:cs="Times New Roman"/>
          <w:lang w:val="de-DE" w:eastAsia="en-GB"/>
        </w:rPr>
      </w:pPr>
      <w:r w:rsidRPr="00717974">
        <w:rPr>
          <w:rFonts w:ascii="Times New Roman" w:eastAsia="Times New Roman" w:hAnsi="Times New Roman" w:cs="Times New Roman"/>
          <w:lang w:val="de-DE" w:eastAsia="en-GB"/>
        </w:rPr>
        <w:t>Erstellung der Beschaffungspläne auf der Grundlage der Prioritäten des PRS-Nutzersegments</w:t>
      </w:r>
    </w:p>
    <w:p w:rsidR="00717974" w:rsidRPr="00717974" w:rsidRDefault="00717974" w:rsidP="00717974">
      <w:pPr>
        <w:pStyle w:val="ListParagraph"/>
        <w:numPr>
          <w:ilvl w:val="0"/>
          <w:numId w:val="35"/>
        </w:numPr>
        <w:spacing w:after="0" w:line="240" w:lineRule="auto"/>
        <w:ind w:left="993" w:hanging="207"/>
        <w:rPr>
          <w:rFonts w:ascii="Times New Roman" w:eastAsia="Times New Roman" w:hAnsi="Times New Roman" w:cs="Times New Roman"/>
          <w:lang w:val="de-DE" w:eastAsia="en-GB"/>
        </w:rPr>
      </w:pPr>
      <w:r w:rsidRPr="00717974">
        <w:rPr>
          <w:rFonts w:ascii="Times New Roman" w:eastAsia="Times New Roman" w:hAnsi="Times New Roman" w:cs="Times New Roman"/>
          <w:lang w:val="de-DE" w:eastAsia="en-GB"/>
        </w:rPr>
        <w:t>Unterstützung der Beschaffungsmaßnahmen der Kommission und der Agenturen (EUSPA, ESA) zur Unterstützung des PRS-Umsetzungsplans</w:t>
      </w:r>
    </w:p>
    <w:p w:rsidR="00717974" w:rsidRPr="00717974" w:rsidRDefault="00717974" w:rsidP="00717974">
      <w:pPr>
        <w:spacing w:after="0" w:line="240" w:lineRule="auto"/>
        <w:ind w:left="786"/>
        <w:rPr>
          <w:rFonts w:ascii="Times New Roman" w:eastAsia="Times New Roman" w:hAnsi="Times New Roman" w:cs="Times New Roman"/>
          <w:lang w:val="de-DE" w:eastAsia="en-GB"/>
        </w:rPr>
      </w:pPr>
    </w:p>
    <w:p w:rsidR="00717974" w:rsidRPr="00717974" w:rsidRDefault="00717974" w:rsidP="00717974">
      <w:pPr>
        <w:pStyle w:val="ListParagraph"/>
        <w:spacing w:after="0" w:line="240" w:lineRule="auto"/>
        <w:ind w:left="709" w:hanging="283"/>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4.</w:t>
      </w:r>
      <w:r>
        <w:rPr>
          <w:rFonts w:ascii="Times New Roman" w:eastAsia="Times New Roman" w:hAnsi="Times New Roman" w:cs="Times New Roman"/>
          <w:lang w:val="de-DE" w:eastAsia="en-GB"/>
        </w:rPr>
        <w:tab/>
      </w:r>
      <w:r w:rsidRPr="00717974">
        <w:rPr>
          <w:rFonts w:ascii="Times New Roman" w:eastAsia="Times New Roman" w:hAnsi="Times New Roman" w:cs="Times New Roman"/>
          <w:lang w:val="de-DE" w:eastAsia="en-GB"/>
        </w:rPr>
        <w:t xml:space="preserve">Unterstützung des Gremiums für die Sicherheitsakkreditierung (SAB) und der Koordinierung zwischen den Programmbeteiligten (EUSPA, ESA), um die rechtzeitige Verfügbarkeit von SAB-Entscheidungen für die Komponenten des Galileo- und EGNOS-Weltraumprogramms sicherzustellen, die mit den Umsetzungsplänen vereinbar sind. </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242ACE">
      <w:pPr>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5.</w:t>
      </w:r>
      <w:r>
        <w:rPr>
          <w:rFonts w:ascii="Times New Roman" w:eastAsia="Times New Roman" w:hAnsi="Times New Roman" w:cs="Times New Roman"/>
          <w:lang w:val="de-DE" w:eastAsia="en-GB"/>
        </w:rPr>
        <w:tab/>
      </w:r>
      <w:r w:rsidRPr="00B936A6">
        <w:rPr>
          <w:rFonts w:ascii="Times New Roman" w:eastAsia="Times New Roman" w:hAnsi="Times New Roman" w:cs="Times New Roman"/>
          <w:lang w:val="de-DE" w:eastAsia="en-GB"/>
        </w:rPr>
        <w:t>Beitrag zur Sicherheitsrollen der Kommission, die im Managementplan für die Komponenten Galileo und EGNOS sowie in den Plänen für das Sicherheitsmanagement festgelegt sind, einschließlich der Gewährleistung der Instandhaltung der Basiswerte für die Sicherheit von Galileo und EGNOS, des Cybersicherheitsmanagements und des Krisenmanagements.</w:t>
      </w:r>
    </w:p>
    <w:p w:rsidR="00B936A6" w:rsidRPr="00B936A6" w:rsidRDefault="00B936A6" w:rsidP="00242ACE">
      <w:pPr>
        <w:spacing w:after="0" w:line="240" w:lineRule="auto"/>
        <w:ind w:left="709" w:hanging="283"/>
        <w:jc w:val="both"/>
        <w:rPr>
          <w:rFonts w:ascii="Times New Roman" w:eastAsia="Times New Roman" w:hAnsi="Times New Roman" w:cs="Times New Roman"/>
          <w:lang w:val="de-DE" w:eastAsia="en-GB"/>
        </w:rPr>
      </w:pPr>
    </w:p>
    <w:p w:rsidR="00B936A6" w:rsidRPr="00B936A6" w:rsidRDefault="00B936A6" w:rsidP="00242ACE">
      <w:pPr>
        <w:spacing w:after="0" w:line="240" w:lineRule="auto"/>
        <w:ind w:left="709" w:hanging="283"/>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6.</w:t>
      </w:r>
      <w:r w:rsidRPr="00B936A6">
        <w:rPr>
          <w:rFonts w:ascii="Times New Roman" w:eastAsia="Times New Roman" w:hAnsi="Times New Roman" w:cs="Times New Roman"/>
          <w:lang w:val="de-DE" w:eastAsia="en-GB"/>
        </w:rPr>
        <w:tab/>
        <w:t>Beitrag zur Festlegung und Umsetzung des Konzepts für das Betriebssicherheitsmanagement von Galileo durch die GSA/EUSPA und die einschlägigen Akteure im Einklang mit den Fahrplänen für Komponenten der Galileo- und EGNOS-Weltraumprogramme.</w:t>
      </w:r>
    </w:p>
    <w:p w:rsidR="00B936A6" w:rsidRPr="00B936A6" w:rsidRDefault="00B936A6" w:rsidP="00242ACE">
      <w:pPr>
        <w:spacing w:after="0" w:line="240" w:lineRule="auto"/>
        <w:ind w:left="709" w:hanging="283"/>
        <w:jc w:val="both"/>
        <w:rPr>
          <w:rFonts w:ascii="Times New Roman" w:eastAsia="Times New Roman" w:hAnsi="Times New Roman" w:cs="Times New Roman"/>
          <w:lang w:val="de-DE" w:eastAsia="en-GB"/>
        </w:rPr>
      </w:pPr>
    </w:p>
    <w:p w:rsidR="00B936A6" w:rsidRPr="00B936A6" w:rsidRDefault="00B936A6" w:rsidP="00242ACE">
      <w:pPr>
        <w:spacing w:after="0" w:line="240" w:lineRule="auto"/>
        <w:ind w:left="709" w:hanging="283"/>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7.</w:t>
      </w:r>
      <w:r w:rsidRPr="00B936A6">
        <w:rPr>
          <w:rFonts w:ascii="Times New Roman" w:eastAsia="Times New Roman" w:hAnsi="Times New Roman" w:cs="Times New Roman"/>
          <w:lang w:val="de-DE" w:eastAsia="en-GB"/>
        </w:rPr>
        <w:tab/>
        <w:t>Beitrag zur Festlegung und Umsetzung des Sicherheitsrahmens, der erforderlich ist, um die Verantwortung der Kommission in Bezug auf das Sicherheitsmanagement der Komponenten GALILEO und EGNOS zu gewährleisten.</w:t>
      </w:r>
    </w:p>
    <w:p w:rsidR="00B936A6" w:rsidRPr="00B936A6" w:rsidRDefault="00B936A6" w:rsidP="00242ACE">
      <w:pPr>
        <w:spacing w:after="0" w:line="240" w:lineRule="auto"/>
        <w:ind w:left="709" w:hanging="283"/>
        <w:jc w:val="both"/>
        <w:rPr>
          <w:rFonts w:ascii="Times New Roman" w:eastAsia="Times New Roman" w:hAnsi="Times New Roman" w:cs="Times New Roman"/>
          <w:lang w:val="de-DE" w:eastAsia="en-GB"/>
        </w:rPr>
      </w:pPr>
    </w:p>
    <w:p w:rsidR="00B936A6" w:rsidRPr="00B936A6" w:rsidRDefault="00B936A6" w:rsidP="00242ACE">
      <w:pPr>
        <w:spacing w:after="0" w:line="240" w:lineRule="auto"/>
        <w:ind w:left="709" w:hanging="283"/>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8.</w:t>
      </w:r>
      <w:r w:rsidRPr="00B936A6">
        <w:rPr>
          <w:rFonts w:ascii="Times New Roman" w:eastAsia="Times New Roman" w:hAnsi="Times New Roman" w:cs="Times New Roman"/>
          <w:lang w:val="de-DE" w:eastAsia="en-GB"/>
        </w:rPr>
        <w:tab/>
        <w:t>Unterstützung des Managements von Sicherheitsaspekten der Durchführung des EU-Weltraumprogramms unter der Leitung des Referats GALILEO und EGNOS der Kommission</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 </w:t>
      </w:r>
    </w:p>
    <w:p w:rsidR="00A77F0F" w:rsidRPr="00A77F0F"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Der genaue Umfang der Stelle wird unter Berücksichtigung der Fähigkeiten d</w:t>
      </w:r>
      <w:r>
        <w:rPr>
          <w:rFonts w:ascii="Times New Roman" w:eastAsia="Times New Roman" w:hAnsi="Times New Roman" w:cs="Times New Roman"/>
          <w:lang w:val="de-DE" w:eastAsia="en-GB"/>
        </w:rPr>
        <w:t xml:space="preserve">es ausgewählten Bewerbers und </w:t>
      </w:r>
      <w:r w:rsidRPr="00B936A6">
        <w:rPr>
          <w:rFonts w:ascii="Times New Roman" w:eastAsia="Times New Roman" w:hAnsi="Times New Roman" w:cs="Times New Roman"/>
          <w:lang w:val="de-DE" w:eastAsia="en-GB"/>
        </w:rPr>
        <w:t>des Bedarfs des Referats festgelegt.</w:t>
      </w: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242ACE" w:rsidRPr="00242ACE">
        <w:rPr>
          <w:rFonts w:ascii="Times New Roman" w:eastAsia="Times New Roman" w:hAnsi="Times New Roman" w:cs="Times New Roman"/>
          <w:lang w:val="de-DE" w:eastAsia="en-GB"/>
        </w:rPr>
        <w:t>Raumfahrt; Technik, Sicherheit</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Kenntnisse und Erfahrungen im Bereich der EU-Sicherheitsvorschriften (z. B. Bewertungs- und Genehmigungssystem für </w:t>
      </w:r>
      <w:proofErr w:type="spellStart"/>
      <w:r w:rsidRPr="00B936A6">
        <w:rPr>
          <w:rFonts w:ascii="Times New Roman" w:eastAsia="Times New Roman" w:hAnsi="Times New Roman" w:cs="Times New Roman"/>
          <w:lang w:val="de-DE" w:eastAsia="en-GB"/>
        </w:rPr>
        <w:t>Kryptogeräte</w:t>
      </w:r>
      <w:proofErr w:type="spellEnd"/>
      <w:r w:rsidRPr="00B936A6">
        <w:rPr>
          <w:rFonts w:ascii="Times New Roman" w:eastAsia="Times New Roman" w:hAnsi="Times New Roman" w:cs="Times New Roman"/>
          <w:lang w:val="de-DE" w:eastAsia="en-GB"/>
        </w:rPr>
        <w:t>) und Sicherheitsmanagementstandards (z. B. 27000, 31000 Risikoanalysemethodik, Akkreditierungsverfahren, Cybersicherheit usw.)</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Erfahrung im Sicherheitsmanagement im Rahmen nationaler Programme</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Kenntnisse der Programme GALILEO und EGNOS (z. B. Regulierung des EU-Weltraumprogramms, Rolle der Interessenträger bei der </w:t>
      </w:r>
      <w:proofErr w:type="spellStart"/>
      <w:r w:rsidRPr="00B936A6">
        <w:rPr>
          <w:rFonts w:ascii="Times New Roman" w:eastAsia="Times New Roman" w:hAnsi="Times New Roman" w:cs="Times New Roman"/>
          <w:lang w:val="de-DE" w:eastAsia="en-GB"/>
        </w:rPr>
        <w:t>Governance</w:t>
      </w:r>
      <w:proofErr w:type="spellEnd"/>
      <w:r w:rsidRPr="00B936A6">
        <w:rPr>
          <w:rFonts w:ascii="Times New Roman" w:eastAsia="Times New Roman" w:hAnsi="Times New Roman" w:cs="Times New Roman"/>
          <w:lang w:val="de-DE" w:eastAsia="en-GB"/>
        </w:rPr>
        <w:t>)</w:t>
      </w:r>
    </w:p>
    <w:p w:rsid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Kenntnis der Galileo-Sicherheitsbasis (PSI und Anhänge, SSRS3.9, </w:t>
      </w:r>
      <w:proofErr w:type="spellStart"/>
      <w:r w:rsidRPr="00B936A6">
        <w:rPr>
          <w:rFonts w:ascii="Times New Roman" w:eastAsia="Times New Roman" w:hAnsi="Times New Roman" w:cs="Times New Roman"/>
          <w:lang w:val="de-DE" w:eastAsia="en-GB"/>
        </w:rPr>
        <w:t>eSSRS</w:t>
      </w:r>
      <w:proofErr w:type="spellEnd"/>
      <w:r w:rsidRPr="00B936A6">
        <w:rPr>
          <w:rFonts w:ascii="Times New Roman" w:eastAsia="Times New Roman" w:hAnsi="Times New Roman" w:cs="Times New Roman"/>
          <w:lang w:val="de-DE" w:eastAsia="en-GB"/>
        </w:rPr>
        <w:t>, Cyberanforderungen usw.) wäre von Vorteil.</w:t>
      </w:r>
    </w:p>
    <w:p w:rsidR="00242ACE" w:rsidRPr="00B936A6" w:rsidRDefault="00242ACE" w:rsidP="00242ACE">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242ACE">
        <w:rPr>
          <w:rFonts w:ascii="Times New Roman" w:eastAsia="Times New Roman" w:hAnsi="Times New Roman" w:cs="Times New Roman"/>
          <w:lang w:val="de-DE" w:eastAsia="en-GB"/>
        </w:rPr>
        <w:t xml:space="preserve">Kenntnis des Regelungsrahmens für PRS (Beschluss 1104, </w:t>
      </w:r>
      <w:proofErr w:type="gramStart"/>
      <w:r w:rsidRPr="00242ACE">
        <w:rPr>
          <w:rFonts w:ascii="Times New Roman" w:eastAsia="Times New Roman" w:hAnsi="Times New Roman" w:cs="Times New Roman"/>
          <w:lang w:val="de-DE" w:eastAsia="en-GB"/>
        </w:rPr>
        <w:t>CMS,...</w:t>
      </w:r>
      <w:proofErr w:type="gramEnd"/>
      <w:r w:rsidRPr="00242ACE">
        <w:rPr>
          <w:rFonts w:ascii="Times New Roman" w:eastAsia="Times New Roman" w:hAnsi="Times New Roman" w:cs="Times New Roman"/>
          <w:lang w:val="de-DE" w:eastAsia="en-GB"/>
        </w:rPr>
        <w:t>);</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Erfahrung im Teammanagement und in der Verwaltung von Interessenträgern</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Erfahrung mit dem Betrieb von Sicherheitssystemen und dem Störfall-/Krisenmanagement</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Gute Kommunikations- und diplomatische Fähigkeiten. </w:t>
      </w:r>
    </w:p>
    <w:p w:rsidR="00B931DA" w:rsidRPr="008F0ADD"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Der Bewerber muss über eine, von der nationalen Sicherheitsbehörde ausgestellten Sicherheitsüberprüfung, verfügen, die für den Zugang zu EU-Verschlusssachen bis zum Geheimhaltungsgrad SECRET UE/EU SECRET erforderlich ist</w:t>
      </w:r>
      <w:r w:rsidR="008F0ADD" w:rsidRPr="008F0ADD">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B91189" w:rsidRDefault="00B936A6"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Ausgezeichnetes mündliches und schriftliches Englisch</w:t>
      </w:r>
      <w:r w:rsidR="008F0ADD" w:rsidRPr="008F0ADD">
        <w:rPr>
          <w:rFonts w:ascii="Times New Roman" w:eastAsia="Times New Roman" w:hAnsi="Times New Roman" w:cs="Times New Roman"/>
          <w:lang w:val="de-DE" w:eastAsia="en-GB"/>
        </w:rPr>
        <w:t>.</w:t>
      </w:r>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42AC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391C57"/>
    <w:multiLevelType w:val="hybridMultilevel"/>
    <w:tmpl w:val="E20A37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3923385"/>
    <w:multiLevelType w:val="hybridMultilevel"/>
    <w:tmpl w:val="7A3AA9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6F1BB6"/>
    <w:multiLevelType w:val="hybridMultilevel"/>
    <w:tmpl w:val="986E24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312B2D"/>
    <w:multiLevelType w:val="hybridMultilevel"/>
    <w:tmpl w:val="A7865842"/>
    <w:lvl w:ilvl="0" w:tplc="92E03BC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5"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2BB6FCD"/>
    <w:multiLevelType w:val="hybridMultilevel"/>
    <w:tmpl w:val="A798F6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7"/>
  </w:num>
  <w:num w:numId="4">
    <w:abstractNumId w:val="3"/>
  </w:num>
  <w:num w:numId="5">
    <w:abstractNumId w:val="29"/>
  </w:num>
  <w:num w:numId="6">
    <w:abstractNumId w:val="28"/>
  </w:num>
  <w:num w:numId="7">
    <w:abstractNumId w:val="30"/>
  </w:num>
  <w:num w:numId="8">
    <w:abstractNumId w:val="22"/>
  </w:num>
  <w:num w:numId="9">
    <w:abstractNumId w:val="16"/>
  </w:num>
  <w:num w:numId="10">
    <w:abstractNumId w:val="5"/>
  </w:num>
  <w:num w:numId="11">
    <w:abstractNumId w:val="23"/>
  </w:num>
  <w:num w:numId="12">
    <w:abstractNumId w:val="13"/>
  </w:num>
  <w:num w:numId="13">
    <w:abstractNumId w:val="8"/>
  </w:num>
  <w:num w:numId="14">
    <w:abstractNumId w:val="6"/>
  </w:num>
  <w:num w:numId="15">
    <w:abstractNumId w:val="9"/>
  </w:num>
  <w:num w:numId="16">
    <w:abstractNumId w:val="34"/>
  </w:num>
  <w:num w:numId="17">
    <w:abstractNumId w:val="20"/>
  </w:num>
  <w:num w:numId="18">
    <w:abstractNumId w:val="26"/>
  </w:num>
  <w:num w:numId="19">
    <w:abstractNumId w:val="11"/>
  </w:num>
  <w:num w:numId="20">
    <w:abstractNumId w:val="33"/>
  </w:num>
  <w:num w:numId="21">
    <w:abstractNumId w:val="10"/>
  </w:num>
  <w:num w:numId="22">
    <w:abstractNumId w:val="15"/>
  </w:num>
  <w:num w:numId="23">
    <w:abstractNumId w:val="18"/>
  </w:num>
  <w:num w:numId="24">
    <w:abstractNumId w:val="24"/>
  </w:num>
  <w:num w:numId="25">
    <w:abstractNumId w:val="0"/>
  </w:num>
  <w:num w:numId="26">
    <w:abstractNumId w:val="19"/>
  </w:num>
  <w:num w:numId="27">
    <w:abstractNumId w:val="32"/>
  </w:num>
  <w:num w:numId="28">
    <w:abstractNumId w:val="25"/>
  </w:num>
  <w:num w:numId="29">
    <w:abstractNumId w:val="31"/>
  </w:num>
  <w:num w:numId="30">
    <w:abstractNumId w:val="12"/>
  </w:num>
  <w:num w:numId="31">
    <w:abstractNumId w:val="14"/>
  </w:num>
  <w:num w:numId="32">
    <w:abstractNumId w:val="21"/>
  </w:num>
  <w:num w:numId="33">
    <w:abstractNumId w:val="2"/>
  </w:num>
  <w:num w:numId="34">
    <w:abstractNumId w:val="27"/>
  </w:num>
  <w:num w:numId="35">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2ACE"/>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7974"/>
    <w:rsid w:val="00746475"/>
    <w:rsid w:val="007628D6"/>
    <w:rsid w:val="0076624C"/>
    <w:rsid w:val="007D2F2B"/>
    <w:rsid w:val="007E099F"/>
    <w:rsid w:val="008B1A4F"/>
    <w:rsid w:val="008E0ACC"/>
    <w:rsid w:val="008F0ADD"/>
    <w:rsid w:val="00950BA5"/>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936A6"/>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30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flame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1471</Words>
  <Characters>10680</Characters>
  <Application>Microsoft Office Word</Application>
  <DocSecurity>0</DocSecurity>
  <Lines>222</Lines>
  <Paragraphs>109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2021-12-13T17:25:00Z</dcterms:created>
  <dcterms:modified xsi:type="dcterms:W3CDTF">2021-12-13T17:25:00Z</dcterms:modified>
</cp:coreProperties>
</file>