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C22A2" w:rsidP="00A77F0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w:t>
            </w:r>
            <w:r w:rsidR="00A77F0F">
              <w:rPr>
                <w:rFonts w:ascii="Times New Roman" w:eastAsia="Times New Roman" w:hAnsi="Times New Roman" w:cs="Times New Roman"/>
                <w:b/>
                <w:sz w:val="24"/>
                <w:szCs w:val="20"/>
                <w:lang w:val="de-DE" w:eastAsia="en-GB"/>
              </w:rPr>
              <w:t>H-2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77F0F" w:rsidRPr="00A77F0F" w:rsidRDefault="00A77F0F" w:rsidP="00A77F0F">
            <w:pPr>
              <w:rPr>
                <w:rFonts w:ascii="Times New Roman" w:hAnsi="Times New Roman" w:cs="Times New Roman"/>
                <w:b/>
                <w:lang w:val="en-GB"/>
              </w:rPr>
            </w:pPr>
            <w:r w:rsidRPr="00A77F0F">
              <w:rPr>
                <w:rFonts w:ascii="Times New Roman" w:hAnsi="Times New Roman" w:cs="Times New Roman"/>
                <w:b/>
                <w:lang w:val="en-GB"/>
              </w:rPr>
              <w:t xml:space="preserve">Gaia </w:t>
            </w:r>
            <w:proofErr w:type="spellStart"/>
            <w:r w:rsidRPr="00A77F0F">
              <w:rPr>
                <w:rFonts w:ascii="Times New Roman" w:hAnsi="Times New Roman" w:cs="Times New Roman"/>
                <w:b/>
                <w:lang w:val="en-GB"/>
              </w:rPr>
              <w:t>Fantechi</w:t>
            </w:r>
            <w:proofErr w:type="spellEnd"/>
          </w:p>
          <w:p w:rsidR="00A77F0F" w:rsidRPr="00A77F0F" w:rsidRDefault="00A77F0F" w:rsidP="00A77F0F">
            <w:pPr>
              <w:rPr>
                <w:rFonts w:ascii="Times New Roman" w:hAnsi="Times New Roman" w:cs="Times New Roman"/>
                <w:b/>
                <w:lang w:val="en-GB"/>
              </w:rPr>
            </w:pPr>
            <w:hyperlink r:id="rId8" w:history="1">
              <w:r w:rsidRPr="0079695E">
                <w:rPr>
                  <w:rStyle w:val="Hyperlink"/>
                  <w:rFonts w:ascii="Times New Roman" w:hAnsi="Times New Roman" w:cs="Times New Roman"/>
                  <w:b/>
                  <w:lang w:val="en-GB"/>
                </w:rPr>
                <w:t>Gaia.Fantechi@ec.europa.eu</w:t>
              </w:r>
            </w:hyperlink>
            <w:r>
              <w:rPr>
                <w:rFonts w:ascii="Times New Roman" w:hAnsi="Times New Roman" w:cs="Times New Roman"/>
                <w:b/>
                <w:lang w:val="en-GB"/>
              </w:rPr>
              <w:t xml:space="preserve"> </w:t>
            </w:r>
          </w:p>
          <w:p w:rsidR="009F5B63" w:rsidRPr="00613992" w:rsidRDefault="00A77F0F" w:rsidP="00A77F0F">
            <w:pPr>
              <w:ind w:left="34" w:right="1317"/>
              <w:jc w:val="both"/>
              <w:rPr>
                <w:rFonts w:ascii="Times New Roman" w:hAnsi="Times New Roman" w:cs="Times New Roman"/>
                <w:b/>
              </w:rPr>
            </w:pPr>
            <w:r w:rsidRPr="00A77F0F">
              <w:rPr>
                <w:rFonts w:ascii="Times New Roman" w:hAnsi="Times New Roman" w:cs="Times New Roman"/>
                <w:b/>
              </w:rPr>
              <w:t>+32.2.298.6217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r w:rsidRPr="00A77F0F">
        <w:rPr>
          <w:rFonts w:ascii="Times New Roman" w:eastAsia="Times New Roman" w:hAnsi="Times New Roman" w:cs="Times New Roman"/>
          <w:lang w:val="de-DE" w:eastAsia="en-GB"/>
        </w:rPr>
        <w:t>Eine interessante Stelle als Externer Auditor, der unter der Aufsicht eines AD Beamten arbeitet. Der erfolgreiche Bewerber unterstützt den Kommissionsbeamten bei der Durchführung der folgenden Aufgaben.:</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A77F0F" w:rsidRPr="00A77F0F" w:rsidRDefault="00A77F0F" w:rsidP="00A77F0F">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A77F0F">
        <w:rPr>
          <w:rFonts w:ascii="Times New Roman" w:eastAsia="Times New Roman" w:hAnsi="Times New Roman" w:cs="Times New Roman"/>
          <w:lang w:val="de-DE" w:eastAsia="en-GB"/>
        </w:rPr>
        <w:t>Durchführung von Kontrollen vor Ort bei Empfängern von Forschungsbeihilfen, die den gesamten Prüfungszyklus von der Planung, Vorbereitung, Durchführung, Qualitätskontrolle und Berichterstattung bis zum Abschluss der Prüfung abdecken</w:t>
      </w:r>
    </w:p>
    <w:p w:rsidR="00A77F0F" w:rsidRPr="00A77F0F" w:rsidRDefault="00A77F0F" w:rsidP="00A77F0F">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A77F0F">
        <w:rPr>
          <w:rFonts w:ascii="Times New Roman" w:eastAsia="Times New Roman" w:hAnsi="Times New Roman" w:cs="Times New Roman"/>
          <w:lang w:val="de-DE" w:eastAsia="en-GB"/>
        </w:rPr>
        <w:t>Leitung, Überwachung und Qualitätskontrolle von Prüfungen durch externe Prüfungsgesellschaften,</w:t>
      </w:r>
    </w:p>
    <w:p w:rsidR="00A77F0F" w:rsidRPr="00A77F0F" w:rsidRDefault="00A77F0F" w:rsidP="00A77F0F">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A77F0F">
        <w:rPr>
          <w:rFonts w:ascii="Times New Roman" w:eastAsia="Times New Roman" w:hAnsi="Times New Roman" w:cs="Times New Roman"/>
          <w:lang w:val="de-DE" w:eastAsia="en-GB"/>
        </w:rPr>
        <w:t xml:space="preserve">Durchführung spezifischer Prüfungsaufträge (z. B. risikobasierte Prüfungen, Ex-ante-Bewertungen großer Forschungsinfrastrukturen oder gemeinsame Prüfungen mit dem Europäischen Rechnungshof) </w:t>
      </w:r>
    </w:p>
    <w:p w:rsidR="00A77F0F" w:rsidRPr="00A77F0F" w:rsidRDefault="00A77F0F" w:rsidP="00A77F0F">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A77F0F">
        <w:rPr>
          <w:rFonts w:ascii="Times New Roman" w:eastAsia="Times New Roman" w:hAnsi="Times New Roman" w:cs="Times New Roman"/>
          <w:lang w:val="de-DE" w:eastAsia="en-GB"/>
        </w:rPr>
        <w:t>Umsetzung der Horizont 2020/Horizont Europa Prüfungsstrategie</w:t>
      </w:r>
    </w:p>
    <w:p w:rsidR="00A77F0F" w:rsidRPr="00A77F0F" w:rsidRDefault="00A77F0F" w:rsidP="00A77F0F">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A77F0F">
        <w:rPr>
          <w:rFonts w:ascii="Times New Roman" w:eastAsia="Times New Roman" w:hAnsi="Times New Roman" w:cs="Times New Roman"/>
          <w:lang w:val="de-DE" w:eastAsia="en-GB"/>
        </w:rPr>
        <w:t>Beitrag zur Entwicklung und Definition neuer Prüfungsmethoden, Prüfungsansätze und Prüfungsstrategien, Leitfäden, Handbücher und anderer Prüfungsangelegenheiten für Horizont 2020/Horizont Europa.</w:t>
      </w:r>
    </w:p>
    <w:p w:rsidR="00A77F0F" w:rsidRPr="00A77F0F" w:rsidRDefault="00A77F0F" w:rsidP="00A77F0F">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A77F0F">
        <w:rPr>
          <w:rFonts w:ascii="Times New Roman" w:eastAsia="Times New Roman" w:hAnsi="Times New Roman" w:cs="Times New Roman"/>
          <w:lang w:val="de-DE" w:eastAsia="en-GB"/>
        </w:rPr>
        <w:t xml:space="preserve">Beitrag zur Entwicklung der Kontrollstrategie von Horizont Europa und der Prüfungsstrategie von Horizont Europa. </w:t>
      </w:r>
    </w:p>
    <w:p w:rsidR="00DC22A2" w:rsidRPr="00A77F0F" w:rsidRDefault="00A77F0F" w:rsidP="00A77F0F">
      <w:pPr>
        <w:pStyle w:val="ListParagraph"/>
        <w:numPr>
          <w:ilvl w:val="0"/>
          <w:numId w:val="27"/>
        </w:numPr>
        <w:spacing w:after="0" w:line="240" w:lineRule="auto"/>
        <w:ind w:left="709" w:hanging="283"/>
        <w:jc w:val="both"/>
        <w:rPr>
          <w:rFonts w:ascii="Times New Roman" w:eastAsia="Times New Roman" w:hAnsi="Times New Roman" w:cs="Times New Roman"/>
          <w:lang w:val="de-DE" w:eastAsia="en-GB"/>
        </w:rPr>
      </w:pPr>
      <w:r w:rsidRPr="00A77F0F">
        <w:rPr>
          <w:rFonts w:ascii="Times New Roman" w:eastAsia="Times New Roman" w:hAnsi="Times New Roman" w:cs="Times New Roman"/>
          <w:lang w:val="de-DE" w:eastAsia="en-GB"/>
        </w:rPr>
        <w:t xml:space="preserve">Bewertung der Prüfungsfeststellungen und Vorschlag von erforderlichen Änderungen der Systeme, Verfahren und der finanziellen Aspekte der </w:t>
      </w:r>
      <w:proofErr w:type="spellStart"/>
      <w:r w:rsidRPr="00A77F0F">
        <w:rPr>
          <w:rFonts w:ascii="Times New Roman" w:eastAsia="Times New Roman" w:hAnsi="Times New Roman" w:cs="Times New Roman"/>
          <w:lang w:val="de-DE" w:eastAsia="en-GB"/>
        </w:rPr>
        <w:t>Foschungsförderungsvereinbarung</w:t>
      </w:r>
      <w:proofErr w:type="spellEnd"/>
      <w:r w:rsidR="00DC22A2" w:rsidRPr="00A77F0F">
        <w:rPr>
          <w:rFonts w:ascii="Times New Roman" w:eastAsia="Times New Roman" w:hAnsi="Times New Roman" w:cs="Times New Roman"/>
          <w:lang w:val="de-DE" w:eastAsia="en-GB"/>
        </w:rPr>
        <w:t>.</w:t>
      </w:r>
    </w:p>
    <w:p w:rsidR="00DC22A2" w:rsidRPr="00DC22A2" w:rsidRDefault="00DC22A2" w:rsidP="00DC22A2">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A77F0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A77F0F">
        <w:rPr>
          <w:rFonts w:ascii="Times New Roman" w:eastAsia="Times New Roman" w:hAnsi="Times New Roman" w:cs="Times New Roman"/>
          <w:lang w:val="de-DE" w:eastAsia="en-GB"/>
        </w:rPr>
        <w:t>i</w:t>
      </w:r>
      <w:r w:rsidR="00A77F0F" w:rsidRPr="00A77F0F">
        <w:rPr>
          <w:rFonts w:ascii="Times New Roman" w:eastAsia="Times New Roman" w:hAnsi="Times New Roman" w:cs="Times New Roman"/>
          <w:lang w:val="de-DE" w:eastAsia="en-GB"/>
        </w:rPr>
        <w:t>nterne Audits</w:t>
      </w:r>
      <w:r w:rsidR="00A77F0F">
        <w:rPr>
          <w:rFonts w:ascii="Times New Roman" w:eastAsia="Times New Roman" w:hAnsi="Times New Roman" w:cs="Times New Roman"/>
          <w:lang w:val="de-DE" w:eastAsia="en-GB"/>
        </w:rPr>
        <w:t>, e</w:t>
      </w:r>
      <w:r w:rsidR="00A77F0F" w:rsidRPr="00A77F0F">
        <w:rPr>
          <w:rFonts w:ascii="Times New Roman" w:eastAsia="Times New Roman" w:hAnsi="Times New Roman" w:cs="Times New Roman"/>
          <w:lang w:val="de-DE" w:eastAsia="en-GB"/>
        </w:rPr>
        <w:t>xterne Audits</w:t>
      </w:r>
      <w:r w:rsidR="00A77F0F">
        <w:rPr>
          <w:rFonts w:ascii="Times New Roman" w:eastAsia="Times New Roman" w:hAnsi="Times New Roman" w:cs="Times New Roman"/>
          <w:lang w:val="de-DE" w:eastAsia="en-GB"/>
        </w:rPr>
        <w:t xml:space="preserve">, </w:t>
      </w:r>
      <w:r w:rsidR="00A77F0F" w:rsidRPr="00A77F0F">
        <w:rPr>
          <w:rFonts w:ascii="Times New Roman" w:eastAsia="Times New Roman" w:hAnsi="Times New Roman" w:cs="Times New Roman"/>
          <w:lang w:val="de-DE" w:eastAsia="en-GB"/>
        </w:rPr>
        <w:t>Rechnungswesen und Finanzen</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B07D44"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B07D44">
        <w:rPr>
          <w:rFonts w:ascii="Times New Roman" w:eastAsia="Times New Roman" w:hAnsi="Times New Roman" w:cs="Times New Roman"/>
          <w:lang w:val="de-DE" w:eastAsia="en-GB"/>
        </w:rPr>
        <w:t>3 Jahre Berufserfahrung im Bereich interner/externer Audits. Berufsqualifikationen in Bezug auf Rechnungswesen, Audit oder Betrugsbekämpfung (wie etwa ACA, ACCA, CIA, CFE) sind von Vorteil.</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B07D44"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B07D44">
        <w:rPr>
          <w:rFonts w:ascii="Times New Roman" w:eastAsia="Times New Roman" w:hAnsi="Times New Roman" w:cs="Times New Roman"/>
          <w:lang w:val="de-DE" w:eastAsia="en-GB"/>
        </w:rPr>
        <w:t>Sehr gute Englischkenntnisse in Wort und Schrift, mindestens auf Niveau C1. Französi</w:t>
      </w:r>
      <w:r>
        <w:rPr>
          <w:rFonts w:ascii="Times New Roman" w:eastAsia="Times New Roman" w:hAnsi="Times New Roman" w:cs="Times New Roman"/>
          <w:lang w:val="de-DE" w:eastAsia="en-GB"/>
        </w:rPr>
        <w:t>s</w:t>
      </w:r>
      <w:r w:rsidRPr="00B07D44">
        <w:rPr>
          <w:rFonts w:ascii="Times New Roman" w:eastAsia="Times New Roman" w:hAnsi="Times New Roman" w:cs="Times New Roman"/>
          <w:lang w:val="de-DE" w:eastAsia="en-GB"/>
        </w:rPr>
        <w:t>ch</w:t>
      </w:r>
      <w:r>
        <w:rPr>
          <w:rFonts w:ascii="Times New Roman" w:eastAsia="Times New Roman" w:hAnsi="Times New Roman" w:cs="Times New Roman"/>
          <w:lang w:val="de-DE" w:eastAsia="en-GB"/>
        </w:rPr>
        <w:t>k</w:t>
      </w:r>
      <w:r w:rsidRPr="00B07D44">
        <w:rPr>
          <w:rFonts w:ascii="Times New Roman" w:eastAsia="Times New Roman" w:hAnsi="Times New Roman" w:cs="Times New Roman"/>
          <w:lang w:val="de-DE" w:eastAsia="en-GB"/>
        </w:rPr>
        <w:t>enntnisse sowie Kenntnisse anderer EU-Sprachen sind von Vorteil.</w:t>
      </w:r>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07D4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3"/>
  </w:num>
  <w:num w:numId="6">
    <w:abstractNumId w:val="22"/>
  </w:num>
  <w:num w:numId="7">
    <w:abstractNumId w:val="24"/>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7"/>
  </w:num>
  <w:num w:numId="17">
    <w:abstractNumId w:val="16"/>
  </w:num>
  <w:num w:numId="18">
    <w:abstractNumId w:val="21"/>
  </w:num>
  <w:num w:numId="19">
    <w:abstractNumId w:val="10"/>
  </w:num>
  <w:num w:numId="20">
    <w:abstractNumId w:val="26"/>
  </w:num>
  <w:num w:numId="21">
    <w:abstractNumId w:val="9"/>
  </w:num>
  <w:num w:numId="22">
    <w:abstractNumId w:val="12"/>
  </w:num>
  <w:num w:numId="23">
    <w:abstractNumId w:val="14"/>
  </w:num>
  <w:num w:numId="24">
    <w:abstractNumId w:val="19"/>
  </w:num>
  <w:num w:numId="25">
    <w:abstractNumId w:val="0"/>
  </w:num>
  <w:num w:numId="26">
    <w:abstractNumId w:val="15"/>
  </w:num>
  <w:num w:numId="27">
    <w:abstractNumId w:val="25"/>
  </w:num>
  <w:num w:numId="28">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B008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ia.Fantech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1114</Words>
  <Characters>8157</Characters>
  <Application>Microsoft Office Word</Application>
  <DocSecurity>0</DocSecurity>
  <Lines>185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2021-12-13T16:18:00Z</dcterms:created>
  <dcterms:modified xsi:type="dcterms:W3CDTF">2021-12-13T16:18:00Z</dcterms:modified>
</cp:coreProperties>
</file>