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9D" w:rsidRPr="00B0099D" w:rsidRDefault="00B0099D" w:rsidP="00B0099D">
      <w:pPr>
        <w:jc w:val="both"/>
        <w:rPr>
          <w:rFonts w:ascii="Cambria" w:hAnsi="Cambria"/>
          <w:b/>
          <w:sz w:val="28"/>
          <w:szCs w:val="28"/>
          <w:lang w:val="bg-BG"/>
        </w:rPr>
      </w:pPr>
      <w:r w:rsidRPr="00B0099D">
        <w:rPr>
          <w:rFonts w:ascii="Cambria" w:hAnsi="Cambria"/>
          <w:b/>
          <w:sz w:val="28"/>
          <w:szCs w:val="28"/>
          <w:lang w:val="bg-BG"/>
        </w:rPr>
        <w:t>Инициативата „Три морета“</w:t>
      </w:r>
    </w:p>
    <w:p w:rsidR="00B0099D" w:rsidRPr="00B0099D" w:rsidRDefault="00B0099D" w:rsidP="00B0099D">
      <w:p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Целта на Инициативата е да насърчи сътрудничество между страните по оста Север-Юг, което изостава за сметка на сътрудничеството Изток-Запад.</w:t>
      </w:r>
    </w:p>
    <w:p w:rsidR="00B0099D" w:rsidRPr="00B0099D" w:rsidRDefault="00B0099D" w:rsidP="00B0099D">
      <w:p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Инициативата се определя като платформа за регионално сътрудничество, целящо развитие и сближаване на страните участнички в рамките на ЕС. Идеята е тя да се развива като прагматичен форум за сътрудничество, която не дублира други съществуващи структури и формати. Основният й фокус е развитие на сътрудничеството в търговско-икономическата област, задълбочаване на интеграцията на страните от региона между Балтийско, Адриатическо и Черно море и създаването на по-голяма свързаност между тях по линията Север-Юг в областта на енергетиката, транспорта, информационните технологии и бизнеса.</w:t>
      </w:r>
    </w:p>
    <w:p w:rsidR="00B0099D" w:rsidRPr="00B0099D" w:rsidRDefault="00B0099D" w:rsidP="00B0099D">
      <w:p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Ключовите елементи на Инициативата са:</w:t>
      </w:r>
    </w:p>
    <w:p w:rsidR="00B0099D" w:rsidRPr="00B0099D" w:rsidRDefault="00B0099D" w:rsidP="00B0099D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 xml:space="preserve">съвместимост и </w:t>
      </w:r>
      <w:proofErr w:type="spellStart"/>
      <w:r w:rsidRPr="00B0099D">
        <w:rPr>
          <w:rFonts w:ascii="Cambria" w:hAnsi="Cambria"/>
          <w:sz w:val="24"/>
          <w:szCs w:val="24"/>
          <w:lang w:val="bg-BG"/>
        </w:rPr>
        <w:t>допълняемост</w:t>
      </w:r>
      <w:proofErr w:type="spellEnd"/>
      <w:r w:rsidRPr="00B0099D">
        <w:rPr>
          <w:rFonts w:ascii="Cambria" w:hAnsi="Cambria"/>
          <w:sz w:val="24"/>
          <w:szCs w:val="24"/>
          <w:lang w:val="bg-BG"/>
        </w:rPr>
        <w:t xml:space="preserve"> на проектите с интеграционния процес в рамките на ЕС и хармонизирането им с общите политики на ЕС. </w:t>
      </w:r>
    </w:p>
    <w:p w:rsidR="00B0099D" w:rsidRPr="00B0099D" w:rsidRDefault="00B0099D" w:rsidP="00B0099D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енергийна, транспортна и дигитална свързаност по оста Север-Юг с цел постигане на енергийна сигурност, диверсификация на енергийните източници и маршрути.</w:t>
      </w:r>
    </w:p>
    <w:p w:rsidR="00B0099D" w:rsidRPr="00B0099D" w:rsidRDefault="00B0099D" w:rsidP="00B0099D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създаване на условия за инвестиции и бизнес, с акцент върху привличането на външни инвеститори.</w:t>
      </w:r>
    </w:p>
    <w:p w:rsidR="00B0099D" w:rsidRPr="00B0099D" w:rsidRDefault="00B0099D" w:rsidP="00B0099D">
      <w:p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Реализирането на предлаганите от страните-участнички трансгранични инфраструктурни проекти с външно финансиране изцяло съответства на политиките на ЕС за конвергенция, кохезия и изравняване на жизнените стандарти в Съюза. Целта е привличане на необходимите за региона стратегически инвестиции, включително от частен капитал, в допълнение към средствата, получавани по линия на европейските фондове. Тези цели се подкрепят активно от Европейската комисия и европейските институции.</w:t>
      </w:r>
      <w:bookmarkStart w:id="0" w:name="_GoBack"/>
      <w:bookmarkEnd w:id="0"/>
    </w:p>
    <w:p w:rsidR="00B0099D" w:rsidRPr="00B0099D" w:rsidRDefault="00B0099D" w:rsidP="00B0099D">
      <w:p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ИТМ има и важно трансатлантическо измерение, изразяващо се в силна подкрепа от САЩ, което отваря възможности за значимо американско участие с инвестиции в свързващи енергийни и дигитални проекти. Специално място в това сътрудничество се отрежда на диверсификацията на източниците и трасетата за енергийни доставки.</w:t>
      </w:r>
    </w:p>
    <w:p w:rsidR="00B0099D" w:rsidRPr="00B0099D" w:rsidRDefault="00B0099D" w:rsidP="00B0099D">
      <w:pPr>
        <w:jc w:val="both"/>
        <w:rPr>
          <w:rFonts w:ascii="Cambria" w:hAnsi="Cambria"/>
          <w:sz w:val="24"/>
          <w:szCs w:val="24"/>
          <w:lang w:val="bg-BG"/>
        </w:rPr>
      </w:pPr>
      <w:r w:rsidRPr="00B0099D">
        <w:rPr>
          <w:rFonts w:ascii="Cambria" w:hAnsi="Cambria"/>
          <w:sz w:val="24"/>
          <w:szCs w:val="24"/>
          <w:lang w:val="bg-BG"/>
        </w:rPr>
        <w:t>Към момента Инициативата „Три морета“ не е институционализирана и няма седалище и секретариат.</w:t>
      </w:r>
    </w:p>
    <w:p w:rsidR="00B67387" w:rsidRPr="00B0099D" w:rsidRDefault="00B0099D">
      <w:pPr>
        <w:rPr>
          <w:lang w:val="bg-BG"/>
        </w:rPr>
      </w:pPr>
    </w:p>
    <w:sectPr w:rsidR="00B67387" w:rsidRPr="00B009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F8E"/>
    <w:multiLevelType w:val="hybridMultilevel"/>
    <w:tmpl w:val="2040BF82"/>
    <w:lvl w:ilvl="0" w:tplc="A97A2768">
      <w:numFmt w:val="bullet"/>
      <w:lvlText w:val="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9D"/>
    <w:rsid w:val="00207FCD"/>
    <w:rsid w:val="00440E5A"/>
    <w:rsid w:val="00B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9D17"/>
  <w15:chartTrackingRefBased/>
  <w15:docId w15:val="{28BDCF57-73CC-4C1F-AA6E-51B1AE6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Nenova</dc:creator>
  <cp:keywords/>
  <dc:description/>
  <cp:lastModifiedBy>Sofia Nenova</cp:lastModifiedBy>
  <cp:revision>1</cp:revision>
  <dcterms:created xsi:type="dcterms:W3CDTF">2021-01-22T13:29:00Z</dcterms:created>
  <dcterms:modified xsi:type="dcterms:W3CDTF">2021-01-22T13:30:00Z</dcterms:modified>
</cp:coreProperties>
</file>