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E2136" w:rsidP="00A234E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E2136" w:rsidRPr="007E2136" w:rsidRDefault="007E2136" w:rsidP="007E2136">
            <w:pPr>
              <w:rPr>
                <w:rFonts w:ascii="Times New Roman" w:hAnsi="Times New Roman" w:cs="Times New Roman"/>
                <w:b/>
                <w:lang w:val="en-GB"/>
              </w:rPr>
            </w:pPr>
            <w:r w:rsidRPr="007E2136">
              <w:rPr>
                <w:rFonts w:ascii="Times New Roman" w:hAnsi="Times New Roman" w:cs="Times New Roman"/>
                <w:b/>
                <w:lang w:val="en-GB"/>
              </w:rPr>
              <w:t xml:space="preserve">Joachim </w:t>
            </w:r>
            <w:proofErr w:type="spellStart"/>
            <w:r w:rsidRPr="007E2136">
              <w:rPr>
                <w:rFonts w:ascii="Times New Roman" w:hAnsi="Times New Roman" w:cs="Times New Roman"/>
                <w:b/>
                <w:lang w:val="en-GB"/>
              </w:rPr>
              <w:t>Balke</w:t>
            </w:r>
            <w:proofErr w:type="spellEnd"/>
          </w:p>
          <w:p w:rsidR="007E2136" w:rsidRPr="007E2136" w:rsidRDefault="007E2136" w:rsidP="007E2136">
            <w:pPr>
              <w:rPr>
                <w:rFonts w:ascii="Times New Roman" w:hAnsi="Times New Roman" w:cs="Times New Roman"/>
                <w:b/>
                <w:lang w:val="en-GB"/>
              </w:rPr>
            </w:pPr>
            <w:hyperlink r:id="rId8" w:history="1">
              <w:r w:rsidRPr="00066C43">
                <w:rPr>
                  <w:rStyle w:val="Hyperlink"/>
                  <w:rFonts w:ascii="Times New Roman" w:hAnsi="Times New Roman" w:cs="Times New Roman"/>
                  <w:b/>
                  <w:lang w:val="en-GB"/>
                </w:rPr>
                <w:t>Joachim.balke@ec.europa.eu</w:t>
              </w:r>
            </w:hyperlink>
            <w:r>
              <w:rPr>
                <w:rFonts w:ascii="Times New Roman" w:hAnsi="Times New Roman" w:cs="Times New Roman"/>
                <w:b/>
                <w:lang w:val="en-GB"/>
              </w:rPr>
              <w:t xml:space="preserve"> </w:t>
            </w:r>
          </w:p>
          <w:p w:rsidR="00381739" w:rsidRDefault="007E2136" w:rsidP="007E2136">
            <w:pPr>
              <w:rPr>
                <w:rFonts w:ascii="Times New Roman" w:hAnsi="Times New Roman" w:cs="Times New Roman"/>
                <w:b/>
              </w:rPr>
            </w:pPr>
            <w:r w:rsidRPr="007E2136">
              <w:rPr>
                <w:rFonts w:ascii="Times New Roman" w:hAnsi="Times New Roman" w:cs="Times New Roman"/>
                <w:b/>
                <w:lang w:val="en-GB"/>
              </w:rPr>
              <w:t>+32.2.296.23.69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109FB"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E109FB">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A1519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E2136"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7E2136"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007E2136"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A234E8" w:rsidP="00C5688B">
            <w:pPr>
              <w:rPr>
                <w:rFonts w:ascii="Times New Roman" w:eastAsia="Times New Roman" w:hAnsi="Times New Roman" w:cs="Times New Roman"/>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sidR="007E2136" w:rsidRPr="007E2136">
              <w:rPr>
                <w:rFonts w:ascii="Times New Roman" w:eastAsia="Times New Roman" w:hAnsi="Times New Roman" w:cs="Times New Roman"/>
                <w:b/>
                <w:bCs/>
                <w:lang w:eastAsia="en-GB"/>
              </w:rPr>
              <w:t>World Bank, IMF, EBRD</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bookmarkStart w:id="0" w:name="_GoBack"/>
      <w:bookmarkEnd w:id="0"/>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 xml:space="preserve">Notre unité (réseaux et initiatives régionales) développe et met en œuvre la politique européenne dans le domaine des réseaux transeuropéens de l’énergie. Elle est aussi responsable de la gestion du volet « énergie » du mécanisme pour l'interconnexion en Europe (MIE), un instrument de soutien financier </w:t>
      </w:r>
      <w:proofErr w:type="spellStart"/>
      <w:r w:rsidRPr="007E2136">
        <w:rPr>
          <w:rFonts w:ascii="Times New Roman" w:eastAsia="Times New Roman" w:hAnsi="Times New Roman" w:cs="Times New Roman"/>
          <w:lang w:eastAsia="en-GB"/>
        </w:rPr>
        <w:t>multisecteurs</w:t>
      </w:r>
      <w:proofErr w:type="spellEnd"/>
      <w:r w:rsidRPr="007E2136">
        <w:rPr>
          <w:rFonts w:ascii="Times New Roman" w:eastAsia="Times New Roman" w:hAnsi="Times New Roman" w:cs="Times New Roman"/>
          <w:lang w:eastAsia="en-GB"/>
        </w:rPr>
        <w:t xml:space="preserve"> créé pour faire avancer le développement des réseaux transeuropéens dans les domaines des transports, des télécommunications et de l’énergie.</w:t>
      </w: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Tandis que la grande majorité des crédits du MIE est destinés aux subventions au profit des projets d’intérêt commun (PIC) une partie plus petite est réservée aux instruments financiers au profit des PIC. Actuellement il s’agit d’un instrument de prêt qui est à déployer par la Banque européenne d’investissement (BEI).</w:t>
      </w: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 xml:space="preserve">En outre, l'unité joue un rôle clé dans la liaison avec les États membres, les promoteurs de projets PCI et l'Agence exécutive pour l'innovation et les réseaux (INEA) en suivant l'avancement du projet, en interagissant avec les IFI et en contribuant à des activités transversales telles que la taxonomie de la finance durable de l'UE, Fonds de modernisation et d'innovation (DG </w:t>
      </w:r>
      <w:proofErr w:type="spellStart"/>
      <w:r w:rsidRPr="007E2136">
        <w:rPr>
          <w:rFonts w:ascii="Times New Roman" w:eastAsia="Times New Roman" w:hAnsi="Times New Roman" w:cs="Times New Roman"/>
          <w:lang w:eastAsia="en-GB"/>
        </w:rPr>
        <w:t>Clima</w:t>
      </w:r>
      <w:proofErr w:type="spellEnd"/>
      <w:r w:rsidRPr="007E2136">
        <w:rPr>
          <w:rFonts w:ascii="Times New Roman" w:eastAsia="Times New Roman" w:hAnsi="Times New Roman" w:cs="Times New Roman"/>
          <w:lang w:eastAsia="en-GB"/>
        </w:rPr>
        <w:t xml:space="preserve"> en charge) et la reprise verte.</w:t>
      </w: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Le cadre financier pluriannuel 2021-2027 est en cours de finalisation et les implications concernant le financement des PCI et d'autres projets pertinents devront être mises en œuvre.</w:t>
      </w: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 xml:space="preserve">Ceci demande une analyse approfondie aussi en ce qui concerne le rôle et le type d’instruments financiers aussi en tenant compte des autres secteurs de politique de l’énergie, comme l’efficacité énergétique, les renouvelables, l’hydrogène, CCS et les </w:t>
      </w:r>
      <w:proofErr w:type="spellStart"/>
      <w:r w:rsidRPr="007E2136">
        <w:rPr>
          <w:rFonts w:ascii="Times New Roman" w:eastAsia="Times New Roman" w:hAnsi="Times New Roman" w:cs="Times New Roman"/>
          <w:lang w:eastAsia="en-GB"/>
        </w:rPr>
        <w:t>sytèmes</w:t>
      </w:r>
      <w:proofErr w:type="spellEnd"/>
      <w:r w:rsidRPr="007E2136">
        <w:rPr>
          <w:rFonts w:ascii="Times New Roman" w:eastAsia="Times New Roman" w:hAnsi="Times New Roman" w:cs="Times New Roman"/>
          <w:lang w:eastAsia="en-GB"/>
        </w:rPr>
        <w:t xml:space="preserve"> de distribution de l’énergie.</w:t>
      </w: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Les fonctions incluent:</w:t>
      </w:r>
    </w:p>
    <w:p w:rsidR="007E2136" w:rsidRP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lastRenderedPageBreak/>
        <w:t>Travailler dans une équipe sur une proposition de révision du MIE, règlement TEN-E (y inclus l’étude d’impact y afférent). La proposition doit être flexible et résolument orienté vers le futur, l’aspect principal de l’analyse étant économique. Le rôle des instruments financiers comme moyen de multiplier l’impact des subventions et de mobiliser des fonds privés doit être étudié avec soin;</w:t>
      </w:r>
    </w:p>
    <w:p w:rsidR="007E2136" w:rsidRPr="007E2136" w:rsidRDefault="007E2136" w:rsidP="007E2136">
      <w:pPr>
        <w:pStyle w:val="ListParagraph"/>
        <w:spacing w:after="0" w:line="240" w:lineRule="auto"/>
        <w:ind w:left="709" w:hanging="283"/>
        <w:jc w:val="both"/>
        <w:rPr>
          <w:rFonts w:ascii="Times New Roman" w:eastAsia="Times New Roman" w:hAnsi="Times New Roman" w:cs="Times New Roman"/>
          <w:lang w:eastAsia="en-GB"/>
        </w:rPr>
      </w:pPr>
    </w:p>
    <w:p w:rsidR="007E2136" w:rsidRP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 xml:space="preserve">Conduire une analyse coûts-bénéfices portant sur les PIC aux niveaux de projet et de la dimension transfrontalière. Participer à l’identification de solutions financières durables pour les projets-clé. </w:t>
      </w:r>
      <w:proofErr w:type="spellStart"/>
      <w:r w:rsidRPr="007E2136">
        <w:rPr>
          <w:rFonts w:ascii="Times New Roman" w:eastAsia="Times New Roman" w:hAnsi="Times New Roman" w:cs="Times New Roman"/>
          <w:lang w:eastAsia="en-GB"/>
        </w:rPr>
        <w:t>Etre</w:t>
      </w:r>
      <w:proofErr w:type="spellEnd"/>
      <w:r w:rsidRPr="007E2136">
        <w:rPr>
          <w:rFonts w:ascii="Times New Roman" w:eastAsia="Times New Roman" w:hAnsi="Times New Roman" w:cs="Times New Roman"/>
          <w:lang w:eastAsia="en-GB"/>
        </w:rPr>
        <w:t xml:space="preserve"> en rapport avec les entités responsables, à savoir la BEI (pour l’utilisation d’EFSI et les prêts standard), d'autres institutions financières internationales, des banques d'affaires et l’Agence exécutive pour l’innovation et les réseaux (INEA) pour les subventions;</w:t>
      </w:r>
    </w:p>
    <w:p w:rsidR="007E2136" w:rsidRPr="007E2136" w:rsidRDefault="007E2136" w:rsidP="007E2136">
      <w:pPr>
        <w:pStyle w:val="ListParagraph"/>
        <w:spacing w:after="0" w:line="240" w:lineRule="auto"/>
        <w:ind w:left="709" w:hanging="283"/>
        <w:jc w:val="both"/>
        <w:rPr>
          <w:rFonts w:ascii="Times New Roman" w:eastAsia="Times New Roman" w:hAnsi="Times New Roman" w:cs="Times New Roman"/>
          <w:lang w:eastAsia="en-GB"/>
        </w:rPr>
      </w:pPr>
    </w:p>
    <w:p w:rsidR="007E2136" w:rsidRP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Concevoir et évaluer la faisabilité des structures et instruments financiers pour les PIC dans le prochain cadre financier pluriannuel</w:t>
      </w:r>
    </w:p>
    <w:p w:rsidR="007E2136" w:rsidRP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Concevoir, superviser et gérer des études commanditées par la Commission;</w:t>
      </w:r>
    </w:p>
    <w:p w:rsidR="007E2136" w:rsidRP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Assister dans la mobilisation maximale des ressources budgétaires sous le MIE et d’outils similaires au profit des PIC pendant les dernières années de l’actuel cadre financier pluriannuel;</w:t>
      </w:r>
    </w:p>
    <w:p w:rsidR="007E2136" w:rsidRP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Contribuer aux réflexions sur les orientations stratégiques, horizontales et multisectorielles de l’infrastructure énergétique transeuropéenne, notamment dans le contexte des travaux préparatoires pour un nouveau cadre financier pluriannuel.</w:t>
      </w:r>
    </w:p>
    <w:p w:rsid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ceux-ci incluent, mais sans s'y limiter, la taxonomie de la finance durable de l'UE, la relance verte, les fonds de modernisation / d'innovation;</w:t>
      </w:r>
    </w:p>
    <w:p w:rsidR="007E2136" w:rsidRPr="007E2136" w:rsidRDefault="007E2136" w:rsidP="007E2136">
      <w:pPr>
        <w:pStyle w:val="ListParagraph"/>
        <w:numPr>
          <w:ilvl w:val="0"/>
          <w:numId w:val="19"/>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entretenir des relations avec les principales entités affectées (par exemple les IFI) et les contre-mesures (par exemple les contacts PCI des États membres)</w:t>
      </w:r>
    </w:p>
    <w:p w:rsidR="007E2136" w:rsidRPr="007E2136" w:rsidRDefault="007E2136" w:rsidP="007E2136">
      <w:pPr>
        <w:pStyle w:val="ListParagraph"/>
        <w:spacing w:after="0" w:line="240" w:lineRule="auto"/>
        <w:ind w:left="1146"/>
        <w:jc w:val="both"/>
        <w:rPr>
          <w:rFonts w:ascii="Times New Roman" w:eastAsia="Times New Roman" w:hAnsi="Times New Roman" w:cs="Times New Roman"/>
          <w:lang w:eastAsia="en-GB"/>
        </w:rPr>
      </w:pPr>
    </w:p>
    <w:p w:rsidR="007E2136" w:rsidRPr="007E2136" w:rsidRDefault="007E2136" w:rsidP="007E2136">
      <w:pPr>
        <w:spacing w:after="0" w:line="240" w:lineRule="auto"/>
        <w:ind w:left="426"/>
        <w:jc w:val="both"/>
        <w:rPr>
          <w:rFonts w:ascii="Times New Roman" w:eastAsia="Times New Roman" w:hAnsi="Times New Roman" w:cs="Times New Roman"/>
          <w:lang w:eastAsia="en-GB"/>
        </w:rPr>
      </w:pPr>
      <w:r>
        <w:rPr>
          <w:rFonts w:ascii="Times New Roman" w:eastAsia="Times New Roman" w:hAnsi="Times New Roman" w:cs="Times New Roman"/>
          <w:lang w:eastAsia="en-GB"/>
        </w:rPr>
        <w:t>Nous cherchons une personne avec :</w:t>
      </w:r>
    </w:p>
    <w:p w:rsidR="007E2136" w:rsidRPr="007E2136" w:rsidRDefault="007E2136" w:rsidP="007E2136">
      <w:pPr>
        <w:pStyle w:val="ListParagraph"/>
        <w:numPr>
          <w:ilvl w:val="0"/>
          <w:numId w:val="22"/>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une bonne capacité d’identifier des problèmes, proposer des solutions et fournir des résultats de qualité et en temps utile;</w:t>
      </w:r>
    </w:p>
    <w:p w:rsidR="007E2136" w:rsidRPr="007E2136" w:rsidRDefault="007E2136" w:rsidP="007E2136">
      <w:pPr>
        <w:pStyle w:val="ListParagraph"/>
        <w:numPr>
          <w:ilvl w:val="0"/>
          <w:numId w:val="22"/>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u</w:t>
      </w:r>
      <w:r w:rsidRPr="007E2136">
        <w:rPr>
          <w:rFonts w:ascii="Times New Roman" w:eastAsia="Times New Roman" w:hAnsi="Times New Roman" w:cs="Times New Roman"/>
          <w:lang w:eastAsia="en-GB"/>
        </w:rPr>
        <w:t>ne bonne compréhension ou de l’expérience du cycle complet des projets et du financement des infrastructures – notamment en structuration de financement – dans le secteur sera un atout; et</w:t>
      </w:r>
    </w:p>
    <w:p w:rsidR="007E2136" w:rsidRPr="007E2136" w:rsidRDefault="007E2136" w:rsidP="007E2136">
      <w:pPr>
        <w:pStyle w:val="ListParagraph"/>
        <w:numPr>
          <w:ilvl w:val="0"/>
          <w:numId w:val="22"/>
        </w:numPr>
        <w:spacing w:after="0" w:line="240" w:lineRule="auto"/>
        <w:ind w:left="709" w:hanging="283"/>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 xml:space="preserve">d’excellentes compétences d’organisation et de communication. </w:t>
      </w:r>
    </w:p>
    <w:p w:rsidR="007E2136" w:rsidRDefault="007E2136" w:rsidP="007E2136">
      <w:pPr>
        <w:spacing w:after="0" w:line="240" w:lineRule="auto"/>
        <w:ind w:left="426"/>
        <w:jc w:val="both"/>
        <w:rPr>
          <w:rFonts w:ascii="Times New Roman" w:eastAsia="Times New Roman" w:hAnsi="Times New Roman" w:cs="Times New Roman"/>
          <w:lang w:eastAsia="en-GB"/>
        </w:rPr>
      </w:pPr>
    </w:p>
    <w:p w:rsidR="001F18BF" w:rsidRPr="007E2136" w:rsidRDefault="007E2136" w:rsidP="007E2136">
      <w:pPr>
        <w:spacing w:after="0" w:line="240" w:lineRule="auto"/>
        <w:ind w:left="426"/>
        <w:jc w:val="both"/>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Nous attendons que la personne puisse s’intégrer facilement dans une équipe, prenne l’initiative et travaille d’une manière autonome. La personne devrait disposer de la capacité d’acquérir rapidement de nouvelles compétences, dès que nécessaire.</w:t>
      </w:r>
    </w:p>
    <w:p w:rsidR="002A3536" w:rsidRPr="00D9400C" w:rsidRDefault="002A3536" w:rsidP="007E2136">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lastRenderedPageBreak/>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7E2136">
        <w:rPr>
          <w:rFonts w:ascii="Times New Roman" w:eastAsia="Times New Roman" w:hAnsi="Times New Roman" w:cs="Times New Roman"/>
          <w:lang w:eastAsia="en-GB"/>
        </w:rPr>
        <w:t xml:space="preserve"> : </w:t>
      </w:r>
      <w:r w:rsidR="007E2136" w:rsidRPr="007E2136">
        <w:rPr>
          <w:rFonts w:ascii="Times New Roman" w:eastAsia="Times New Roman" w:hAnsi="Times New Roman" w:cs="Times New Roman"/>
          <w:lang w:eastAsia="en-GB"/>
        </w:rPr>
        <w:t>économie, administration</w:t>
      </w:r>
      <w:r w:rsidR="007E2136">
        <w:rPr>
          <w:rFonts w:ascii="Times New Roman" w:eastAsia="Times New Roman" w:hAnsi="Times New Roman" w:cs="Times New Roman"/>
          <w:lang w:eastAsia="en-GB"/>
        </w:rPr>
        <w:t xml:space="preserve"> des affaires, </w:t>
      </w:r>
      <w:proofErr w:type="spellStart"/>
      <w:r w:rsidR="007E2136">
        <w:rPr>
          <w:rFonts w:ascii="Times New Roman" w:eastAsia="Times New Roman" w:hAnsi="Times New Roman" w:cs="Times New Roman"/>
          <w:lang w:eastAsia="en-GB"/>
        </w:rPr>
        <w:t>ingéniérie</w:t>
      </w:r>
      <w:proofErr w:type="spellEnd"/>
      <w:r w:rsidR="007E2136" w:rsidRPr="007E2136">
        <w:rPr>
          <w:rFonts w:ascii="Times New Roman" w:eastAsia="Times New Roman" w:hAnsi="Times New Roman" w:cs="Times New Roman"/>
          <w:lang w:eastAsia="en-GB"/>
        </w:rPr>
        <w:t>, finances ou droit</w:t>
      </w:r>
      <w:r w:rsidR="00A234E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Pr="007E2136" w:rsidRDefault="007E2136" w:rsidP="007E2136">
      <w:pPr>
        <w:tabs>
          <w:tab w:val="left" w:pos="1276"/>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D</w:t>
      </w:r>
      <w:r w:rsidRPr="007E2136">
        <w:rPr>
          <w:rFonts w:ascii="Times New Roman" w:eastAsia="Times New Roman" w:hAnsi="Times New Roman" w:cs="Times New Roman"/>
          <w:lang w:eastAsia="en-GB"/>
        </w:rPr>
        <w:t>isposer des connaissances approfondies dans le soutien à la préparation du projet et / ou à la diligence raisonnable et au suivi des projets à grande échelle, de préférence dans le secteur de l’énergie dans un certain nombre d’</w:t>
      </w:r>
      <w:proofErr w:type="spellStart"/>
      <w:r w:rsidRPr="007E2136">
        <w:rPr>
          <w:rFonts w:ascii="Times New Roman" w:eastAsia="Times New Roman" w:hAnsi="Times New Roman" w:cs="Times New Roman"/>
          <w:lang w:eastAsia="en-GB"/>
        </w:rPr>
        <w:t>Etats</w:t>
      </w:r>
      <w:proofErr w:type="spellEnd"/>
      <w:r w:rsidRPr="007E2136">
        <w:rPr>
          <w:rFonts w:ascii="Times New Roman" w:eastAsia="Times New Roman" w:hAnsi="Times New Roman" w:cs="Times New Roman"/>
          <w:lang w:eastAsia="en-GB"/>
        </w:rPr>
        <w:t xml:space="preserve"> Membres</w:t>
      </w:r>
    </w:p>
    <w:p w:rsidR="00E109FB" w:rsidRPr="00804B2F" w:rsidRDefault="00E109FB"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7E2136" w:rsidP="001F18BF">
      <w:pPr>
        <w:spacing w:after="0" w:line="240" w:lineRule="auto"/>
        <w:ind w:left="709"/>
        <w:rPr>
          <w:rFonts w:ascii="Times New Roman" w:eastAsia="Times New Roman" w:hAnsi="Times New Roman" w:cs="Times New Roman"/>
          <w:lang w:eastAsia="en-GB"/>
        </w:rPr>
      </w:pPr>
      <w:r w:rsidRPr="007E2136">
        <w:rPr>
          <w:rFonts w:ascii="Times New Roman" w:eastAsia="Times New Roman" w:hAnsi="Times New Roman" w:cs="Times New Roman"/>
          <w:lang w:eastAsia="en-GB"/>
        </w:rPr>
        <w:t>Une très bonne maîtrise de l’anglais et la capacité de rédiger des documents techniques et politiques d’une manière claire et convain</w:t>
      </w:r>
      <w:r>
        <w:rPr>
          <w:rFonts w:ascii="Times New Roman" w:eastAsia="Times New Roman" w:hAnsi="Times New Roman" w:cs="Times New Roman"/>
          <w:lang w:eastAsia="en-GB"/>
        </w:rPr>
        <w:t>c</w:t>
      </w:r>
      <w:r w:rsidRPr="007E2136">
        <w:rPr>
          <w:rFonts w:ascii="Times New Roman" w:eastAsia="Times New Roman" w:hAnsi="Times New Roman" w:cs="Times New Roman"/>
          <w:lang w:eastAsia="en-GB"/>
        </w:rPr>
        <w:t>ante. La maîtrise d’une autre langue officielle de l’UE sera un atout.</w:t>
      </w:r>
    </w:p>
    <w:p w:rsidR="001F18BF" w:rsidRPr="00745B97"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w:t>
      </w:r>
      <w:r w:rsidRPr="00745B97">
        <w:rPr>
          <w:rFonts w:ascii="Times New Roman" w:eastAsia="Times New Roman" w:hAnsi="Times New Roman" w:cs="Times New Roman"/>
          <w:lang w:eastAsia="en-GB"/>
        </w:rPr>
        <w:lastRenderedPageBreak/>
        <w:t>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5688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D52FE5"/>
    <w:multiLevelType w:val="hybridMultilevel"/>
    <w:tmpl w:val="5D46AA3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2E52A4F"/>
    <w:multiLevelType w:val="hybridMultilevel"/>
    <w:tmpl w:val="063A2710"/>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40A1CEE"/>
    <w:multiLevelType w:val="hybridMultilevel"/>
    <w:tmpl w:val="31889B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81B12EC"/>
    <w:multiLevelType w:val="hybridMultilevel"/>
    <w:tmpl w:val="4F341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C9363F"/>
    <w:multiLevelType w:val="hybridMultilevel"/>
    <w:tmpl w:val="66900DA8"/>
    <w:lvl w:ilvl="0" w:tplc="66DC95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5B6746E"/>
    <w:multiLevelType w:val="hybridMultilevel"/>
    <w:tmpl w:val="0332F10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13F092F"/>
    <w:multiLevelType w:val="hybridMultilevel"/>
    <w:tmpl w:val="1DF80A2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70E56C6"/>
    <w:multiLevelType w:val="hybridMultilevel"/>
    <w:tmpl w:val="797E768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5E52E5C"/>
    <w:multiLevelType w:val="hybridMultilevel"/>
    <w:tmpl w:val="68D63E2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C650AA2"/>
    <w:multiLevelType w:val="hybridMultilevel"/>
    <w:tmpl w:val="F118D87E"/>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6"/>
  </w:num>
  <w:num w:numId="3">
    <w:abstractNumId w:val="19"/>
  </w:num>
  <w:num w:numId="4">
    <w:abstractNumId w:val="11"/>
  </w:num>
  <w:num w:numId="5">
    <w:abstractNumId w:val="8"/>
  </w:num>
  <w:num w:numId="6">
    <w:abstractNumId w:val="1"/>
  </w:num>
  <w:num w:numId="7">
    <w:abstractNumId w:val="13"/>
  </w:num>
  <w:num w:numId="8">
    <w:abstractNumId w:val="9"/>
  </w:num>
  <w:num w:numId="9">
    <w:abstractNumId w:val="14"/>
  </w:num>
  <w:num w:numId="10">
    <w:abstractNumId w:val="3"/>
  </w:num>
  <w:num w:numId="11">
    <w:abstractNumId w:val="0"/>
  </w:num>
  <w:num w:numId="12">
    <w:abstractNumId w:val="18"/>
  </w:num>
  <w:num w:numId="13">
    <w:abstractNumId w:val="17"/>
  </w:num>
  <w:num w:numId="14">
    <w:abstractNumId w:val="12"/>
  </w:num>
  <w:num w:numId="15">
    <w:abstractNumId w:val="7"/>
  </w:num>
  <w:num w:numId="16">
    <w:abstractNumId w:val="21"/>
  </w:num>
  <w:num w:numId="17">
    <w:abstractNumId w:val="16"/>
  </w:num>
  <w:num w:numId="18">
    <w:abstractNumId w:val="15"/>
  </w:num>
  <w:num w:numId="19">
    <w:abstractNumId w:val="2"/>
  </w:num>
  <w:num w:numId="20">
    <w:abstractNumId w:val="4"/>
  </w:num>
  <w:num w:numId="21">
    <w:abstractNumId w:val="2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D1C94"/>
    <w:rsid w:val="00534042"/>
    <w:rsid w:val="006321C7"/>
    <w:rsid w:val="006851C8"/>
    <w:rsid w:val="00745B97"/>
    <w:rsid w:val="00762B34"/>
    <w:rsid w:val="007E2136"/>
    <w:rsid w:val="007F46B6"/>
    <w:rsid w:val="00803AF5"/>
    <w:rsid w:val="00804B2F"/>
    <w:rsid w:val="00892A2B"/>
    <w:rsid w:val="00902804"/>
    <w:rsid w:val="00A15194"/>
    <w:rsid w:val="00A234E8"/>
    <w:rsid w:val="00B36D07"/>
    <w:rsid w:val="00BA34CF"/>
    <w:rsid w:val="00BC14A5"/>
    <w:rsid w:val="00C5688B"/>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4FAE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chim.balk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1463</Words>
  <Characters>10593</Characters>
  <Application>Microsoft Office Word</Application>
  <DocSecurity>0</DocSecurity>
  <Lines>225</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2020-10-12T10:09:00Z</dcterms:created>
  <dcterms:modified xsi:type="dcterms:W3CDTF">2020-10-12T10:27:00Z</dcterms:modified>
</cp:coreProperties>
</file>