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82784B" w:rsidP="00ED3E9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REFORM</w:t>
            </w:r>
          </w:p>
        </w:tc>
      </w:tr>
      <w:tr w:rsidR="00745B97" w:rsidRPr="00745B97" w:rsidTr="00EC6FF0">
        <w:trPr>
          <w:trHeight w:val="1977"/>
          <w:jc w:val="center"/>
        </w:trPr>
        <w:tc>
          <w:tcPr>
            <w:tcW w:w="4359" w:type="dxa"/>
            <w:tcBorders>
              <w:bottom w:val="nil"/>
            </w:tcBorders>
          </w:tcPr>
          <w:p w:rsidR="00745B97" w:rsidRPr="00745B97" w:rsidRDefault="00A1432A"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882698">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82784B" w:rsidRPr="0082784B" w:rsidRDefault="0082784B" w:rsidP="0082784B">
            <w:pPr>
              <w:rPr>
                <w:rFonts w:ascii="Times New Roman" w:hAnsi="Times New Roman" w:cs="Times New Roman"/>
                <w:b/>
              </w:rPr>
            </w:pPr>
            <w:r w:rsidRPr="0082784B">
              <w:rPr>
                <w:rFonts w:ascii="Times New Roman" w:hAnsi="Times New Roman" w:cs="Times New Roman"/>
                <w:b/>
              </w:rPr>
              <w:t xml:space="preserve">Laura Rinaldi </w:t>
            </w:r>
          </w:p>
          <w:p w:rsidR="0082784B" w:rsidRPr="0082784B" w:rsidRDefault="0082784B" w:rsidP="0082784B">
            <w:pPr>
              <w:rPr>
                <w:rFonts w:ascii="Times New Roman" w:hAnsi="Times New Roman" w:cs="Times New Roman"/>
                <w:b/>
              </w:rPr>
            </w:pPr>
            <w:hyperlink r:id="rId8" w:history="1">
              <w:r w:rsidRPr="001C0C97">
                <w:rPr>
                  <w:rStyle w:val="Hyperlink"/>
                  <w:rFonts w:ascii="Times New Roman" w:hAnsi="Times New Roman" w:cs="Times New Roman"/>
                  <w:b/>
                </w:rPr>
                <w:t>Laura.rinaldi@ec.europa.eu</w:t>
              </w:r>
            </w:hyperlink>
            <w:r>
              <w:rPr>
                <w:rFonts w:ascii="Times New Roman" w:hAnsi="Times New Roman" w:cs="Times New Roman"/>
                <w:b/>
              </w:rPr>
              <w:t xml:space="preserve"> </w:t>
            </w:r>
            <w:r w:rsidRPr="0082784B">
              <w:rPr>
                <w:rFonts w:ascii="Times New Roman" w:hAnsi="Times New Roman" w:cs="Times New Roman"/>
                <w:b/>
              </w:rPr>
              <w:t xml:space="preserve"> </w:t>
            </w:r>
          </w:p>
          <w:p w:rsidR="00381739" w:rsidRPr="00F81DFB" w:rsidRDefault="0082784B" w:rsidP="0082784B">
            <w:pPr>
              <w:rPr>
                <w:rFonts w:ascii="Times New Roman" w:hAnsi="Times New Roman" w:cs="Times New Roman"/>
                <w:b/>
              </w:rPr>
            </w:pPr>
            <w:r w:rsidRPr="0082784B">
              <w:rPr>
                <w:rFonts w:ascii="Times New Roman" w:hAnsi="Times New Roman" w:cs="Times New Roman"/>
                <w:b/>
                <w:lang w:val="en-GB"/>
              </w:rPr>
              <w:t>+3222968745</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454905" w:rsidP="00381739">
            <w:pPr>
              <w:rPr>
                <w:rFonts w:ascii="Times New Roman" w:eastAsia="Times New Roman" w:hAnsi="Times New Roman" w:cs="Times New Roman"/>
                <w:b/>
                <w:sz w:val="24"/>
                <w:szCs w:val="20"/>
                <w:lang w:eastAsia="en-GB"/>
              </w:rPr>
            </w:pPr>
            <w:r>
              <w:rPr>
                <w:rFonts w:ascii="Times New Roman" w:hAnsi="Times New Roman" w:cs="Times New Roman"/>
                <w:b/>
              </w:rPr>
              <w:t>1</w:t>
            </w:r>
            <w:r w:rsidRPr="00454905">
              <w:rPr>
                <w:rFonts w:ascii="Times New Roman" w:hAnsi="Times New Roman" w:cs="Times New Roman"/>
                <w:b/>
                <w:vertAlign w:val="superscript"/>
              </w:rPr>
              <w:t>er</w:t>
            </w:r>
            <w:r>
              <w:rPr>
                <w:rFonts w:ascii="Times New Roman" w:hAnsi="Times New Roman" w:cs="Times New Roman"/>
                <w:b/>
              </w:rPr>
              <w:t xml:space="preserve"> </w:t>
            </w:r>
            <w:r w:rsidR="00381739" w:rsidRPr="00381739">
              <w:rPr>
                <w:rFonts w:ascii="Times New Roman" w:hAnsi="Times New Roman" w:cs="Times New Roman"/>
                <w:b/>
              </w:rPr>
              <w:t>trimestre 202</w:t>
            </w:r>
            <w:r w:rsidR="00E109FB">
              <w:rPr>
                <w:rFonts w:ascii="Times New Roman" w:hAnsi="Times New Roman" w:cs="Times New Roman"/>
                <w:b/>
              </w:rPr>
              <w:t>1</w:t>
            </w:r>
            <w:r w:rsidR="00381739" w:rsidRPr="00381739">
              <w:rPr>
                <w:rFonts w:ascii="Times New Roman" w:hAnsi="Times New Roman" w:cs="Times New Roman"/>
                <w:b/>
                <w:vertAlign w:val="superscript"/>
              </w:rPr>
              <w:footnoteReference w:id="1"/>
            </w:r>
          </w:p>
          <w:p w:rsidR="00381739" w:rsidRPr="00381739" w:rsidRDefault="0082784B"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381739" w:rsidRPr="00381739">
              <w:rPr>
                <w:rFonts w:ascii="Times New Roman" w:eastAsia="Times New Roman" w:hAnsi="Times New Roman" w:cs="Times New Roman"/>
                <w:b/>
                <w:lang w:val="fr-FR" w:eastAsia="en-GB"/>
              </w:rPr>
              <w:t xml:space="preserve"> an</w:t>
            </w:r>
            <w:r w:rsidR="00381739" w:rsidRPr="00381739">
              <w:rPr>
                <w:rFonts w:ascii="Times New Roman" w:eastAsia="Times New Roman" w:hAnsi="Times New Roman" w:cs="Times New Roman"/>
                <w:b/>
                <w:vertAlign w:val="superscript"/>
                <w:lang w:val="fr-FR" w:eastAsia="en-GB"/>
              </w:rPr>
              <w:t>1</w:t>
            </w:r>
          </w:p>
          <w:p w:rsidR="00745B97" w:rsidRPr="00745B97" w:rsidRDefault="0012479E"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2784B" w:rsidRDefault="0082784B" w:rsidP="0082784B">
      <w:pPr>
        <w:tabs>
          <w:tab w:val="left" w:pos="426"/>
        </w:tabs>
        <w:spacing w:after="0" w:line="240" w:lineRule="auto"/>
        <w:ind w:left="426"/>
        <w:jc w:val="both"/>
        <w:rPr>
          <w:rFonts w:ascii="Times New Roman" w:eastAsia="Times New Roman" w:hAnsi="Times New Roman" w:cs="Times New Roman"/>
          <w:lang w:eastAsia="en-GB"/>
        </w:rPr>
      </w:pPr>
      <w:r w:rsidRPr="0082784B">
        <w:rPr>
          <w:rFonts w:ascii="Times New Roman" w:eastAsia="Times New Roman" w:hAnsi="Times New Roman" w:cs="Times New Roman"/>
          <w:lang w:eastAsia="en-GB"/>
        </w:rPr>
        <w:t xml:space="preserve">La </w:t>
      </w:r>
      <w:r>
        <w:rPr>
          <w:rFonts w:ascii="Times New Roman" w:eastAsia="Times New Roman" w:hAnsi="Times New Roman" w:cs="Times New Roman"/>
          <w:lang w:eastAsia="en-GB"/>
        </w:rPr>
        <w:t>d</w:t>
      </w:r>
      <w:r w:rsidRPr="0082784B">
        <w:rPr>
          <w:rFonts w:ascii="Times New Roman" w:eastAsia="Times New Roman" w:hAnsi="Times New Roman" w:cs="Times New Roman"/>
          <w:lang w:eastAsia="en-GB"/>
        </w:rPr>
        <w:t>irection générale de l'appui aux réformes structurelles (DG REFORM) est placée sous la coordination de la commissaire Ferreira. La mission de la DG REFORM est d'apporter et de coordonner un soutien technique aux États membres pour la conception et la mise en œuvre de réformes structurelles - en particulier dans le contexte du processus de gouvernance économique - et la bonne utilisation des fonds de l'Union européenne. Le soutien est ouvert à tous les États membres, sur demande.</w:t>
      </w:r>
    </w:p>
    <w:p w:rsidR="0082784B" w:rsidRPr="0082784B" w:rsidRDefault="0082784B" w:rsidP="0082784B">
      <w:pPr>
        <w:tabs>
          <w:tab w:val="left" w:pos="426"/>
        </w:tabs>
        <w:spacing w:after="0" w:line="240" w:lineRule="auto"/>
        <w:ind w:left="426"/>
        <w:jc w:val="both"/>
        <w:rPr>
          <w:rFonts w:ascii="Times New Roman" w:eastAsia="Times New Roman" w:hAnsi="Times New Roman" w:cs="Times New Roman"/>
          <w:lang w:eastAsia="en-GB"/>
        </w:rPr>
      </w:pPr>
    </w:p>
    <w:p w:rsidR="0082784B" w:rsidRDefault="0082784B" w:rsidP="0082784B">
      <w:pPr>
        <w:tabs>
          <w:tab w:val="left" w:pos="426"/>
        </w:tabs>
        <w:spacing w:after="0" w:line="240" w:lineRule="auto"/>
        <w:ind w:left="426"/>
        <w:jc w:val="both"/>
        <w:rPr>
          <w:rFonts w:ascii="Times New Roman" w:eastAsia="Times New Roman" w:hAnsi="Times New Roman" w:cs="Times New Roman"/>
          <w:lang w:eastAsia="en-GB"/>
        </w:rPr>
      </w:pPr>
      <w:r w:rsidRPr="0082784B">
        <w:rPr>
          <w:rFonts w:ascii="Times New Roman" w:eastAsia="Times New Roman" w:hAnsi="Times New Roman" w:cs="Times New Roman"/>
          <w:lang w:eastAsia="en-GB"/>
        </w:rPr>
        <w:t>La DG REFORM travaille actuellement avec les 27 États membres de l'Union européenne. Elle compte environ 200 collaborateurs basés à Bruxelles, Athènes, Nicosie, Zagreb et Bucarest. Elle est composé d'une équipe de direction, de trois équipes horizontales (budget et finances ; planification, évaluation et coordination de l'appui ; bureau d'Athènes - coordonnant les travaux de la DG REFORM en Grèce) et de six équipes sectorielles spécialisées dans les politiques publiques (gestion des finances publiques ; gouvernance et administration publique ; croissance économique et environnement des entreprises ; marché du travail, éducation, santé et services sociaux ; secteur financier et accès au financement ; appui au règlement de la question chypriote). La DG REFORM a un rôle de coordination important au sein de la Commission européenne, ainsi que des contacts fréquents avec les États membres et diverses parties prenantes.</w:t>
      </w:r>
    </w:p>
    <w:p w:rsidR="0082784B" w:rsidRPr="0082784B" w:rsidRDefault="0082784B" w:rsidP="0082784B">
      <w:pPr>
        <w:tabs>
          <w:tab w:val="left" w:pos="426"/>
        </w:tabs>
        <w:spacing w:after="0" w:line="240" w:lineRule="auto"/>
        <w:ind w:left="426"/>
        <w:jc w:val="both"/>
        <w:rPr>
          <w:rFonts w:ascii="Times New Roman" w:eastAsia="Times New Roman" w:hAnsi="Times New Roman" w:cs="Times New Roman"/>
          <w:lang w:eastAsia="en-GB"/>
        </w:rPr>
      </w:pPr>
    </w:p>
    <w:p w:rsidR="0082784B" w:rsidRPr="0082784B" w:rsidRDefault="0082784B" w:rsidP="0082784B">
      <w:pPr>
        <w:tabs>
          <w:tab w:val="left" w:pos="426"/>
        </w:tabs>
        <w:spacing w:after="0" w:line="240" w:lineRule="auto"/>
        <w:ind w:left="426"/>
        <w:jc w:val="both"/>
        <w:rPr>
          <w:rFonts w:ascii="Times New Roman" w:eastAsia="Times New Roman" w:hAnsi="Times New Roman" w:cs="Times New Roman"/>
          <w:lang w:eastAsia="en-GB"/>
        </w:rPr>
      </w:pPr>
      <w:r w:rsidRPr="0082784B">
        <w:rPr>
          <w:rFonts w:ascii="Times New Roman" w:eastAsia="Times New Roman" w:hAnsi="Times New Roman" w:cs="Times New Roman"/>
          <w:lang w:eastAsia="en-GB"/>
        </w:rPr>
        <w:t>La DG REFORM gère le Programme d’appui à la réforme structurelle (SRSP) et à partir de 2021 l'Instrument d'appui technique (TSI). Le SRSP et le TSI disposent d'un budget dédié et d'un cadre juridique spécifique pour fournir un service d'assistance technique aux États membres. La DG REFORM gère également le Programme d’aide en faveur de la communauté chypriote turque.</w:t>
      </w:r>
    </w:p>
    <w:p w:rsidR="0082784B" w:rsidRPr="0082784B" w:rsidRDefault="0082784B" w:rsidP="0082784B">
      <w:pPr>
        <w:tabs>
          <w:tab w:val="left" w:pos="426"/>
        </w:tabs>
        <w:spacing w:after="0" w:line="240" w:lineRule="auto"/>
        <w:ind w:left="426"/>
        <w:jc w:val="both"/>
        <w:rPr>
          <w:rFonts w:ascii="Times New Roman" w:eastAsia="Times New Roman" w:hAnsi="Times New Roman" w:cs="Times New Roman"/>
          <w:lang w:eastAsia="en-GB"/>
        </w:rPr>
      </w:pPr>
    </w:p>
    <w:p w:rsidR="0082784B" w:rsidRDefault="0082784B" w:rsidP="0082784B">
      <w:pPr>
        <w:tabs>
          <w:tab w:val="left" w:pos="426"/>
        </w:tabs>
        <w:spacing w:after="0" w:line="240" w:lineRule="auto"/>
        <w:ind w:left="426"/>
        <w:jc w:val="both"/>
        <w:rPr>
          <w:rFonts w:ascii="Times New Roman" w:eastAsia="Times New Roman" w:hAnsi="Times New Roman" w:cs="Times New Roman"/>
          <w:lang w:eastAsia="en-GB"/>
        </w:rPr>
      </w:pPr>
      <w:r w:rsidRPr="0082784B">
        <w:rPr>
          <w:rFonts w:ascii="Times New Roman" w:eastAsia="Times New Roman" w:hAnsi="Times New Roman" w:cs="Times New Roman"/>
          <w:lang w:eastAsia="en-GB"/>
        </w:rPr>
        <w:lastRenderedPageBreak/>
        <w:t>L'expert détaché fera partie du pôle Secteur financier et accès au financement de la DG REFORM. L'expert participera aux activités de soutien technique dans le domaine du secteur financier et de l'accès au financement.</w:t>
      </w:r>
    </w:p>
    <w:p w:rsidR="0082784B" w:rsidRPr="0082784B" w:rsidRDefault="0082784B" w:rsidP="0082784B">
      <w:pPr>
        <w:tabs>
          <w:tab w:val="left" w:pos="426"/>
        </w:tabs>
        <w:spacing w:after="0" w:line="240" w:lineRule="auto"/>
        <w:ind w:left="426"/>
        <w:jc w:val="both"/>
        <w:rPr>
          <w:rFonts w:ascii="Times New Roman" w:eastAsia="Times New Roman" w:hAnsi="Times New Roman" w:cs="Times New Roman"/>
          <w:lang w:eastAsia="en-GB"/>
        </w:rPr>
      </w:pPr>
    </w:p>
    <w:p w:rsidR="0082784B" w:rsidRDefault="0082784B" w:rsidP="0082784B">
      <w:pPr>
        <w:tabs>
          <w:tab w:val="left" w:pos="426"/>
        </w:tabs>
        <w:spacing w:after="0" w:line="240" w:lineRule="auto"/>
        <w:ind w:left="426"/>
        <w:jc w:val="both"/>
        <w:rPr>
          <w:rFonts w:ascii="Times New Roman" w:eastAsia="Times New Roman" w:hAnsi="Times New Roman" w:cs="Times New Roman"/>
          <w:lang w:eastAsia="en-GB"/>
        </w:rPr>
      </w:pPr>
      <w:r w:rsidRPr="0082784B">
        <w:rPr>
          <w:rFonts w:ascii="Times New Roman" w:eastAsia="Times New Roman" w:hAnsi="Times New Roman" w:cs="Times New Roman"/>
          <w:lang w:eastAsia="en-GB"/>
        </w:rPr>
        <w:t>Dans le domaine d'activité en question, l'expert effectuera les tâches suivantes :</w:t>
      </w:r>
    </w:p>
    <w:p w:rsidR="0082784B" w:rsidRPr="0082784B" w:rsidRDefault="0082784B" w:rsidP="0082784B">
      <w:pPr>
        <w:tabs>
          <w:tab w:val="left" w:pos="426"/>
        </w:tabs>
        <w:spacing w:after="0" w:line="240" w:lineRule="auto"/>
        <w:ind w:left="426"/>
        <w:jc w:val="both"/>
        <w:rPr>
          <w:rFonts w:ascii="Times New Roman" w:eastAsia="Times New Roman" w:hAnsi="Times New Roman" w:cs="Times New Roman"/>
          <w:lang w:eastAsia="en-GB"/>
        </w:rPr>
      </w:pPr>
    </w:p>
    <w:p w:rsidR="0082784B" w:rsidRPr="0082784B" w:rsidRDefault="0082784B" w:rsidP="0082784B">
      <w:pPr>
        <w:pStyle w:val="ListParagraph"/>
        <w:numPr>
          <w:ilvl w:val="0"/>
          <w:numId w:val="20"/>
        </w:numPr>
        <w:tabs>
          <w:tab w:val="left" w:pos="426"/>
        </w:tabs>
        <w:spacing w:after="0" w:line="240" w:lineRule="auto"/>
        <w:ind w:left="709" w:hanging="283"/>
        <w:jc w:val="both"/>
        <w:rPr>
          <w:rFonts w:ascii="Times New Roman" w:eastAsia="Times New Roman" w:hAnsi="Times New Roman" w:cs="Times New Roman"/>
          <w:lang w:eastAsia="en-GB"/>
        </w:rPr>
      </w:pPr>
      <w:r w:rsidRPr="0082784B">
        <w:rPr>
          <w:rFonts w:ascii="Times New Roman" w:eastAsia="Times New Roman" w:hAnsi="Times New Roman" w:cs="Times New Roman"/>
          <w:lang w:eastAsia="en-GB"/>
        </w:rPr>
        <w:t>Suivi des développements récents dans les domaines de l'accès au financement, de la microfinance, de l'intermédiation financière, de l'Union des marchés des capitaux, du capital-risque, de l'assurance et des aspects de supervision et de résolution, dans certains États membres ;</w:t>
      </w:r>
    </w:p>
    <w:p w:rsidR="0082784B" w:rsidRPr="0082784B" w:rsidRDefault="0082784B" w:rsidP="0082784B">
      <w:pPr>
        <w:pStyle w:val="ListParagraph"/>
        <w:numPr>
          <w:ilvl w:val="0"/>
          <w:numId w:val="20"/>
        </w:numPr>
        <w:tabs>
          <w:tab w:val="left" w:pos="426"/>
        </w:tabs>
        <w:spacing w:after="0" w:line="240" w:lineRule="auto"/>
        <w:ind w:left="709" w:hanging="283"/>
        <w:jc w:val="both"/>
        <w:rPr>
          <w:rFonts w:ascii="Times New Roman" w:eastAsia="Times New Roman" w:hAnsi="Times New Roman" w:cs="Times New Roman"/>
          <w:lang w:eastAsia="en-GB"/>
        </w:rPr>
      </w:pPr>
      <w:r w:rsidRPr="0082784B">
        <w:rPr>
          <w:rFonts w:ascii="Times New Roman" w:eastAsia="Times New Roman" w:hAnsi="Times New Roman" w:cs="Times New Roman"/>
          <w:lang w:eastAsia="en-GB"/>
        </w:rPr>
        <w:t>Préparation et / ou coordination des contributions de l'équipe aux discussions et aux propositions relatives aux projets d'assistance technique destinés à aider les États membres dans la préparation et la mise en œuvre des réformes pertinentes ;</w:t>
      </w:r>
    </w:p>
    <w:p w:rsidR="0082784B" w:rsidRPr="0082784B" w:rsidRDefault="0082784B" w:rsidP="0082784B">
      <w:pPr>
        <w:pStyle w:val="ListParagraph"/>
        <w:numPr>
          <w:ilvl w:val="0"/>
          <w:numId w:val="20"/>
        </w:numPr>
        <w:tabs>
          <w:tab w:val="left" w:pos="426"/>
        </w:tabs>
        <w:spacing w:after="0" w:line="240" w:lineRule="auto"/>
        <w:ind w:left="709" w:hanging="283"/>
        <w:jc w:val="both"/>
        <w:rPr>
          <w:rFonts w:ascii="Times New Roman" w:eastAsia="Times New Roman" w:hAnsi="Times New Roman" w:cs="Times New Roman"/>
          <w:lang w:eastAsia="en-GB"/>
        </w:rPr>
      </w:pPr>
      <w:r w:rsidRPr="0082784B">
        <w:rPr>
          <w:rFonts w:ascii="Times New Roman" w:eastAsia="Times New Roman" w:hAnsi="Times New Roman" w:cs="Times New Roman"/>
          <w:lang w:eastAsia="en-GB"/>
        </w:rPr>
        <w:t>Contribution au développement et au déploiement de projets d'assistance technique, en coordination avec d'autres services de la CE et prestataires d'assistance technique (États membres, organisations internationales, agences publiques et experts privés) ;</w:t>
      </w:r>
    </w:p>
    <w:p w:rsidR="0082784B" w:rsidRPr="0082784B" w:rsidRDefault="0082784B" w:rsidP="0082784B">
      <w:pPr>
        <w:pStyle w:val="ListParagraph"/>
        <w:numPr>
          <w:ilvl w:val="0"/>
          <w:numId w:val="20"/>
        </w:numPr>
        <w:tabs>
          <w:tab w:val="left" w:pos="426"/>
        </w:tabs>
        <w:spacing w:after="0" w:line="240" w:lineRule="auto"/>
        <w:ind w:left="709" w:hanging="283"/>
        <w:jc w:val="both"/>
        <w:rPr>
          <w:rFonts w:ascii="Times New Roman" w:eastAsia="Times New Roman" w:hAnsi="Times New Roman" w:cs="Times New Roman"/>
          <w:lang w:eastAsia="en-GB"/>
        </w:rPr>
      </w:pPr>
      <w:r w:rsidRPr="0082784B">
        <w:rPr>
          <w:rFonts w:ascii="Times New Roman" w:eastAsia="Times New Roman" w:hAnsi="Times New Roman" w:cs="Times New Roman"/>
          <w:lang w:eastAsia="en-GB"/>
        </w:rPr>
        <w:t>Suivi et mise en œuvre effective des projets d'assistance technique, en liaison avec les prestataires d'assistance technique ;</w:t>
      </w:r>
    </w:p>
    <w:p w:rsidR="0082784B" w:rsidRPr="0082784B" w:rsidRDefault="0082784B" w:rsidP="0082784B">
      <w:pPr>
        <w:pStyle w:val="ListParagraph"/>
        <w:numPr>
          <w:ilvl w:val="0"/>
          <w:numId w:val="20"/>
        </w:numPr>
        <w:tabs>
          <w:tab w:val="left" w:pos="426"/>
        </w:tabs>
        <w:spacing w:after="0" w:line="240" w:lineRule="auto"/>
        <w:ind w:left="709" w:hanging="283"/>
        <w:jc w:val="both"/>
        <w:rPr>
          <w:rFonts w:ascii="Times New Roman" w:eastAsia="Times New Roman" w:hAnsi="Times New Roman" w:cs="Times New Roman"/>
          <w:lang w:eastAsia="en-GB"/>
        </w:rPr>
      </w:pPr>
      <w:r w:rsidRPr="0082784B">
        <w:rPr>
          <w:rFonts w:ascii="Times New Roman" w:eastAsia="Times New Roman" w:hAnsi="Times New Roman" w:cs="Times New Roman"/>
          <w:lang w:eastAsia="en-GB"/>
        </w:rPr>
        <w:t>Préparation et / ou coordination des briefings, documents de travail et autres matériels dans le domaine d'activité ;</w:t>
      </w:r>
    </w:p>
    <w:p w:rsidR="0082784B" w:rsidRPr="0082784B" w:rsidRDefault="0082784B" w:rsidP="0082784B">
      <w:pPr>
        <w:pStyle w:val="ListParagraph"/>
        <w:numPr>
          <w:ilvl w:val="0"/>
          <w:numId w:val="20"/>
        </w:numPr>
        <w:tabs>
          <w:tab w:val="left" w:pos="426"/>
        </w:tabs>
        <w:spacing w:after="0" w:line="240" w:lineRule="auto"/>
        <w:ind w:left="709" w:hanging="283"/>
        <w:jc w:val="both"/>
        <w:rPr>
          <w:rFonts w:ascii="Times New Roman" w:eastAsia="Times New Roman" w:hAnsi="Times New Roman" w:cs="Times New Roman"/>
          <w:lang w:eastAsia="en-GB"/>
        </w:rPr>
      </w:pPr>
      <w:r w:rsidRPr="0082784B">
        <w:rPr>
          <w:rFonts w:ascii="Times New Roman" w:eastAsia="Times New Roman" w:hAnsi="Times New Roman" w:cs="Times New Roman"/>
          <w:lang w:eastAsia="en-GB"/>
        </w:rPr>
        <w:t xml:space="preserve">Contribution aux discussions avec les États membres bénéficiant d'une assistance technique ainsi qu'avec les prestataires d'assistance technique (États membres, organisations internationales, agences publiques et experts privés). </w:t>
      </w:r>
    </w:p>
    <w:p w:rsidR="0082784B" w:rsidRDefault="0082784B" w:rsidP="0082784B">
      <w:pPr>
        <w:tabs>
          <w:tab w:val="left" w:pos="426"/>
        </w:tabs>
        <w:spacing w:after="0" w:line="240" w:lineRule="auto"/>
        <w:ind w:left="426"/>
        <w:jc w:val="both"/>
        <w:rPr>
          <w:rFonts w:ascii="Times New Roman" w:eastAsia="Times New Roman" w:hAnsi="Times New Roman" w:cs="Times New Roman"/>
          <w:lang w:eastAsia="en-GB"/>
        </w:rPr>
      </w:pPr>
    </w:p>
    <w:p w:rsidR="00282103" w:rsidRDefault="0082784B" w:rsidP="0082784B">
      <w:pPr>
        <w:tabs>
          <w:tab w:val="left" w:pos="426"/>
        </w:tabs>
        <w:spacing w:after="0" w:line="240" w:lineRule="auto"/>
        <w:ind w:left="426"/>
        <w:jc w:val="both"/>
        <w:rPr>
          <w:rFonts w:ascii="Times New Roman" w:eastAsia="Times New Roman" w:hAnsi="Times New Roman" w:cs="Times New Roman"/>
          <w:lang w:eastAsia="en-GB"/>
        </w:rPr>
      </w:pPr>
      <w:r w:rsidRPr="0082784B">
        <w:rPr>
          <w:rFonts w:ascii="Times New Roman" w:eastAsia="Times New Roman" w:hAnsi="Times New Roman" w:cs="Times New Roman"/>
          <w:lang w:eastAsia="en-GB"/>
        </w:rPr>
        <w:t>À la lumière de cette description de poste, le poste nécessitera des voyages fréquents de Bruxelles vers les États membres, à la fois pour la coordination ou la fourniture des activités de soutien technique dans les pays bénéficiaires et pour renforcer les liens avec d'éventuels fournisseurs de soutien technique dans les États membres de l'UE.</w:t>
      </w:r>
    </w:p>
    <w:p w:rsidR="00282103" w:rsidRDefault="00282103" w:rsidP="00282103">
      <w:pPr>
        <w:tabs>
          <w:tab w:val="left" w:pos="426"/>
        </w:tabs>
        <w:spacing w:after="0" w:line="240" w:lineRule="auto"/>
        <w:rPr>
          <w:rFonts w:ascii="Times New Roman" w:eastAsia="Times New Roman" w:hAnsi="Times New Roman" w:cs="Times New Roman"/>
          <w:lang w:eastAsia="en-GB"/>
        </w:rPr>
      </w:pPr>
    </w:p>
    <w:p w:rsidR="00745B97" w:rsidRPr="00745B97" w:rsidRDefault="00745B97" w:rsidP="00282103">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ED3E9B" w:rsidRPr="00745B97" w:rsidRDefault="00ED3E9B"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109FB">
        <w:rPr>
          <w:rFonts w:ascii="Times New Roman" w:eastAsia="Times New Roman" w:hAnsi="Times New Roman" w:cs="Times New Roman"/>
          <w:lang w:eastAsia="en-GB"/>
        </w:rPr>
        <w:t> :</w:t>
      </w:r>
      <w:r w:rsidR="001F18BF" w:rsidRPr="001F18BF">
        <w:rPr>
          <w:rFonts w:ascii="Times New Roman" w:hAnsi="Times New Roman" w:cs="Times New Roman"/>
        </w:rPr>
        <w:t>.</w:t>
      </w:r>
      <w:r w:rsidR="001F79B7" w:rsidRPr="001F79B7">
        <w:t xml:space="preserve"> </w:t>
      </w:r>
      <w:proofErr w:type="gramStart"/>
      <w:r w:rsidR="0082784B">
        <w:rPr>
          <w:rFonts w:ascii="Times New Roman" w:hAnsi="Times New Roman" w:cs="Times New Roman"/>
        </w:rPr>
        <w:t>é</w:t>
      </w:r>
      <w:r w:rsidR="0082784B" w:rsidRPr="0082784B">
        <w:rPr>
          <w:rFonts w:ascii="Times New Roman" w:hAnsi="Times New Roman" w:cs="Times New Roman"/>
        </w:rPr>
        <w:t>conomie</w:t>
      </w:r>
      <w:proofErr w:type="gramEnd"/>
      <w:r w:rsidR="0082784B" w:rsidRPr="0082784B">
        <w:rPr>
          <w:rFonts w:ascii="Times New Roman" w:hAnsi="Times New Roman" w:cs="Times New Roman"/>
        </w:rPr>
        <w:t>, finance et droit</w:t>
      </w:r>
      <w:r w:rsidR="0012479E" w:rsidRPr="0012479E">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E109FB" w:rsidRDefault="0082784B" w:rsidP="0012479E">
      <w:pPr>
        <w:tabs>
          <w:tab w:val="left" w:pos="709"/>
        </w:tabs>
        <w:spacing w:after="0" w:line="240" w:lineRule="auto"/>
        <w:ind w:left="709" w:right="60"/>
        <w:jc w:val="both"/>
        <w:rPr>
          <w:rFonts w:ascii="Times New Roman" w:eastAsia="Times New Roman" w:hAnsi="Times New Roman" w:cs="Times New Roman"/>
          <w:lang w:eastAsia="en-GB"/>
        </w:rPr>
      </w:pPr>
      <w:r w:rsidRPr="0082784B">
        <w:rPr>
          <w:rFonts w:ascii="Times New Roman" w:eastAsia="Times New Roman" w:hAnsi="Times New Roman" w:cs="Times New Roman"/>
          <w:lang w:eastAsia="en-GB"/>
        </w:rPr>
        <w:t>L'expert national détaché doit démontrer une capacité à assumer un haut niveau de responsabilité dans le domaine du secteur financier. Il/elle doit posséder des compétences analytiques pointues, une capacité à synthétiser des informations complexes, à faire avancer des projets, ainsi qu'une excellente capacité de rédaction (en particulier en anglais). Il/elle doit avoir un fort sens de l'engagement, savoir travailler en équipe et posséder de bonnes compétences interpersonnelles. Sa capacité à faire avancer rapidement les travaux avec un bon jugement et à créer un réseau pertinent auprès de collègues - tant au sein de la Commission européenne que dans les États membres - est essentielle.</w:t>
      </w:r>
    </w:p>
    <w:p w:rsidR="00454905" w:rsidRPr="00804B2F" w:rsidRDefault="00454905" w:rsidP="00454905">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82784B" w:rsidP="001F18BF">
      <w:pPr>
        <w:spacing w:after="0" w:line="240" w:lineRule="auto"/>
        <w:ind w:left="709"/>
        <w:rPr>
          <w:rFonts w:ascii="Times New Roman" w:eastAsia="Times New Roman" w:hAnsi="Times New Roman" w:cs="Times New Roman"/>
          <w:lang w:eastAsia="en-GB"/>
        </w:rPr>
      </w:pPr>
      <w:r w:rsidRPr="0082784B">
        <w:rPr>
          <w:rFonts w:ascii="Times New Roman" w:eastAsia="Times New Roman" w:hAnsi="Times New Roman" w:cs="Times New Roman"/>
          <w:lang w:eastAsia="en-GB"/>
        </w:rPr>
        <w:t>L'expert national détaché travaillera principalement en anglais. D'excellentes compétences rédaction</w:t>
      </w:r>
      <w:r>
        <w:rPr>
          <w:rFonts w:ascii="Times New Roman" w:eastAsia="Times New Roman" w:hAnsi="Times New Roman" w:cs="Times New Roman"/>
          <w:lang w:eastAsia="en-GB"/>
        </w:rPr>
        <w:t>nelles en anglais sont requises</w:t>
      </w:r>
      <w:r w:rsidR="00282103" w:rsidRPr="00282103">
        <w:rPr>
          <w:rFonts w:ascii="Times New Roman" w:eastAsia="Times New Roman" w:hAnsi="Times New Roman" w:cs="Times New Roman"/>
          <w:lang w:eastAsia="en-GB"/>
        </w:rPr>
        <w:t>.</w:t>
      </w:r>
    </w:p>
    <w:p w:rsidR="001F18BF" w:rsidRPr="009F0386"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82698" w:rsidRDefault="00882698" w:rsidP="00745B97">
      <w:pPr>
        <w:spacing w:after="0" w:line="240" w:lineRule="auto"/>
        <w:ind w:left="426"/>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82784B"/>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57792"/>
    <w:multiLevelType w:val="hybridMultilevel"/>
    <w:tmpl w:val="2EB07F0E"/>
    <w:lvl w:ilvl="0" w:tplc="A3CC5D10">
      <w:start w:val="1"/>
      <w:numFmt w:val="bullet"/>
      <w:lvlText w:val="-"/>
      <w:lvlJc w:val="left"/>
      <w:pPr>
        <w:ind w:left="1429" w:hanging="360"/>
      </w:pPr>
      <w:rPr>
        <w:rFonts w:ascii="Times New Roman" w:hAnsi="Times New Roman" w:hint="default"/>
        <w:sz w:val="22"/>
      </w:rPr>
    </w:lvl>
    <w:lvl w:ilvl="1" w:tplc="C5D6541A">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7C33B4B"/>
    <w:multiLevelType w:val="hybridMultilevel"/>
    <w:tmpl w:val="C0121FFC"/>
    <w:lvl w:ilvl="0" w:tplc="D86A16C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9102774"/>
    <w:multiLevelType w:val="hybridMultilevel"/>
    <w:tmpl w:val="6BFC058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E4E4018"/>
    <w:multiLevelType w:val="hybridMultilevel"/>
    <w:tmpl w:val="1F3CAF7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6B7009C"/>
    <w:multiLevelType w:val="hybridMultilevel"/>
    <w:tmpl w:val="2508F1D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32B1610F"/>
    <w:multiLevelType w:val="hybridMultilevel"/>
    <w:tmpl w:val="EEC483F6"/>
    <w:lvl w:ilvl="0" w:tplc="8C4CD84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41546246"/>
    <w:multiLevelType w:val="hybridMultilevel"/>
    <w:tmpl w:val="AEF8E6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4B10C68"/>
    <w:multiLevelType w:val="hybridMultilevel"/>
    <w:tmpl w:val="2A72A51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5FD77FEE"/>
    <w:multiLevelType w:val="hybridMultilevel"/>
    <w:tmpl w:val="32DA4DE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D674D73"/>
    <w:multiLevelType w:val="hybridMultilevel"/>
    <w:tmpl w:val="0C1C1310"/>
    <w:lvl w:ilvl="0" w:tplc="A3CC5D10">
      <w:start w:val="1"/>
      <w:numFmt w:val="bullet"/>
      <w:lvlText w:val="-"/>
      <w:lvlJc w:val="left"/>
      <w:pPr>
        <w:ind w:left="720" w:hanging="360"/>
      </w:pPr>
      <w:rPr>
        <w:rFonts w:ascii="Times New Roman" w:hAnsi="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15:restartNumberingAfterBreak="0">
    <w:nsid w:val="7C9B207B"/>
    <w:multiLevelType w:val="hybridMultilevel"/>
    <w:tmpl w:val="1A92AC90"/>
    <w:lvl w:ilvl="0" w:tplc="240A1D8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11"/>
  </w:num>
  <w:num w:numId="2">
    <w:abstractNumId w:val="8"/>
  </w:num>
  <w:num w:numId="3">
    <w:abstractNumId w:val="19"/>
  </w:num>
  <w:num w:numId="4">
    <w:abstractNumId w:val="13"/>
  </w:num>
  <w:num w:numId="5">
    <w:abstractNumId w:val="9"/>
  </w:num>
  <w:num w:numId="6">
    <w:abstractNumId w:val="1"/>
  </w:num>
  <w:num w:numId="7">
    <w:abstractNumId w:val="15"/>
  </w:num>
  <w:num w:numId="8">
    <w:abstractNumId w:val="10"/>
  </w:num>
  <w:num w:numId="9">
    <w:abstractNumId w:val="16"/>
  </w:num>
  <w:num w:numId="10">
    <w:abstractNumId w:val="6"/>
  </w:num>
  <w:num w:numId="11">
    <w:abstractNumId w:val="0"/>
  </w:num>
  <w:num w:numId="12">
    <w:abstractNumId w:val="18"/>
  </w:num>
  <w:num w:numId="13">
    <w:abstractNumId w:val="17"/>
  </w:num>
  <w:num w:numId="14">
    <w:abstractNumId w:val="20"/>
  </w:num>
  <w:num w:numId="15">
    <w:abstractNumId w:val="12"/>
  </w:num>
  <w:num w:numId="16">
    <w:abstractNumId w:val="5"/>
  </w:num>
  <w:num w:numId="17">
    <w:abstractNumId w:val="2"/>
  </w:num>
  <w:num w:numId="18">
    <w:abstractNumId w:val="3"/>
  </w:num>
  <w:num w:numId="19">
    <w:abstractNumId w:val="14"/>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2479E"/>
    <w:rsid w:val="0019598C"/>
    <w:rsid w:val="001D1CEB"/>
    <w:rsid w:val="001F18BF"/>
    <w:rsid w:val="001F79B7"/>
    <w:rsid w:val="00282103"/>
    <w:rsid w:val="00294A59"/>
    <w:rsid w:val="002A3536"/>
    <w:rsid w:val="002D3AB2"/>
    <w:rsid w:val="003445AE"/>
    <w:rsid w:val="00381739"/>
    <w:rsid w:val="00443EC9"/>
    <w:rsid w:val="00454905"/>
    <w:rsid w:val="004D1C94"/>
    <w:rsid w:val="00534042"/>
    <w:rsid w:val="006321C7"/>
    <w:rsid w:val="006851C8"/>
    <w:rsid w:val="00745B97"/>
    <w:rsid w:val="00762B34"/>
    <w:rsid w:val="007F46B6"/>
    <w:rsid w:val="00803AF5"/>
    <w:rsid w:val="00804B2F"/>
    <w:rsid w:val="0082784B"/>
    <w:rsid w:val="00882698"/>
    <w:rsid w:val="00892A2B"/>
    <w:rsid w:val="008E1D2A"/>
    <w:rsid w:val="00902804"/>
    <w:rsid w:val="009F0386"/>
    <w:rsid w:val="00A1432A"/>
    <w:rsid w:val="00B36D07"/>
    <w:rsid w:val="00BA34CF"/>
    <w:rsid w:val="00BC14A5"/>
    <w:rsid w:val="00CF677F"/>
    <w:rsid w:val="00D869ED"/>
    <w:rsid w:val="00D9400C"/>
    <w:rsid w:val="00E109FB"/>
    <w:rsid w:val="00E97925"/>
    <w:rsid w:val="00ED3E9B"/>
    <w:rsid w:val="00F42D24"/>
    <w:rsid w:val="00F81DFB"/>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69CBE"/>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ura.rinald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1770</Words>
  <Characters>10131</Characters>
  <Application>Microsoft Office Word</Application>
  <DocSecurity>0</DocSecurity>
  <Lines>211</Lines>
  <Paragraphs>96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2020-10-13T09:27:00Z</dcterms:created>
  <dcterms:modified xsi:type="dcterms:W3CDTF">2020-10-13T09:27:00Z</dcterms:modified>
</cp:coreProperties>
</file>