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86F94" w:rsidP="00F5487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JUST-D-2</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86F94" w:rsidRPr="00A86F94" w:rsidRDefault="00A86F94" w:rsidP="00A86F94">
            <w:pPr>
              <w:rPr>
                <w:rFonts w:ascii="Times New Roman" w:eastAsia="Times New Roman" w:hAnsi="Times New Roman" w:cs="Times New Roman"/>
                <w:b/>
                <w:lang w:val="en-GB" w:eastAsia="en-GB"/>
              </w:rPr>
            </w:pPr>
            <w:r w:rsidRPr="00A86F94">
              <w:rPr>
                <w:rFonts w:ascii="Times New Roman" w:eastAsia="Times New Roman" w:hAnsi="Times New Roman" w:cs="Times New Roman"/>
                <w:b/>
                <w:lang w:val="en-GB" w:eastAsia="en-GB"/>
              </w:rPr>
              <w:t xml:space="preserve">Karen </w:t>
            </w:r>
            <w:proofErr w:type="spellStart"/>
            <w:r w:rsidRPr="00A86F94">
              <w:rPr>
                <w:rFonts w:ascii="Times New Roman" w:eastAsia="Times New Roman" w:hAnsi="Times New Roman" w:cs="Times New Roman"/>
                <w:b/>
                <w:lang w:val="en-GB" w:eastAsia="en-GB"/>
              </w:rPr>
              <w:t>Vandekerckhove</w:t>
            </w:r>
            <w:proofErr w:type="spellEnd"/>
          </w:p>
          <w:p w:rsidR="00A86F94" w:rsidRPr="00A86F94" w:rsidRDefault="00A86F94" w:rsidP="00A86F94">
            <w:pPr>
              <w:rPr>
                <w:rFonts w:ascii="Times New Roman" w:eastAsia="Times New Roman" w:hAnsi="Times New Roman" w:cs="Times New Roman"/>
                <w:b/>
                <w:lang w:val="en-GB" w:eastAsia="en-GB"/>
              </w:rPr>
            </w:pPr>
            <w:hyperlink r:id="rId8" w:history="1">
              <w:r w:rsidRPr="00A86F94">
                <w:rPr>
                  <w:rFonts w:ascii="Times New Roman" w:eastAsia="Times New Roman" w:hAnsi="Times New Roman" w:cs="Times New Roman"/>
                  <w:b/>
                  <w:color w:val="0000FF" w:themeColor="hyperlink"/>
                  <w:u w:val="single"/>
                  <w:lang w:val="en-GB" w:eastAsia="en-GB"/>
                </w:rPr>
                <w:t>Karen.vandekerckhove@ec.europa.eu</w:t>
              </w:r>
            </w:hyperlink>
            <w:r w:rsidRPr="00A86F94">
              <w:rPr>
                <w:rFonts w:ascii="Times New Roman" w:eastAsia="Times New Roman" w:hAnsi="Times New Roman" w:cs="Times New Roman"/>
                <w:b/>
                <w:lang w:val="en-GB" w:eastAsia="en-GB"/>
              </w:rPr>
              <w:t xml:space="preserve">  </w:t>
            </w:r>
          </w:p>
          <w:p w:rsidR="00176BD6" w:rsidRDefault="00A86F94" w:rsidP="00A86F94">
            <w:pPr>
              <w:spacing w:line="276" w:lineRule="auto"/>
              <w:rPr>
                <w:rFonts w:ascii="Times New Roman" w:hAnsi="Times New Roman" w:cs="Times New Roman"/>
                <w:b/>
              </w:rPr>
            </w:pPr>
            <w:r w:rsidRPr="00A86F94">
              <w:rPr>
                <w:rFonts w:ascii="Times New Roman" w:eastAsia="Times New Roman" w:hAnsi="Times New Roman" w:cs="Times New Roman"/>
                <w:b/>
                <w:lang w:eastAsia="en-GB"/>
              </w:rPr>
              <w:t>32-2-296.01.14</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D2FB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426CF7"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Das Referat ist dafür zuständig, die Gleichstellung zwischen Frauen und Männern in der Europäischen Union zu fördern.</w:t>
      </w:r>
    </w:p>
    <w:p w:rsid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 xml:space="preserve">Im Rahmen der Strategie „Gleichstellung der Geschlechter 2020–2025“ führen wir eine Reihe spezifischer politischer und legislativer Maßnahmen durch, um die Gleichstellung von Frauen und Männern zu fördern und Diskriminierung aufgrund des Geschlechts zu bekämpfen. Thematisch liegt unser Schwerpunkt auf der Gleichstellung der Geschlechter auf dem Arbeitsmarkt, der Förderung der Vereinbarkeit von Berufs- und Familienleben, gleicher wirtschaftlicher Unabhängigkeit, Gleichheit in Bezahlung, Rente und in Führungspositionen und der Beseitigung von Gewalt gegen Frauen. Darüber hinaus sind wir dafür verantwortlich, dass die Geschlechterperspektive in allen anderen Politikbereichen der EU durchgängig berücksichtigt wird (zusammen mit der neu eingerichteten </w:t>
      </w:r>
      <w:proofErr w:type="spellStart"/>
      <w:r w:rsidRPr="00A86F94">
        <w:rPr>
          <w:rFonts w:ascii="Times New Roman" w:eastAsia="Times New Roman" w:hAnsi="Times New Roman" w:cs="Times New Roman"/>
          <w:lang w:val="de-DE" w:eastAsia="en-GB"/>
        </w:rPr>
        <w:t>Taskforce</w:t>
      </w:r>
      <w:proofErr w:type="spellEnd"/>
      <w:r w:rsidRPr="00A86F94">
        <w:rPr>
          <w:rFonts w:ascii="Times New Roman" w:eastAsia="Times New Roman" w:hAnsi="Times New Roman" w:cs="Times New Roman"/>
          <w:lang w:val="de-DE" w:eastAsia="en-GB"/>
        </w:rPr>
        <w:t xml:space="preserve"> für Gleichstellung).</w:t>
      </w: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p>
    <w:p w:rsid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Zu unseren spezifischen Aufgaben gehören:</w:t>
      </w: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p>
    <w:p w:rsidR="00A86F94" w:rsidRPr="00A86F94" w:rsidRDefault="00A86F94" w:rsidP="00A86F94">
      <w:pPr>
        <w:tabs>
          <w:tab w:val="left" w:pos="1418"/>
        </w:tabs>
        <w:spacing w:after="0" w:line="240" w:lineRule="auto"/>
        <w:ind w:left="709" w:hanging="283"/>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w:t>
      </w:r>
      <w:r w:rsidRPr="00A86F94">
        <w:rPr>
          <w:rFonts w:ascii="Times New Roman" w:eastAsia="Times New Roman" w:hAnsi="Times New Roman" w:cs="Times New Roman"/>
          <w:lang w:val="de-DE" w:eastAsia="en-GB"/>
        </w:rPr>
        <w:tab/>
        <w:t xml:space="preserve"> juristische Tätigkeiten (einschließlich Monitoring der wirksamen Umsetzung des EU-Rechts und Führung von Vertragsverletzungsverfahren, Vorbereitung der Standpunkte der Europäischen Kommission in Verfahren vor dem Europäischen Gerichtshof, Bewertungen bestehender Rechtsinstrumente, Vorbereitung neuer Gesetzgebungsinitiativen, Aushandlung von Gesetzesvorschlägen mit dem Rat und dem Europäischen Parlament, Monitoring, Vorbereitung und Aushandlung von Übereinkommen oder anderen Instrumenten in verschiedenen internationalen Foren); </w:t>
      </w:r>
    </w:p>
    <w:p w:rsidR="00A86F94" w:rsidRPr="00A86F94" w:rsidRDefault="00A86F94" w:rsidP="00A86F94">
      <w:pPr>
        <w:tabs>
          <w:tab w:val="left" w:pos="1418"/>
        </w:tabs>
        <w:spacing w:after="0" w:line="240" w:lineRule="auto"/>
        <w:ind w:left="709" w:hanging="283"/>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w:t>
      </w:r>
      <w:r w:rsidRPr="00A86F94">
        <w:rPr>
          <w:rFonts w:ascii="Times New Roman" w:eastAsia="Times New Roman" w:hAnsi="Times New Roman" w:cs="Times New Roman"/>
          <w:lang w:val="de-DE" w:eastAsia="en-GB"/>
        </w:rPr>
        <w:tab/>
        <w:t xml:space="preserve">Einbeziehung der Interessenträger (u. a. Erleichterung des Austauschs bewährter Praxis zwischen den Mitgliedstaaten, Sensibilisierungs- und Informationskampagnen und enge Zusammenarbeit mit einer Reihe von Interessenträgern innerhalb und außerhalb der Kommission); </w:t>
      </w:r>
    </w:p>
    <w:p w:rsidR="00A86F94" w:rsidRPr="00A86F94" w:rsidRDefault="00A86F94" w:rsidP="00A86F94">
      <w:pPr>
        <w:tabs>
          <w:tab w:val="left" w:pos="1418"/>
        </w:tabs>
        <w:spacing w:after="0" w:line="240" w:lineRule="auto"/>
        <w:ind w:left="709" w:hanging="283"/>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lastRenderedPageBreak/>
        <w:t>-</w:t>
      </w:r>
      <w:r w:rsidRPr="00A86F94">
        <w:rPr>
          <w:rFonts w:ascii="Times New Roman" w:eastAsia="Times New Roman" w:hAnsi="Times New Roman" w:cs="Times New Roman"/>
          <w:lang w:val="de-DE" w:eastAsia="en-GB"/>
        </w:rPr>
        <w:tab/>
        <w:t xml:space="preserve">Finanzierung von Gleichstellungsprojekten im Rahmen des Programms „Bürger, Gleichstellung, Rechte und Werte“. </w:t>
      </w: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 xml:space="preserve">Wir sind außerdem für die Beziehungen zum Europäischen Institut für Gleichstellungsfragen zuständig und leisten einen Beitrag zu den meisten internationalen Foren und Veranstaltungen im Zusammenhang mit der Gleichstellung der Geschlechter. </w:t>
      </w: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 xml:space="preserve">Wir sind ein freundliches und dynamisches Team aus etwa 23 politischen und juristischen Referenten/Referentinnen sowie Assistenten/Assistentinnen. Die bearbeiteten Themengebiete haben eine große Außenwirkung und genießen in der Kommission von der Leyen eine hohe Priorität. </w:t>
      </w: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In unserem Referat ist derzeit eine Stelle zu besetzen. Der/die erfolgreiche Kandidat/in könnte insbesondere, aber nicht ausschließlich, mit folgenden Aufgaben betraut werden:</w:t>
      </w:r>
    </w:p>
    <w:p w:rsidR="00A86F94" w:rsidRPr="00A86F94" w:rsidRDefault="00A86F94" w:rsidP="00A86F94">
      <w:pPr>
        <w:tabs>
          <w:tab w:val="left" w:pos="1418"/>
        </w:tabs>
        <w:spacing w:after="0" w:line="240" w:lineRule="auto"/>
        <w:ind w:left="426"/>
        <w:jc w:val="both"/>
        <w:rPr>
          <w:rFonts w:ascii="Times New Roman" w:eastAsia="Times New Roman" w:hAnsi="Times New Roman" w:cs="Times New Roman"/>
          <w:lang w:val="de-DE" w:eastAsia="en-GB"/>
        </w:rPr>
      </w:pPr>
    </w:p>
    <w:p w:rsidR="00A86F94" w:rsidRPr="00A86F94" w:rsidRDefault="00A86F94" w:rsidP="00A86F94">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Entwicklung von rechtlichen und/oder politischen Lösungen, welche die Gleichstellung fördern und die Diskriminierung aufgrund des Geschlechts bekämpfen, u. a. durch Schließung des geschlechtsspezifischen Gefälles bei Löhnen, Einkommen und Renten, die Verbesserung der Vereinbarkeit von Beruf und Privatleben von Eltern und Pflegenden, sowie die Bekämpfung geschlechtsspezifischer Gewalt und die Erreichung einer ausgewogeneren Vertretung von Frauen und Männern in Entscheidungsprozessen;</w:t>
      </w:r>
    </w:p>
    <w:p w:rsidR="00A86F94" w:rsidRPr="00A86F94" w:rsidRDefault="00A86F94" w:rsidP="00A86F94">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Monitoring der Umsetzung der EU-Gesetzgebung in dem Bereich Gleichstellung der Geschlechter in den Mitgliedsstaaten und Bewerberländern, einschließlich Mitarbeit an den Positionen der Kommission in Fällen vor dem Gerichtshof der Europäischen Union, Vertragsverletzungsverfahren und Beschwerden;</w:t>
      </w:r>
    </w:p>
    <w:p w:rsidR="00A86F94" w:rsidRPr="00A86F94" w:rsidRDefault="00A86F94" w:rsidP="00A86F94">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Evaluierung bestehender Gesetzgebung und Folgenabschätzungen und Formulierung möglicher zukünftiger Gesetzgebungsvorhaben;</w:t>
      </w:r>
    </w:p>
    <w:p w:rsidR="00A86F94" w:rsidRPr="00A86F94" w:rsidRDefault="00A86F94" w:rsidP="00A86F94">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Mitwirkung an der Gesetzgebung der Union mit dem Rat und dem Parlament in Bezug auf Vorschläge im Bereich Gleichstellung der Geschlechter;</w:t>
      </w:r>
    </w:p>
    <w:p w:rsidR="00A86F94" w:rsidRPr="00A86F94" w:rsidRDefault="00A86F94" w:rsidP="00A86F94">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 xml:space="preserve">Organisation des Austauschs bewährter Praxis, Beiträge zur Erhöhung der Sensibilisierung für Geschlechterfragen sowie Informationskampagnen; </w:t>
      </w:r>
    </w:p>
    <w:p w:rsidR="00AF16BD" w:rsidRPr="00A86F94" w:rsidRDefault="00A86F94" w:rsidP="00A86F94">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Organisation regelmäßiger Treffen mit internen und externen Stakeholdern.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A86F94" w:rsidRPr="00A86F94">
        <w:rPr>
          <w:rFonts w:ascii="Times New Roman" w:eastAsia="Times New Roman" w:hAnsi="Times New Roman" w:cs="Times New Roman"/>
          <w:lang w:val="de-DE" w:eastAsia="en-GB"/>
        </w:rPr>
        <w:t>Rechtswissenschaften, Sozialwissenschaften oder Politikwissenschaften</w:t>
      </w:r>
      <w:r w:rsidR="001F5BFB" w:rsidRPr="001F5BF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Default="00A86F94" w:rsidP="00426CF7">
      <w:pPr>
        <w:tabs>
          <w:tab w:val="left" w:pos="1560"/>
        </w:tabs>
        <w:spacing w:after="0" w:line="240" w:lineRule="auto"/>
        <w:ind w:left="709" w:right="60"/>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 xml:space="preserve">Die einschlägige Berufserfahrung umfasst Tätigkeiten in Recht und/oder Politik in den Bereichen Gleichstellung, Nichtdiskriminierung, Menschenrechte, Soziales, Arbeit und Beschäftigung. Der Kandidat/die Kandidatin sollte über Erfahrung in der Vorbereitung, dem Monitoring, der Durchsetzung, der Umsetzung oder Anwendung von Gesetzgebung oder </w:t>
      </w:r>
      <w:proofErr w:type="spellStart"/>
      <w:r w:rsidRPr="00A86F94">
        <w:rPr>
          <w:rFonts w:ascii="Times New Roman" w:eastAsia="Times New Roman" w:hAnsi="Times New Roman" w:cs="Times New Roman"/>
          <w:lang w:val="de-DE" w:eastAsia="en-GB"/>
        </w:rPr>
        <w:t>Policy</w:t>
      </w:r>
      <w:proofErr w:type="spellEnd"/>
      <w:r w:rsidRPr="00A86F94">
        <w:rPr>
          <w:rFonts w:ascii="Times New Roman" w:eastAsia="Times New Roman" w:hAnsi="Times New Roman" w:cs="Times New Roman"/>
          <w:lang w:val="de-DE" w:eastAsia="en-GB"/>
        </w:rPr>
        <w:t xml:space="preserve"> auf einem oder mehreren dieser Gebiete verfügen. Kenntnis der akademischen Literatur und/oder Wirtschaftsforschung oder der Arbeit mit Statistik in diesen Bereichen sind vorteilhaft. Vertrautheit mit den Abläufen innerhalb der EU-Organe und Entscheidungsprozessen in der EU wäre ebenfalls von Vorteil. Der Kandidat/die Kandidatin sollte über herausragende mündliche und schriftliche Kommunikationsfähigkeiten verfügen. Er/sie sollte in der Lage sein, auch unter Zeitdruck Arbeit von höchster Qualität abzuliefern. Die Arbeit beinhaltet auch den regelmäßigen Kontakt mit dem Europäischen Institut für Gleichstellungsfragen, nationalen Behörden inklusive der Gleichstellungsbehörden, anderen Diensten der Kommission und EU Institutionen sowie mit Wissenschaftlern und der Zivilgesellschaft.</w:t>
      </w:r>
    </w:p>
    <w:p w:rsidR="00426CF7" w:rsidRPr="00B8217B" w:rsidRDefault="00426CF7"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26CF7" w:rsidRDefault="00A86F94" w:rsidP="00426CF7">
      <w:pPr>
        <w:tabs>
          <w:tab w:val="left" w:pos="426"/>
        </w:tabs>
        <w:spacing w:after="0" w:line="240" w:lineRule="auto"/>
        <w:ind w:left="709"/>
        <w:jc w:val="both"/>
        <w:rPr>
          <w:rFonts w:ascii="Times New Roman" w:eastAsia="Times New Roman" w:hAnsi="Times New Roman" w:cs="Times New Roman"/>
          <w:lang w:val="de-DE" w:eastAsia="en-GB"/>
        </w:rPr>
      </w:pPr>
      <w:r w:rsidRPr="00A86F94">
        <w:rPr>
          <w:rFonts w:ascii="Times New Roman" w:eastAsia="Times New Roman" w:hAnsi="Times New Roman" w:cs="Times New Roman"/>
          <w:lang w:val="de-DE" w:eastAsia="en-GB"/>
        </w:rPr>
        <w:t>Neben der Fähigkeit, fließend mündlich und schriftlich auf Englisch arbeiten zu können, sind auch gute Kenntnisse einer weiteren Sprache der Europäischen Union erforderlich.</w:t>
      </w:r>
      <w:bookmarkStart w:id="0" w:name="_GoBack"/>
      <w:bookmarkEnd w:id="0"/>
    </w:p>
    <w:p w:rsidR="00426CF7" w:rsidRDefault="00426CF7" w:rsidP="00426CF7">
      <w:pPr>
        <w:tabs>
          <w:tab w:val="left" w:pos="426"/>
        </w:tabs>
        <w:spacing w:after="0" w:line="240" w:lineRule="auto"/>
        <w:ind w:left="709"/>
        <w:rPr>
          <w:rFonts w:ascii="Times New Roman" w:eastAsia="Times New Roman" w:hAnsi="Times New Roman" w:cs="Times New Roman"/>
          <w:lang w:val="de-DE" w:eastAsia="en-GB"/>
        </w:rPr>
      </w:pPr>
    </w:p>
    <w:p w:rsidR="00950BA5" w:rsidRPr="00950BA5" w:rsidRDefault="00950BA5" w:rsidP="00426CF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lastRenderedPageBreak/>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F54879" w:rsidRPr="00950BA5" w:rsidRDefault="00F5487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86F9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A752595"/>
    <w:multiLevelType w:val="hybridMultilevel"/>
    <w:tmpl w:val="5DD6387C"/>
    <w:lvl w:ilvl="0" w:tplc="C71036BE">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0724BE"/>
    <w:multiLevelType w:val="hybridMultilevel"/>
    <w:tmpl w:val="ABE4ECB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FAA1C82"/>
    <w:multiLevelType w:val="hybridMultilevel"/>
    <w:tmpl w:val="AD44BA3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D500313"/>
    <w:multiLevelType w:val="hybridMultilevel"/>
    <w:tmpl w:val="5DA284F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46F07EF"/>
    <w:multiLevelType w:val="hybridMultilevel"/>
    <w:tmpl w:val="8910C242"/>
    <w:lvl w:ilvl="0" w:tplc="078AB8D6">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17"/>
  </w:num>
  <w:num w:numId="3">
    <w:abstractNumId w:val="12"/>
  </w:num>
  <w:num w:numId="4">
    <w:abstractNumId w:val="0"/>
  </w:num>
  <w:num w:numId="5">
    <w:abstractNumId w:val="10"/>
  </w:num>
  <w:num w:numId="6">
    <w:abstractNumId w:val="5"/>
  </w:num>
  <w:num w:numId="7">
    <w:abstractNumId w:val="16"/>
  </w:num>
  <w:num w:numId="8">
    <w:abstractNumId w:val="9"/>
  </w:num>
  <w:num w:numId="9">
    <w:abstractNumId w:val="2"/>
  </w:num>
  <w:num w:numId="10">
    <w:abstractNumId w:val="6"/>
  </w:num>
  <w:num w:numId="11">
    <w:abstractNumId w:val="3"/>
  </w:num>
  <w:num w:numId="12">
    <w:abstractNumId w:val="19"/>
  </w:num>
  <w:num w:numId="13">
    <w:abstractNumId w:val="1"/>
  </w:num>
  <w:num w:numId="14">
    <w:abstractNumId w:val="11"/>
  </w:num>
  <w:num w:numId="15">
    <w:abstractNumId w:val="14"/>
  </w:num>
  <w:num w:numId="16">
    <w:abstractNumId w:val="7"/>
  </w:num>
  <w:num w:numId="17">
    <w:abstractNumId w:val="18"/>
  </w:num>
  <w:num w:numId="18">
    <w:abstractNumId w:val="15"/>
  </w:num>
  <w:num w:numId="19">
    <w:abstractNumId w:val="1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1F5BFB"/>
    <w:rsid w:val="00321B82"/>
    <w:rsid w:val="00370EFD"/>
    <w:rsid w:val="00426CF7"/>
    <w:rsid w:val="004A4D7D"/>
    <w:rsid w:val="00534042"/>
    <w:rsid w:val="00550A94"/>
    <w:rsid w:val="005648F5"/>
    <w:rsid w:val="005D37D0"/>
    <w:rsid w:val="006740F2"/>
    <w:rsid w:val="00696BC0"/>
    <w:rsid w:val="006F30A1"/>
    <w:rsid w:val="007E099F"/>
    <w:rsid w:val="00950BA5"/>
    <w:rsid w:val="009D2FB1"/>
    <w:rsid w:val="00A0673A"/>
    <w:rsid w:val="00A86F94"/>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 w:val="00F548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47F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n.vandekerckhov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1547</Words>
  <Characters>11282</Characters>
  <Application>Microsoft Office Word</Application>
  <DocSecurity>0</DocSecurity>
  <Lines>221</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2020-10-12T09:17:00Z</dcterms:created>
  <dcterms:modified xsi:type="dcterms:W3CDTF">2020-10-12T09:17:00Z</dcterms:modified>
</cp:coreProperties>
</file>