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01433D" w:rsidRPr="006740F2" w:rsidRDefault="003A289D"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GROW-E</w:t>
            </w:r>
            <w:r w:rsidR="0001433D">
              <w:rPr>
                <w:rFonts w:ascii="Times New Roman" w:eastAsia="Times New Roman" w:hAnsi="Times New Roman" w:cs="Times New Roman"/>
                <w:b/>
                <w:sz w:val="24"/>
                <w:szCs w:val="20"/>
                <w:lang w:val="de-DE" w:eastAsia="en-GB"/>
              </w:rPr>
              <w:t>-1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A289D" w:rsidRPr="003A289D" w:rsidRDefault="003A289D" w:rsidP="003A289D">
            <w:pPr>
              <w:rPr>
                <w:rFonts w:ascii="Times New Roman" w:hAnsi="Times New Roman" w:cs="Times New Roman"/>
                <w:b/>
                <w:lang w:val="en-GB"/>
              </w:rPr>
            </w:pPr>
            <w:r w:rsidRPr="003A289D">
              <w:rPr>
                <w:rFonts w:ascii="Times New Roman" w:hAnsi="Times New Roman" w:cs="Times New Roman"/>
                <w:b/>
                <w:lang w:val="en-GB"/>
              </w:rPr>
              <w:t xml:space="preserve">Henning </w:t>
            </w:r>
            <w:proofErr w:type="spellStart"/>
            <w:r w:rsidRPr="003A289D">
              <w:rPr>
                <w:rFonts w:ascii="Times New Roman" w:hAnsi="Times New Roman" w:cs="Times New Roman"/>
                <w:b/>
                <w:lang w:val="en-GB"/>
              </w:rPr>
              <w:t>Ehrenstein</w:t>
            </w:r>
            <w:proofErr w:type="spellEnd"/>
          </w:p>
          <w:p w:rsidR="003A289D" w:rsidRPr="003A289D" w:rsidRDefault="003A289D" w:rsidP="003A289D">
            <w:pPr>
              <w:rPr>
                <w:rFonts w:ascii="Times New Roman" w:hAnsi="Times New Roman" w:cs="Times New Roman"/>
                <w:b/>
                <w:lang w:val="en-GB"/>
              </w:rPr>
            </w:pPr>
            <w:hyperlink r:id="rId8" w:history="1">
              <w:r w:rsidRPr="003A289D">
                <w:rPr>
                  <w:rFonts w:ascii="Times New Roman" w:hAnsi="Times New Roman" w:cs="Times New Roman"/>
                  <w:b/>
                  <w:color w:val="0000FF" w:themeColor="hyperlink"/>
                  <w:u w:val="single"/>
                  <w:lang w:val="en-GB"/>
                </w:rPr>
                <w:t>Henning.ehrenstein@ec.europa.eu</w:t>
              </w:r>
            </w:hyperlink>
            <w:r w:rsidRPr="003A289D">
              <w:rPr>
                <w:rFonts w:ascii="Times New Roman" w:hAnsi="Times New Roman" w:cs="Times New Roman"/>
                <w:b/>
                <w:lang w:val="en-GB"/>
              </w:rPr>
              <w:t xml:space="preserve">  </w:t>
            </w:r>
          </w:p>
          <w:p w:rsidR="00176BD6" w:rsidRDefault="003A289D" w:rsidP="003A289D">
            <w:pPr>
              <w:spacing w:line="276" w:lineRule="auto"/>
              <w:rPr>
                <w:rFonts w:ascii="Times New Roman" w:hAnsi="Times New Roman" w:cs="Times New Roman"/>
                <w:b/>
              </w:rPr>
            </w:pPr>
            <w:r w:rsidRPr="003A289D">
              <w:rPr>
                <w:rFonts w:ascii="Times New Roman" w:hAnsi="Times New Roman" w:cs="Times New Roman"/>
                <w:b/>
              </w:rPr>
              <w:t>+322980393</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3A289D" w:rsidRDefault="003A289D" w:rsidP="003A289D">
      <w:pPr>
        <w:tabs>
          <w:tab w:val="left" w:pos="1418"/>
        </w:tabs>
        <w:spacing w:after="0" w:line="240" w:lineRule="auto"/>
        <w:ind w:left="426"/>
        <w:jc w:val="both"/>
        <w:rPr>
          <w:rFonts w:ascii="Times New Roman" w:eastAsia="Times New Roman" w:hAnsi="Times New Roman" w:cs="Times New Roman"/>
          <w:lang w:val="de-DE" w:eastAsia="en-GB"/>
        </w:rPr>
      </w:pPr>
      <w:r w:rsidRPr="003A289D">
        <w:rPr>
          <w:rFonts w:ascii="Times New Roman" w:eastAsia="Times New Roman" w:hAnsi="Times New Roman" w:cs="Times New Roman"/>
          <w:lang w:val="de-DE" w:eastAsia="en-GB"/>
        </w:rPr>
        <w:t>Das Ziel von DG GROW E ist es, den Binnenmarkt für Dienstleistungen weiter auszubauen und im Dienstleistungssektor die Wettbewerbsfähigkeit, das Wachstum und die Schaffung von Arbeitsplätzen zu fördern.  Dienstleistungen betragen 70% des europäischen BIP und die Beschäftigung- und Dienstleistung Politik ist deshalb der Schlüssel zu wirtschaftlichem Wachstum und steht hoch auf der Agenda.</w:t>
      </w:r>
    </w:p>
    <w:p w:rsidR="003A289D" w:rsidRPr="003A289D" w:rsidRDefault="003A289D" w:rsidP="003A289D">
      <w:pPr>
        <w:tabs>
          <w:tab w:val="left" w:pos="1418"/>
        </w:tabs>
        <w:spacing w:after="0" w:line="240" w:lineRule="auto"/>
        <w:ind w:left="426"/>
        <w:jc w:val="both"/>
        <w:rPr>
          <w:rFonts w:ascii="Times New Roman" w:eastAsia="Times New Roman" w:hAnsi="Times New Roman" w:cs="Times New Roman"/>
          <w:lang w:val="de-DE" w:eastAsia="en-GB"/>
        </w:rPr>
      </w:pPr>
    </w:p>
    <w:p w:rsidR="003A289D" w:rsidRDefault="003A289D" w:rsidP="003A289D">
      <w:pPr>
        <w:tabs>
          <w:tab w:val="left" w:pos="1418"/>
        </w:tabs>
        <w:spacing w:after="0" w:line="240" w:lineRule="auto"/>
        <w:ind w:left="426"/>
        <w:jc w:val="both"/>
        <w:rPr>
          <w:rFonts w:ascii="Times New Roman" w:eastAsia="Times New Roman" w:hAnsi="Times New Roman" w:cs="Times New Roman"/>
          <w:lang w:val="de-DE" w:eastAsia="en-GB"/>
        </w:rPr>
      </w:pPr>
      <w:r w:rsidRPr="003A289D">
        <w:rPr>
          <w:rFonts w:ascii="Times New Roman" w:eastAsia="Times New Roman" w:hAnsi="Times New Roman" w:cs="Times New Roman"/>
          <w:lang w:val="de-DE" w:eastAsia="en-GB"/>
        </w:rPr>
        <w:t xml:space="preserve">Der erste große Verantwortlichkeitsbereich der Unit GROW E1 ist die ambitionierte Umsetzung der in den EU-Verträgen und der EU-Dienstleistungsrichtlinie verankerten Niederlassungs- und Dienstleistungsfreiheit. Der zweite große Verantwortungsbereich umfasst die zukünftige Entwicklung der EU-Dienstleistungspolitiken für wettbewerbsfähigere und </w:t>
      </w:r>
      <w:proofErr w:type="spellStart"/>
      <w:r w:rsidRPr="003A289D">
        <w:rPr>
          <w:rFonts w:ascii="Times New Roman" w:eastAsia="Times New Roman" w:hAnsi="Times New Roman" w:cs="Times New Roman"/>
          <w:lang w:val="de-DE" w:eastAsia="en-GB"/>
        </w:rPr>
        <w:t>integriertere</w:t>
      </w:r>
      <w:proofErr w:type="spellEnd"/>
      <w:r w:rsidRPr="003A289D">
        <w:rPr>
          <w:rFonts w:ascii="Times New Roman" w:eastAsia="Times New Roman" w:hAnsi="Times New Roman" w:cs="Times New Roman"/>
          <w:lang w:val="de-DE" w:eastAsia="en-GB"/>
        </w:rPr>
        <w:t xml:space="preserve"> EU-Dienstleistungsmärkte. </w:t>
      </w:r>
    </w:p>
    <w:p w:rsidR="003A289D" w:rsidRPr="003A289D" w:rsidRDefault="003A289D" w:rsidP="003A289D">
      <w:pPr>
        <w:tabs>
          <w:tab w:val="left" w:pos="1418"/>
        </w:tabs>
        <w:spacing w:after="0" w:line="240" w:lineRule="auto"/>
        <w:ind w:left="426"/>
        <w:jc w:val="both"/>
        <w:rPr>
          <w:rFonts w:ascii="Times New Roman" w:eastAsia="Times New Roman" w:hAnsi="Times New Roman" w:cs="Times New Roman"/>
          <w:lang w:val="de-DE" w:eastAsia="en-GB"/>
        </w:rPr>
      </w:pPr>
    </w:p>
    <w:p w:rsidR="00AF16BD" w:rsidRPr="003A289D" w:rsidRDefault="003A289D" w:rsidP="003A289D">
      <w:pPr>
        <w:tabs>
          <w:tab w:val="left" w:pos="1418"/>
        </w:tabs>
        <w:spacing w:after="0" w:line="240" w:lineRule="auto"/>
        <w:ind w:left="426"/>
        <w:jc w:val="both"/>
        <w:rPr>
          <w:rFonts w:ascii="Times New Roman" w:eastAsia="Times New Roman" w:hAnsi="Times New Roman" w:cs="Times New Roman"/>
          <w:lang w:val="de-DE" w:eastAsia="en-GB"/>
        </w:rPr>
      </w:pPr>
      <w:r w:rsidRPr="003A289D">
        <w:rPr>
          <w:rFonts w:ascii="Times New Roman" w:eastAsia="Times New Roman" w:hAnsi="Times New Roman" w:cs="Times New Roman"/>
          <w:lang w:val="de-DE" w:eastAsia="en-GB"/>
        </w:rPr>
        <w:t>Der/Die neue Mitarbeiter/in wird zur ambitionierteren Umsetzung der Niederlassungs- und Dienstleistungsfreiheit und der verbundenen Sekundärrechtsakten sowie insbesondere der Dienstleistungs-Richtlinie, der Berufsqualifikations-Richtlinie, der Verhältnismäßigkeitstest-Richtlinie oder der Verordnung über die Einrichtung eines einheitlichen digitalen Zugangstors unter anderem durch die Verstärkung des Dialogs mit den Mitgliedstaaten, des Europäischen Parlaments und den Interessenvertretern beitragen. Sie/Er wird zur Umsetzung des im März 2020 von der Kommission erlassenen Binnenmarkt-Umsetzungsplans (COM 2020/94) beitragen. Sie/Er wird zudem zur Prüfung von spezifischen Dienstleistungssektoren und Dienstleistungen in wirtschaftlichen Ökosystemen beitragen sowie zur Regulierung von Dienstleistungen in den Mitgliedstaaten. Der/Die neue Mitarbeiter/in wird Teil eines dynamischen und hoch motivierten Teams sein und zur Richtung der zukünftigen EU-Dienstleistungspolitiken beraten.</w:t>
      </w: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3A289D" w:rsidRPr="00AC518C" w:rsidRDefault="003A289D"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3A289D" w:rsidRPr="003A289D">
        <w:rPr>
          <w:rFonts w:ascii="Times New Roman" w:eastAsia="Times New Roman" w:hAnsi="Times New Roman" w:cs="Times New Roman"/>
          <w:lang w:val="de-DE" w:eastAsia="en-GB"/>
        </w:rPr>
        <w:t>Sozial-, Wirtschafts- oder Rechtswissenschaften</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3A289D"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3A289D">
        <w:rPr>
          <w:rFonts w:ascii="Times New Roman" w:eastAsia="Times New Roman" w:hAnsi="Times New Roman" w:cs="Times New Roman"/>
          <w:lang w:val="de-DE" w:eastAsia="en-GB"/>
        </w:rPr>
        <w:t>In der Verwaltung eines Mitgliedstaates gesammelte Berufserfahrung im Bereich Binnenmarktpolitik und –</w:t>
      </w:r>
      <w:proofErr w:type="spellStart"/>
      <w:r w:rsidRPr="003A289D">
        <w:rPr>
          <w:rFonts w:ascii="Times New Roman" w:eastAsia="Times New Roman" w:hAnsi="Times New Roman" w:cs="Times New Roman"/>
          <w:lang w:val="de-DE" w:eastAsia="en-GB"/>
        </w:rPr>
        <w:t>regulierung</w:t>
      </w:r>
      <w:proofErr w:type="spellEnd"/>
      <w:r w:rsidRPr="003A289D">
        <w:rPr>
          <w:rFonts w:ascii="Times New Roman" w:eastAsia="Times New Roman" w:hAnsi="Times New Roman" w:cs="Times New Roman"/>
          <w:lang w:val="de-DE" w:eastAsia="en-GB"/>
        </w:rPr>
        <w:t>, insbesondere im Hinblick auf den Binnenmarkt für Dienstleistungen, ist von Vorteil. Ein gutes Verständnis des politischen Umfelds in dem die EU-Dienstleistungspolitiken verfolgt werden sowie ein Verständnis der Dienstleistungsmärkte und ihrer Funktionsweise sind von wesentlichem Vorteil. Erfahrung im Arbeiten mit den EU-Institutionen und -Verfahren ist von Vorteil.</w:t>
      </w: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3A289D" w:rsidP="00426CF7">
      <w:pPr>
        <w:tabs>
          <w:tab w:val="left" w:pos="426"/>
        </w:tabs>
        <w:spacing w:after="0" w:line="240" w:lineRule="auto"/>
        <w:ind w:left="709"/>
        <w:jc w:val="both"/>
        <w:rPr>
          <w:rFonts w:ascii="Times New Roman" w:eastAsia="Times New Roman" w:hAnsi="Times New Roman" w:cs="Times New Roman"/>
          <w:lang w:val="de-DE" w:eastAsia="en-GB"/>
        </w:rPr>
      </w:pPr>
      <w:r w:rsidRPr="003A289D">
        <w:rPr>
          <w:rFonts w:ascii="Times New Roman" w:eastAsia="Times New Roman" w:hAnsi="Times New Roman" w:cs="Times New Roman"/>
          <w:lang w:val="de-DE" w:eastAsia="en-GB"/>
        </w:rPr>
        <w:t>Englisch und dazu mindestens noch eine weitere EU-Amtssprache.</w:t>
      </w:r>
      <w:bookmarkStart w:id="0" w:name="_GoBack"/>
      <w:bookmarkEnd w:id="0"/>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A289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17"/>
  </w:num>
  <w:num w:numId="3">
    <w:abstractNumId w:val="12"/>
  </w:num>
  <w:num w:numId="4">
    <w:abstractNumId w:val="0"/>
  </w:num>
  <w:num w:numId="5">
    <w:abstractNumId w:val="10"/>
  </w:num>
  <w:num w:numId="6">
    <w:abstractNumId w:val="5"/>
  </w:num>
  <w:num w:numId="7">
    <w:abstractNumId w:val="16"/>
  </w:num>
  <w:num w:numId="8">
    <w:abstractNumId w:val="9"/>
  </w:num>
  <w:num w:numId="9">
    <w:abstractNumId w:val="2"/>
  </w:num>
  <w:num w:numId="10">
    <w:abstractNumId w:val="6"/>
  </w:num>
  <w:num w:numId="11">
    <w:abstractNumId w:val="3"/>
  </w:num>
  <w:num w:numId="12">
    <w:abstractNumId w:val="19"/>
  </w:num>
  <w:num w:numId="13">
    <w:abstractNumId w:val="1"/>
  </w:num>
  <w:num w:numId="14">
    <w:abstractNumId w:val="11"/>
  </w:num>
  <w:num w:numId="15">
    <w:abstractNumId w:val="14"/>
  </w:num>
  <w:num w:numId="16">
    <w:abstractNumId w:val="7"/>
  </w:num>
  <w:num w:numId="17">
    <w:abstractNumId w:val="18"/>
  </w:num>
  <w:num w:numId="18">
    <w:abstractNumId w:val="15"/>
  </w:num>
  <w:num w:numId="19">
    <w:abstractNumId w:val="1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433D"/>
    <w:rsid w:val="001409DC"/>
    <w:rsid w:val="001561A4"/>
    <w:rsid w:val="00176BD6"/>
    <w:rsid w:val="0019598C"/>
    <w:rsid w:val="001E0FBD"/>
    <w:rsid w:val="001F5BFB"/>
    <w:rsid w:val="00321B82"/>
    <w:rsid w:val="00370EFD"/>
    <w:rsid w:val="003A289D"/>
    <w:rsid w:val="00426CF7"/>
    <w:rsid w:val="004A4D7D"/>
    <w:rsid w:val="00534042"/>
    <w:rsid w:val="00550A94"/>
    <w:rsid w:val="005648F5"/>
    <w:rsid w:val="005D37D0"/>
    <w:rsid w:val="006740F2"/>
    <w:rsid w:val="00696BC0"/>
    <w:rsid w:val="006F30A1"/>
    <w:rsid w:val="007E099F"/>
    <w:rsid w:val="00950BA5"/>
    <w:rsid w:val="009D2FB1"/>
    <w:rsid w:val="00A0673A"/>
    <w:rsid w:val="00A86F94"/>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ning.ehrenst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1204</Words>
  <Characters>8770</Characters>
  <Application>Microsoft Office Word</Application>
  <DocSecurity>0</DocSecurity>
  <Lines>182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2020-10-12T09:40:00Z</dcterms:created>
  <dcterms:modified xsi:type="dcterms:W3CDTF">2020-10-12T09:40:00Z</dcterms:modified>
</cp:coreProperties>
</file>