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01433D" w:rsidRPr="006740F2" w:rsidRDefault="006335F8"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ECFIN-CEF-CPE-</w:t>
            </w:r>
            <w:r w:rsidRPr="000B02F6">
              <w:rPr>
                <w:rFonts w:ascii="Times New Roman" w:eastAsia="Times New Roman" w:hAnsi="Times New Roman" w:cs="Times New Roman"/>
                <w:b/>
                <w:sz w:val="24"/>
                <w:szCs w:val="20"/>
                <w:lang w:eastAsia="en-GB"/>
              </w:rPr>
              <w:t>01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335F8" w:rsidRPr="006335F8" w:rsidRDefault="006335F8" w:rsidP="006335F8">
            <w:pPr>
              <w:rPr>
                <w:rFonts w:ascii="Times New Roman" w:hAnsi="Times New Roman" w:cs="Times New Roman"/>
                <w:b/>
              </w:rPr>
            </w:pPr>
            <w:r w:rsidRPr="006335F8">
              <w:rPr>
                <w:rFonts w:ascii="Times New Roman" w:hAnsi="Times New Roman" w:cs="Times New Roman"/>
                <w:b/>
              </w:rPr>
              <w:t>Outi SLOTBOOM</w:t>
            </w:r>
          </w:p>
          <w:p w:rsidR="006335F8" w:rsidRPr="006335F8" w:rsidRDefault="006335F8" w:rsidP="006335F8">
            <w:pPr>
              <w:rPr>
                <w:rFonts w:ascii="Times New Roman" w:hAnsi="Times New Roman" w:cs="Times New Roman"/>
                <w:b/>
              </w:rPr>
            </w:pPr>
            <w:hyperlink r:id="rId8" w:history="1">
              <w:r w:rsidRPr="006335F8">
                <w:rPr>
                  <w:rFonts w:ascii="Times New Roman" w:hAnsi="Times New Roman" w:cs="Times New Roman"/>
                  <w:b/>
                  <w:color w:val="0000FF" w:themeColor="hyperlink"/>
                  <w:u w:val="single"/>
                </w:rPr>
                <w:t>Outi.Slotboom@ec.europa.eu</w:t>
              </w:r>
            </w:hyperlink>
            <w:r w:rsidRPr="006335F8">
              <w:rPr>
                <w:rFonts w:ascii="Times New Roman" w:hAnsi="Times New Roman" w:cs="Times New Roman"/>
                <w:b/>
              </w:rPr>
              <w:t xml:space="preserve"> </w:t>
            </w:r>
          </w:p>
          <w:p w:rsidR="00176BD6" w:rsidRDefault="006335F8" w:rsidP="006335F8">
            <w:pPr>
              <w:spacing w:line="276" w:lineRule="auto"/>
              <w:rPr>
                <w:rFonts w:ascii="Times New Roman" w:hAnsi="Times New Roman" w:cs="Times New Roman"/>
                <w:b/>
              </w:rPr>
            </w:pPr>
            <w:r w:rsidRPr="006335F8">
              <w:rPr>
                <w:rFonts w:ascii="Times New Roman" w:hAnsi="Times New Roman" w:cs="Times New Roman"/>
                <w:b/>
                <w:lang w:val="en-GB"/>
              </w:rPr>
              <w:t>+32 2 29 67296</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bookmarkStart w:id="0" w:name="_GoBack"/>
            <w:bookmarkEnd w:id="0"/>
          </w:p>
          <w:p w:rsidR="00950BA5" w:rsidRPr="00950BA5" w:rsidRDefault="006335F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335F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In einem freundlichen, herausfordernden und dynamischen Arbeitsumfeld, trägt das Sekretariat zur effizienten Vor- und Nachbereitung der Sitzungen des Wirtschaftspolitischen Ausschusses und des Wirtschafts- und Finanzausschusses, einschließlich ihrer Arbeitsgruppen und Unterausschüsse, sowie der Sitzungen der Eurogruppe und des ECOFIN Ministerrates bei.</w:t>
      </w:r>
    </w:p>
    <w:p w:rsidR="006335F8" w:rsidRP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p>
    <w:p w:rsid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Der/die Beschäftigte wird an strukturpolitischen Fragestellungen arbeiten und insbesondere Aufgaben im Bezug zur Umsetzung der künftigen Aufbau- und </w:t>
      </w:r>
      <w:proofErr w:type="spellStart"/>
      <w:r w:rsidRPr="006335F8">
        <w:rPr>
          <w:rFonts w:ascii="Times New Roman" w:eastAsia="Times New Roman" w:hAnsi="Times New Roman" w:cs="Times New Roman"/>
          <w:lang w:val="de-DE" w:eastAsia="en-GB"/>
        </w:rPr>
        <w:t>Resilienzfazilität</w:t>
      </w:r>
      <w:proofErr w:type="spellEnd"/>
      <w:r w:rsidRPr="006335F8">
        <w:rPr>
          <w:rFonts w:ascii="Times New Roman" w:eastAsia="Times New Roman" w:hAnsi="Times New Roman" w:cs="Times New Roman"/>
          <w:lang w:val="de-DE" w:eastAsia="en-GB"/>
        </w:rPr>
        <w:t xml:space="preserve">, zu </w:t>
      </w:r>
      <w:proofErr w:type="spellStart"/>
      <w:r w:rsidRPr="006335F8">
        <w:rPr>
          <w:rFonts w:ascii="Times New Roman" w:eastAsia="Times New Roman" w:hAnsi="Times New Roman" w:cs="Times New Roman"/>
          <w:lang w:val="de-DE" w:eastAsia="en-GB"/>
        </w:rPr>
        <w:t>Outputlücken</w:t>
      </w:r>
      <w:proofErr w:type="spellEnd"/>
      <w:r w:rsidRPr="006335F8">
        <w:rPr>
          <w:rFonts w:ascii="Times New Roman" w:eastAsia="Times New Roman" w:hAnsi="Times New Roman" w:cs="Times New Roman"/>
          <w:lang w:val="de-DE" w:eastAsia="en-GB"/>
        </w:rPr>
        <w:t>, zur Koordinierung und Überwachung der Wirtschaftspolitik in der EU durch den Wirtschaftspolitischen Ausschuss und der relevanten Unterausschüsse wahrnehmen, sowie bei Bedarf an anderen Themen im Bereich der Wirtschafts- und Fiskalpolitik mitarbeiten. Seine/Ihre Aufgaben werden umfassen:</w:t>
      </w:r>
    </w:p>
    <w:p w:rsidR="006335F8" w:rsidRPr="006335F8"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p>
    <w:p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Vorbereitung der Tagungen des Wirtschafts- und Finanzausschusses (WFA) und des Wirtschaftspolitischen Ausschusses (WPA), ihrer Arbeitsgruppen und Unterausschüsse. </w:t>
      </w:r>
    </w:p>
    <w:p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 xml:space="preserve">Erstellung von Sprechzetteln und Unterrichtungsvorlagen für die Ausschuss- und Unterausschuss-Vorsitzenden der Ausschuss- und Ratstagungen; Erstellung von Ratsschlussfolgerungen, Berichten und </w:t>
      </w:r>
      <w:proofErr w:type="spellStart"/>
      <w:r w:rsidRPr="006335F8">
        <w:rPr>
          <w:rFonts w:ascii="Times New Roman" w:eastAsia="Times New Roman" w:hAnsi="Times New Roman" w:cs="Times New Roman"/>
          <w:lang w:val="de-DE" w:eastAsia="en-GB"/>
        </w:rPr>
        <w:t>Issues</w:t>
      </w:r>
      <w:proofErr w:type="spellEnd"/>
      <w:r w:rsidRPr="006335F8">
        <w:rPr>
          <w:rFonts w:ascii="Times New Roman" w:eastAsia="Times New Roman" w:hAnsi="Times New Roman" w:cs="Times New Roman"/>
          <w:lang w:val="de-DE" w:eastAsia="en-GB"/>
        </w:rPr>
        <w:t xml:space="preserve"> Notes zu Themen der makroökonomischen Überwachung und Fiskalüberwachung, Strukturpolitik und anderen Politikbereichen, die in die Kompetenz des Wirtschafts- und Finanzausschusses fallen.</w:t>
      </w:r>
    </w:p>
    <w:p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Entwicklung und Umsetzung der Arbeitsprogramme für den Wirtschafts- und Finanzausschuss, den Wirtschaftspolitischen Ausschuss und einen oder mehrere ihrer Unter-ausschüsse und Arbeitsgruppen.</w:t>
      </w:r>
    </w:p>
    <w:p w:rsidR="006335F8" w:rsidRPr="006335F8" w:rsidRDefault="006335F8" w:rsidP="006335F8">
      <w:pPr>
        <w:pStyle w:val="ListParagraph"/>
        <w:numPr>
          <w:ilvl w:val="0"/>
          <w:numId w:val="21"/>
        </w:numPr>
        <w:tabs>
          <w:tab w:val="left" w:pos="1418"/>
        </w:tabs>
        <w:spacing w:after="0" w:line="240" w:lineRule="auto"/>
        <w:ind w:left="709" w:hanging="283"/>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Kooperation mit den wichtigsten Akteuren, insbesondere der Ratspräsidentschaft, dem Ratssekretariat, den Vorsitzenden der Ausschüsse, Unterausschüsse und Arbeitsgruppen, der Kommission, sowie den Mitgliedern der Ausschüsse und Arbeitsgruppen.</w:t>
      </w:r>
    </w:p>
    <w:p w:rsidR="00AF16BD" w:rsidRPr="003A289D" w:rsidRDefault="006335F8" w:rsidP="006335F8">
      <w:pPr>
        <w:tabs>
          <w:tab w:val="left" w:pos="1418"/>
        </w:tabs>
        <w:spacing w:after="0" w:line="240" w:lineRule="auto"/>
        <w:ind w:left="426"/>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lastRenderedPageBreak/>
        <w:t>Diese spannende Tätigkeit wird dem erfolgreichen Kandidaten/-in die Möglichkeit geben, von einem dynamischen internationalen Umfeld zu profitieren, und aus erster Hand Wissen und Kenntnisse zur EU Politikgestaltung zu erlangen. Sie umfasst sowohl die ökonomische Analyse als auch strategisches Denken, um Politikinitiativen voranzubringen</w:t>
      </w: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3A289D" w:rsidRPr="003A289D">
        <w:rPr>
          <w:rFonts w:ascii="Times New Roman" w:eastAsia="Times New Roman" w:hAnsi="Times New Roman" w:cs="Times New Roman"/>
          <w:lang w:val="de-DE" w:eastAsia="en-GB"/>
        </w:rPr>
        <w:t>Wirtschaftswissenschaften</w:t>
      </w:r>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335F8" w:rsidRPr="006335F8"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Volkswirt/-in mit guten Vorkenntnissen in makroökonomischen Fragen und in den wirtschaftspolitischen Koordinierungsverfahren auf EU- und internationaler Ebene. Der Kandidat/die Kandidatin sollte ein gutes Verständnis der Arbeitsmethoden der Kommission und des Rates mitbringen, und vorzugsweise Erfahrungen mit der Arbeitsweise des ECOFIN Ministerrates haben.</w:t>
      </w:r>
    </w:p>
    <w:p w:rsidR="006335F8" w:rsidRPr="006335F8"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p>
    <w:p w:rsidR="00321B82" w:rsidRDefault="006335F8" w:rsidP="006335F8">
      <w:pPr>
        <w:tabs>
          <w:tab w:val="left" w:pos="1560"/>
        </w:tabs>
        <w:spacing w:after="0" w:line="240" w:lineRule="auto"/>
        <w:ind w:left="709" w:right="60"/>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Er/sie sollte flexibel sein und teamorientiert arbeiten können, sowie in der Lage sein, politische Prioritäten für die Ausschüsse pro-aktiv identifizieren zu können. Gute Selbstorganisation sowie die Fähigkeiten, komplexe Information zu strukturieren und zu verarbeiten, gute Verbindungen mit allen wichtigen Akteuren zu etablieren und zu pflegen und unabhängig zu arbeiten sind Voraussetzungen für diese Stelle. Starke Kommunikations- und Entwurfsfähigkeiten und die Fähigkeit, sich mit einer breiten Bandbreite von ökonomischen Themen zu beschäftigen, sind essentiell.</w:t>
      </w: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6335F8" w:rsidP="00426CF7">
      <w:pPr>
        <w:tabs>
          <w:tab w:val="left" w:pos="426"/>
        </w:tabs>
        <w:spacing w:after="0" w:line="240" w:lineRule="auto"/>
        <w:ind w:left="709"/>
        <w:jc w:val="both"/>
        <w:rPr>
          <w:rFonts w:ascii="Times New Roman" w:eastAsia="Times New Roman" w:hAnsi="Times New Roman" w:cs="Times New Roman"/>
          <w:lang w:val="de-DE" w:eastAsia="en-GB"/>
        </w:rPr>
      </w:pPr>
      <w:r w:rsidRPr="006335F8">
        <w:rPr>
          <w:rFonts w:ascii="Times New Roman" w:eastAsia="Times New Roman" w:hAnsi="Times New Roman" w:cs="Times New Roman"/>
          <w:lang w:val="de-DE" w:eastAsia="en-GB"/>
        </w:rPr>
        <w:t>Die Arbeitssprache ist Englisch, und fließendes schriftliches und mündliches Ausdrucksvermögen in Englisch ist Voraussetzung. Kenntnisse von Französisch und Deutsch wären von Vorteil.</w:t>
      </w:r>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6335F8" w:rsidRDefault="006335F8" w:rsidP="00426CF7">
      <w:pPr>
        <w:tabs>
          <w:tab w:val="left" w:pos="426"/>
        </w:tabs>
        <w:spacing w:after="0" w:line="240" w:lineRule="auto"/>
        <w:ind w:left="709"/>
        <w:rPr>
          <w:rFonts w:ascii="Times New Roman" w:eastAsia="Times New Roman" w:hAnsi="Times New Roman" w:cs="Times New Roman"/>
          <w:lang w:val="de-DE" w:eastAsia="en-GB"/>
        </w:rPr>
      </w:pPr>
    </w:p>
    <w:p w:rsidR="006335F8" w:rsidRDefault="006335F8"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335F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D7303"/>
    <w:multiLevelType w:val="hybridMultilevel"/>
    <w:tmpl w:val="191EE41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8E1593"/>
    <w:multiLevelType w:val="hybridMultilevel"/>
    <w:tmpl w:val="E5384D2A"/>
    <w:lvl w:ilvl="0" w:tplc="FAFEAE8C">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9"/>
  </w:num>
  <w:num w:numId="3">
    <w:abstractNumId w:val="14"/>
  </w:num>
  <w:num w:numId="4">
    <w:abstractNumId w:val="1"/>
  </w:num>
  <w:num w:numId="5">
    <w:abstractNumId w:val="12"/>
  </w:num>
  <w:num w:numId="6">
    <w:abstractNumId w:val="6"/>
  </w:num>
  <w:num w:numId="7">
    <w:abstractNumId w:val="18"/>
  </w:num>
  <w:num w:numId="8">
    <w:abstractNumId w:val="11"/>
  </w:num>
  <w:num w:numId="9">
    <w:abstractNumId w:val="3"/>
  </w:num>
  <w:num w:numId="10">
    <w:abstractNumId w:val="7"/>
  </w:num>
  <w:num w:numId="11">
    <w:abstractNumId w:val="4"/>
  </w:num>
  <w:num w:numId="12">
    <w:abstractNumId w:val="21"/>
  </w:num>
  <w:num w:numId="13">
    <w:abstractNumId w:val="2"/>
  </w:num>
  <w:num w:numId="14">
    <w:abstractNumId w:val="13"/>
  </w:num>
  <w:num w:numId="15">
    <w:abstractNumId w:val="16"/>
  </w:num>
  <w:num w:numId="16">
    <w:abstractNumId w:val="8"/>
  </w:num>
  <w:num w:numId="17">
    <w:abstractNumId w:val="20"/>
  </w:num>
  <w:num w:numId="18">
    <w:abstractNumId w:val="17"/>
  </w:num>
  <w:num w:numId="19">
    <w:abstractNumId w:val="15"/>
  </w:num>
  <w:num w:numId="20">
    <w:abstractNumId w:val="5"/>
  </w:num>
  <w:num w:numId="21">
    <w:abstractNumId w:val="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433D"/>
    <w:rsid w:val="001409DC"/>
    <w:rsid w:val="001561A4"/>
    <w:rsid w:val="00176BD6"/>
    <w:rsid w:val="0019598C"/>
    <w:rsid w:val="001E0FBD"/>
    <w:rsid w:val="001F5BFB"/>
    <w:rsid w:val="00321B82"/>
    <w:rsid w:val="00370EFD"/>
    <w:rsid w:val="003A289D"/>
    <w:rsid w:val="00426CF7"/>
    <w:rsid w:val="004A4D7D"/>
    <w:rsid w:val="00534042"/>
    <w:rsid w:val="00550A94"/>
    <w:rsid w:val="005648F5"/>
    <w:rsid w:val="005D37D0"/>
    <w:rsid w:val="006335F8"/>
    <w:rsid w:val="006740F2"/>
    <w:rsid w:val="00696BC0"/>
    <w:rsid w:val="006F30A1"/>
    <w:rsid w:val="007E099F"/>
    <w:rsid w:val="00950BA5"/>
    <w:rsid w:val="009D2FB1"/>
    <w:rsid w:val="00A0673A"/>
    <w:rsid w:val="00A86F94"/>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9589</Characters>
  <Application>Microsoft Office Word</Application>
  <DocSecurity>0</DocSecurity>
  <Lines>199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2020-10-12T09:53:00Z</dcterms:created>
  <dcterms:modified xsi:type="dcterms:W3CDTF">2020-10-12T09:53:00Z</dcterms:modified>
</cp:coreProperties>
</file>