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81621" w:rsidP="00CC4C27">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MOVE-C-</w:t>
            </w:r>
            <w:r w:rsidR="00CC4C27">
              <w:rPr>
                <w:rFonts w:ascii="Times New Roman" w:eastAsia="Times New Roman" w:hAnsi="Times New Roman" w:cs="Times New Roman"/>
                <w:b/>
                <w:sz w:val="24"/>
                <w:szCs w:val="20"/>
                <w:lang w:val="de-DE" w:eastAsia="en-GB"/>
              </w:rPr>
              <w:t>4</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C4C27" w:rsidRPr="00CC4C27" w:rsidRDefault="00CC4C27" w:rsidP="00CC4C27">
            <w:pPr>
              <w:rPr>
                <w:rFonts w:ascii="Times New Roman" w:hAnsi="Times New Roman" w:cs="Times New Roman"/>
                <w:b/>
                <w:lang w:val="en-GB"/>
              </w:rPr>
            </w:pPr>
            <w:r w:rsidRPr="00CC4C27">
              <w:rPr>
                <w:rFonts w:ascii="Times New Roman" w:hAnsi="Times New Roman" w:cs="Times New Roman"/>
                <w:b/>
                <w:lang w:val="en-GB"/>
              </w:rPr>
              <w:t>Keir FITCH</w:t>
            </w:r>
          </w:p>
          <w:p w:rsidR="00CC4C27" w:rsidRPr="00CC4C27" w:rsidRDefault="00CC4C27" w:rsidP="00CC4C27">
            <w:pPr>
              <w:rPr>
                <w:rFonts w:ascii="Times New Roman" w:hAnsi="Times New Roman" w:cs="Times New Roman"/>
                <w:b/>
                <w:lang w:val="en-GB"/>
              </w:rPr>
            </w:pPr>
            <w:hyperlink r:id="rId8" w:history="1">
              <w:r w:rsidRPr="00CC4C27">
                <w:rPr>
                  <w:rFonts w:ascii="Times New Roman" w:hAnsi="Times New Roman" w:cs="Times New Roman"/>
                  <w:b/>
                  <w:color w:val="0000FF" w:themeColor="hyperlink"/>
                  <w:u w:val="single"/>
                  <w:lang w:val="en-GB"/>
                </w:rPr>
                <w:t>keir.fitch@ec.europa.eu</w:t>
              </w:r>
            </w:hyperlink>
            <w:r w:rsidRPr="00CC4C27">
              <w:rPr>
                <w:rFonts w:ascii="Times New Roman" w:hAnsi="Times New Roman" w:cs="Times New Roman"/>
                <w:b/>
                <w:lang w:val="en-GB"/>
              </w:rPr>
              <w:t xml:space="preserve"> </w:t>
            </w:r>
          </w:p>
          <w:p w:rsidR="00E21280" w:rsidRPr="00E21280" w:rsidRDefault="00CC4C27" w:rsidP="00CC4C27">
            <w:pPr>
              <w:ind w:right="1317"/>
              <w:jc w:val="both"/>
              <w:rPr>
                <w:rFonts w:ascii="Times New Roman" w:hAnsi="Times New Roman" w:cs="Times New Roman"/>
                <w:b/>
                <w:lang w:val="de-DE"/>
              </w:rPr>
            </w:pPr>
            <w:r w:rsidRPr="00CC4C27">
              <w:rPr>
                <w:rFonts w:ascii="Times New Roman" w:hAnsi="Times New Roman" w:cs="Times New Roman"/>
                <w:b/>
              </w:rPr>
              <w:t>+32 29 59316</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D37D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8162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CC4C27">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CC4C27">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CC4C27" w:rsidP="00950BA5">
            <w:pPr>
              <w:tabs>
                <w:tab w:val="left" w:pos="459"/>
              </w:tabs>
              <w:rPr>
                <w:rFonts w:ascii="Times New Roman" w:eastAsia="Times New Roman" w:hAnsi="Times New Roman" w:cs="Times New Roman"/>
                <w:b/>
                <w:bCs/>
                <w:lang w:val="de-DE" w:eastAsia="en-GB"/>
              </w:rPr>
            </w:pPr>
            <w:r w:rsidRPr="00CC4C2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CC4C2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Pr="00CC4C2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CC4C27" w:rsidP="00950BA5">
            <w:pPr>
              <w:rPr>
                <w:rFonts w:ascii="Times New Roman" w:eastAsia="Times New Roman" w:hAnsi="Times New Roman" w:cs="Times New Roman"/>
                <w:lang w:val="de-DE" w:eastAsia="en-GB"/>
              </w:rPr>
            </w:pPr>
            <w:r w:rsidRPr="00CC4C2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OTIF</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Die Generaldirektion Mobilität und Verkehr (GD MOVE) ist für die Entwicklung und Umsetzung der europäischen Politik im Bereich Verkehr, einschließlich der Vollendung eines Binnenmarktes für den Schienenverkehr, zuständig</w:t>
      </w: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 xml:space="preserve">Innerhalb der Generaldirektion MOVE ist die Direktion </w:t>
      </w:r>
      <w:proofErr w:type="gramStart"/>
      <w:r w:rsidRPr="00CC4C27">
        <w:rPr>
          <w:rFonts w:ascii="Times New Roman" w:eastAsia="Times New Roman" w:hAnsi="Times New Roman" w:cs="Times New Roman"/>
          <w:lang w:val="de-DE" w:eastAsia="en-GB"/>
        </w:rPr>
        <w:t>C  für</w:t>
      </w:r>
      <w:proofErr w:type="gramEnd"/>
      <w:r w:rsidRPr="00CC4C27">
        <w:rPr>
          <w:rFonts w:ascii="Times New Roman" w:eastAsia="Times New Roman" w:hAnsi="Times New Roman" w:cs="Times New Roman"/>
          <w:lang w:val="de-DE" w:eastAsia="en-GB"/>
        </w:rPr>
        <w:t xml:space="preserve"> den Landverkehr zuständig. Referat C4 ist für Sicherheit und Interoperabilität im Schienenverkehr zuständig, mit dem Ziel der Schaffung eines einheitlichen europäischen Eisenbahnraums für den Bahnbetrieb, das Verkehrsnetz der Bahn und die Schienenzulieferindustrie. </w:t>
      </w: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Die wichtigsten Aufgaben des Referats sind:</w:t>
      </w: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p>
    <w:p w:rsidR="00CC4C27" w:rsidRPr="00CC4C27" w:rsidRDefault="00CC4C27" w:rsidP="00CC4C27">
      <w:pPr>
        <w:pStyle w:val="ListParagraph"/>
        <w:numPr>
          <w:ilvl w:val="0"/>
          <w:numId w:val="19"/>
        </w:numPr>
        <w:spacing w:after="0" w:line="240" w:lineRule="auto"/>
        <w:ind w:left="709" w:hanging="283"/>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Verstärkung der Sicherheit und Interoperabilität im Eisenbahnverkehr, einschließlich der Umsetzung der Verkehrsaspekte des Europäischen Grünen Deals</w:t>
      </w:r>
    </w:p>
    <w:p w:rsidR="00CC4C27" w:rsidRPr="00CC4C27" w:rsidRDefault="00CC4C27" w:rsidP="00CC4C27">
      <w:pPr>
        <w:pStyle w:val="ListParagraph"/>
        <w:numPr>
          <w:ilvl w:val="0"/>
          <w:numId w:val="19"/>
        </w:numPr>
        <w:spacing w:after="0" w:line="240" w:lineRule="auto"/>
        <w:ind w:left="709" w:hanging="283"/>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•Aufsicht über die Tätigkeiten der Europäischen Eisenbahnagentur (ERA);</w:t>
      </w:r>
    </w:p>
    <w:p w:rsidR="00CC4C27" w:rsidRPr="00CC4C27" w:rsidRDefault="00CC4C27" w:rsidP="00CC4C27">
      <w:pPr>
        <w:pStyle w:val="ListParagraph"/>
        <w:numPr>
          <w:ilvl w:val="0"/>
          <w:numId w:val="19"/>
        </w:numPr>
        <w:spacing w:after="0" w:line="240" w:lineRule="auto"/>
        <w:ind w:left="709" w:hanging="283"/>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Umsetzung der technischen Säule des 4. Eisenbahnpakets in Bezug auf Sicherheit und Interoperabilität sowie eine Stärkung der Rolle von ERA;</w:t>
      </w:r>
    </w:p>
    <w:p w:rsidR="00CC4C27" w:rsidRPr="00CC4C27" w:rsidRDefault="00CC4C27" w:rsidP="00CC4C27">
      <w:pPr>
        <w:pStyle w:val="ListParagraph"/>
        <w:numPr>
          <w:ilvl w:val="0"/>
          <w:numId w:val="19"/>
        </w:numPr>
        <w:spacing w:after="0" w:line="240" w:lineRule="auto"/>
        <w:ind w:left="709" w:hanging="283"/>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Förderung der Weiterentwicklung des Gemeinsamen Unternehmens „Shift2Rail“, um den Beitrag der Kommission auf dem Eisenbahnsektor und breiter angelegte politische Ziele zu verfolgen;</w:t>
      </w:r>
    </w:p>
    <w:p w:rsidR="00CC4C27" w:rsidRPr="00CC4C27" w:rsidRDefault="00CC4C27" w:rsidP="00CC4C27">
      <w:pPr>
        <w:pStyle w:val="ListParagraph"/>
        <w:numPr>
          <w:ilvl w:val="0"/>
          <w:numId w:val="19"/>
        </w:numPr>
        <w:spacing w:after="0" w:line="240" w:lineRule="auto"/>
        <w:ind w:left="709" w:hanging="283"/>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Überwachung der Anwendung bestehender EU-Rechtsvorschriften in Bezug auf die technischen Rechtsvorschriften.</w:t>
      </w: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lastRenderedPageBreak/>
        <w:t>Nach der jüngsten Umfrage der Kommission, zählt GD MOVE zu den wichtigsten Generaldirektionen der Kommission in Bezug auf die Zufriedenheit des Personals.</w:t>
      </w: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MOVE C4 ist auf der Suche nach einem dynamischen, hochmotivierten und erfahrenen Sachverständigen (abgeordnete(r) nationale(r) sachverständige(r)-ANS)</w:t>
      </w: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Die wichtigsten Aufgaben im Zusammenhang mit dieser Rolle sind:</w:t>
      </w:r>
    </w:p>
    <w:p w:rsidR="00CC4C27" w:rsidRPr="00CC4C27" w:rsidRDefault="00CC4C27" w:rsidP="00CC4C27">
      <w:pPr>
        <w:spacing w:after="0" w:line="240" w:lineRule="auto"/>
        <w:ind w:left="426"/>
        <w:jc w:val="both"/>
        <w:rPr>
          <w:rFonts w:ascii="Times New Roman" w:eastAsia="Times New Roman" w:hAnsi="Times New Roman" w:cs="Times New Roman"/>
          <w:lang w:val="de-DE" w:eastAsia="en-GB"/>
        </w:rPr>
      </w:pPr>
    </w:p>
    <w:p w:rsidR="00CC4C27" w:rsidRPr="00CC4C27" w:rsidRDefault="00CC4C27" w:rsidP="00CC4C27">
      <w:pPr>
        <w:pStyle w:val="ListParagraph"/>
        <w:numPr>
          <w:ilvl w:val="0"/>
          <w:numId w:val="21"/>
        </w:numPr>
        <w:spacing w:after="0" w:line="240" w:lineRule="auto"/>
        <w:ind w:left="709" w:hanging="283"/>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Erarbeitung einer Politik im Zusammenhang mit der Umsetzung und Überwachung der Technischen Spezifizierungen für Interoperabilität (TSI) bezüglich des rollenden Materials der Bahn, der Bahninfrastruktur, und im Zusammenhang mit Eisenbahn relevanten Registern.</w:t>
      </w:r>
    </w:p>
    <w:p w:rsidR="00CC4C27" w:rsidRPr="00CC4C27" w:rsidRDefault="00CC4C27" w:rsidP="00CC4C27">
      <w:pPr>
        <w:pStyle w:val="ListParagraph"/>
        <w:numPr>
          <w:ilvl w:val="0"/>
          <w:numId w:val="21"/>
        </w:numPr>
        <w:spacing w:after="0" w:line="240" w:lineRule="auto"/>
        <w:ind w:left="709" w:hanging="283"/>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Koordinierung der Entwicklung, Überarbeitung und Annahme der TSI Verordnungen mit dem Ziel Interoperabilität zu vervollständigen und den Europäischen Grünen Deal umzusetzen.</w:t>
      </w:r>
    </w:p>
    <w:p w:rsidR="00CC4C27" w:rsidRPr="00CC4C27" w:rsidRDefault="00CC4C27" w:rsidP="00CC4C27">
      <w:pPr>
        <w:pStyle w:val="ListParagraph"/>
        <w:numPr>
          <w:ilvl w:val="0"/>
          <w:numId w:val="21"/>
        </w:numPr>
        <w:spacing w:after="0" w:line="240" w:lineRule="auto"/>
        <w:ind w:left="709" w:hanging="283"/>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Unterstützung der Umsetzung/Einführung der TSI Verordnungen in den Mitgliedstaaten.</w:t>
      </w:r>
    </w:p>
    <w:p w:rsidR="00CC4C27" w:rsidRPr="00CC4C27" w:rsidRDefault="00CC4C27" w:rsidP="00CC4C27">
      <w:pPr>
        <w:pStyle w:val="ListParagraph"/>
        <w:numPr>
          <w:ilvl w:val="0"/>
          <w:numId w:val="21"/>
        </w:numPr>
        <w:spacing w:after="0" w:line="240" w:lineRule="auto"/>
        <w:ind w:left="709" w:hanging="283"/>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 xml:space="preserve">Beitrag zu Aktivitäten im Zusammenhang mit der Finanzierung des Schienenverkehrs und den damit verbundenen Tätigkeiten im Rahmen der TEN-T/CEF Aktivitäten, einschließlich der Beziehungen </w:t>
      </w:r>
      <w:proofErr w:type="gramStart"/>
      <w:r w:rsidRPr="00CC4C27">
        <w:rPr>
          <w:rFonts w:ascii="Times New Roman" w:eastAsia="Times New Roman" w:hAnsi="Times New Roman" w:cs="Times New Roman"/>
          <w:lang w:val="de-DE" w:eastAsia="en-GB"/>
        </w:rPr>
        <w:t>zur  INEA</w:t>
      </w:r>
      <w:proofErr w:type="gramEnd"/>
      <w:r w:rsidRPr="00CC4C27">
        <w:rPr>
          <w:rFonts w:ascii="Times New Roman" w:eastAsia="Times New Roman" w:hAnsi="Times New Roman" w:cs="Times New Roman"/>
          <w:lang w:val="de-DE" w:eastAsia="en-GB"/>
        </w:rPr>
        <w:t>-Agentur.</w:t>
      </w:r>
    </w:p>
    <w:p w:rsidR="00950BA5" w:rsidRPr="00CC4C27" w:rsidRDefault="00CC4C27" w:rsidP="00CC4C27">
      <w:pPr>
        <w:pStyle w:val="ListParagraph"/>
        <w:numPr>
          <w:ilvl w:val="0"/>
          <w:numId w:val="21"/>
        </w:numPr>
        <w:spacing w:after="0" w:line="240" w:lineRule="auto"/>
        <w:ind w:left="709" w:hanging="283"/>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Follow-</w:t>
      </w:r>
      <w:proofErr w:type="spellStart"/>
      <w:r w:rsidRPr="00CC4C27">
        <w:rPr>
          <w:rFonts w:ascii="Times New Roman" w:eastAsia="Times New Roman" w:hAnsi="Times New Roman" w:cs="Times New Roman"/>
          <w:lang w:val="de-DE" w:eastAsia="en-GB"/>
        </w:rPr>
        <w:t>up</w:t>
      </w:r>
      <w:proofErr w:type="spellEnd"/>
      <w:r w:rsidRPr="00CC4C27">
        <w:rPr>
          <w:rFonts w:ascii="Times New Roman" w:eastAsia="Times New Roman" w:hAnsi="Times New Roman" w:cs="Times New Roman"/>
          <w:lang w:val="de-DE" w:eastAsia="en-GB"/>
        </w:rPr>
        <w:t xml:space="preserve"> der mit TSI verbundenen Tätigkeiten von Shift2Rail.</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381621" w:rsidRPr="00381621">
        <w:rPr>
          <w:rFonts w:ascii="Times New Roman" w:eastAsia="Times New Roman" w:hAnsi="Times New Roman" w:cs="Times New Roman"/>
          <w:lang w:val="de-DE" w:eastAsia="en-GB"/>
        </w:rPr>
        <w:t>Wirtschaft, öffentliche Verwaltung, Recht oder Ingenieurwesen</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C4C27" w:rsidRPr="00CC4C27" w:rsidRDefault="00CC4C27" w:rsidP="00CC4C27">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Mindestens 3 Jahre Berufserfahrung in einem Verwaltungsumfeld, das einen verkehrspolitischen Bereich abdeckt;</w:t>
      </w:r>
    </w:p>
    <w:p w:rsidR="00AF16BD" w:rsidRPr="00381621" w:rsidRDefault="00CC4C27" w:rsidP="00CC4C27">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CC4C27">
        <w:rPr>
          <w:rFonts w:ascii="Times New Roman" w:eastAsia="Times New Roman" w:hAnsi="Times New Roman" w:cs="Times New Roman"/>
          <w:lang w:val="de-DE" w:eastAsia="en-GB"/>
        </w:rPr>
        <w:t xml:space="preserve">Erfahrung auf dem Gebiet der technischen Belange des Eisenbahnverkehrs ist erforderlich. Detailkenntnis der technischen Spezifizierungen der Interoperabilität im Bahnbereich, untermauert von </w:t>
      </w:r>
      <w:proofErr w:type="gramStart"/>
      <w:r w:rsidRPr="00CC4C27">
        <w:rPr>
          <w:rFonts w:ascii="Times New Roman" w:eastAsia="Times New Roman" w:hAnsi="Times New Roman" w:cs="Times New Roman"/>
          <w:lang w:val="de-DE" w:eastAsia="en-GB"/>
        </w:rPr>
        <w:t>einer entsprechenden berufliche Kompetenz</w:t>
      </w:r>
      <w:proofErr w:type="gramEnd"/>
      <w:r w:rsidRPr="00CC4C27">
        <w:rPr>
          <w:rFonts w:ascii="Times New Roman" w:eastAsia="Times New Roman" w:hAnsi="Times New Roman" w:cs="Times New Roman"/>
          <w:lang w:val="de-DE" w:eastAsia="en-GB"/>
        </w:rPr>
        <w:t>, sind von Vorteil.</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81621"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Eine sehr gute Beherrschung des Englischen in Schrift und Wort ist Voraussetzung. Die Kenntnis weiterer Amtssprachen der europäischen Institutionen sind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C4C27" w:rsidRDefault="00CC4C27" w:rsidP="00950BA5">
      <w:pPr>
        <w:spacing w:after="0" w:line="240" w:lineRule="auto"/>
        <w:ind w:left="426" w:right="175"/>
        <w:jc w:val="both"/>
        <w:rPr>
          <w:rFonts w:ascii="Times New Roman" w:eastAsia="Times New Roman" w:hAnsi="Times New Roman" w:cs="Times New Roman"/>
          <w:b/>
          <w:u w:val="single"/>
          <w:lang w:val="de-DE" w:eastAsia="en-GB"/>
        </w:rPr>
      </w:pPr>
    </w:p>
    <w:p w:rsidR="00CC4C27" w:rsidRDefault="00CC4C27" w:rsidP="00950BA5">
      <w:pPr>
        <w:spacing w:after="0" w:line="240" w:lineRule="auto"/>
        <w:ind w:left="426" w:right="175"/>
        <w:jc w:val="both"/>
        <w:rPr>
          <w:rFonts w:ascii="Times New Roman" w:eastAsia="Times New Roman" w:hAnsi="Times New Roman" w:cs="Times New Roman"/>
          <w:b/>
          <w:u w:val="single"/>
          <w:lang w:val="de-DE" w:eastAsia="en-GB"/>
        </w:rPr>
      </w:pPr>
    </w:p>
    <w:p w:rsidR="00CC4C27" w:rsidRDefault="00CC4C27"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CC4C2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883"/>
    <w:multiLevelType w:val="hybridMultilevel"/>
    <w:tmpl w:val="449C94E8"/>
    <w:lvl w:ilvl="0" w:tplc="F8741CF4">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3686959"/>
    <w:multiLevelType w:val="hybridMultilevel"/>
    <w:tmpl w:val="710A2F12"/>
    <w:lvl w:ilvl="0" w:tplc="A3CC5D10">
      <w:start w:val="1"/>
      <w:numFmt w:val="bullet"/>
      <w:lvlText w:val="-"/>
      <w:lvlJc w:val="left"/>
      <w:pPr>
        <w:ind w:left="2869" w:hanging="360"/>
      </w:pPr>
      <w:rPr>
        <w:rFonts w:ascii="Times New Roman" w:hAnsi="Times New Roman" w:hint="default"/>
        <w:sz w:val="22"/>
      </w:rPr>
    </w:lvl>
    <w:lvl w:ilvl="1" w:tplc="08090003" w:tentative="1">
      <w:start w:val="1"/>
      <w:numFmt w:val="bullet"/>
      <w:lvlText w:val="o"/>
      <w:lvlJc w:val="left"/>
      <w:pPr>
        <w:ind w:left="3589" w:hanging="360"/>
      </w:pPr>
      <w:rPr>
        <w:rFonts w:ascii="Courier New" w:hAnsi="Courier New" w:cs="Courier New" w:hint="default"/>
      </w:rPr>
    </w:lvl>
    <w:lvl w:ilvl="2" w:tplc="08090005" w:tentative="1">
      <w:start w:val="1"/>
      <w:numFmt w:val="bullet"/>
      <w:lvlText w:val=""/>
      <w:lvlJc w:val="left"/>
      <w:pPr>
        <w:ind w:left="4309" w:hanging="360"/>
      </w:pPr>
      <w:rPr>
        <w:rFonts w:ascii="Wingdings" w:hAnsi="Wingdings" w:hint="default"/>
      </w:rPr>
    </w:lvl>
    <w:lvl w:ilvl="3" w:tplc="08090001" w:tentative="1">
      <w:start w:val="1"/>
      <w:numFmt w:val="bullet"/>
      <w:lvlText w:val=""/>
      <w:lvlJc w:val="left"/>
      <w:pPr>
        <w:ind w:left="5029" w:hanging="360"/>
      </w:pPr>
      <w:rPr>
        <w:rFonts w:ascii="Symbol" w:hAnsi="Symbol" w:hint="default"/>
      </w:rPr>
    </w:lvl>
    <w:lvl w:ilvl="4" w:tplc="08090003" w:tentative="1">
      <w:start w:val="1"/>
      <w:numFmt w:val="bullet"/>
      <w:lvlText w:val="o"/>
      <w:lvlJc w:val="left"/>
      <w:pPr>
        <w:ind w:left="5749" w:hanging="360"/>
      </w:pPr>
      <w:rPr>
        <w:rFonts w:ascii="Courier New" w:hAnsi="Courier New" w:cs="Courier New" w:hint="default"/>
      </w:rPr>
    </w:lvl>
    <w:lvl w:ilvl="5" w:tplc="08090005" w:tentative="1">
      <w:start w:val="1"/>
      <w:numFmt w:val="bullet"/>
      <w:lvlText w:val=""/>
      <w:lvlJc w:val="left"/>
      <w:pPr>
        <w:ind w:left="6469" w:hanging="360"/>
      </w:pPr>
      <w:rPr>
        <w:rFonts w:ascii="Wingdings" w:hAnsi="Wingdings" w:hint="default"/>
      </w:rPr>
    </w:lvl>
    <w:lvl w:ilvl="6" w:tplc="08090001" w:tentative="1">
      <w:start w:val="1"/>
      <w:numFmt w:val="bullet"/>
      <w:lvlText w:val=""/>
      <w:lvlJc w:val="left"/>
      <w:pPr>
        <w:ind w:left="7189" w:hanging="360"/>
      </w:pPr>
      <w:rPr>
        <w:rFonts w:ascii="Symbol" w:hAnsi="Symbol" w:hint="default"/>
      </w:rPr>
    </w:lvl>
    <w:lvl w:ilvl="7" w:tplc="08090003" w:tentative="1">
      <w:start w:val="1"/>
      <w:numFmt w:val="bullet"/>
      <w:lvlText w:val="o"/>
      <w:lvlJc w:val="left"/>
      <w:pPr>
        <w:ind w:left="7909" w:hanging="360"/>
      </w:pPr>
      <w:rPr>
        <w:rFonts w:ascii="Courier New" w:hAnsi="Courier New" w:cs="Courier New" w:hint="default"/>
      </w:rPr>
    </w:lvl>
    <w:lvl w:ilvl="8" w:tplc="08090005" w:tentative="1">
      <w:start w:val="1"/>
      <w:numFmt w:val="bullet"/>
      <w:lvlText w:val=""/>
      <w:lvlJc w:val="left"/>
      <w:pPr>
        <w:ind w:left="8629"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FE957C8"/>
    <w:multiLevelType w:val="hybridMultilevel"/>
    <w:tmpl w:val="9B00B4B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FEA7CF8"/>
    <w:multiLevelType w:val="hybridMultilevel"/>
    <w:tmpl w:val="EEDAB4D8"/>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74D4AA9"/>
    <w:multiLevelType w:val="hybridMultilevel"/>
    <w:tmpl w:val="707CACB6"/>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A36F84"/>
    <w:multiLevelType w:val="hybridMultilevel"/>
    <w:tmpl w:val="9DF415BA"/>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A533AC"/>
    <w:multiLevelType w:val="hybridMultilevel"/>
    <w:tmpl w:val="141E2A7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646134FC"/>
    <w:multiLevelType w:val="hybridMultilevel"/>
    <w:tmpl w:val="B7D6292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64FE2716"/>
    <w:multiLevelType w:val="hybridMultilevel"/>
    <w:tmpl w:val="4636DD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70EE2894"/>
    <w:multiLevelType w:val="hybridMultilevel"/>
    <w:tmpl w:val="B628C07C"/>
    <w:lvl w:ilvl="0" w:tplc="A3CC5D10">
      <w:start w:val="1"/>
      <w:numFmt w:val="bullet"/>
      <w:lvlText w:val="-"/>
      <w:lvlJc w:val="left"/>
      <w:pPr>
        <w:ind w:left="1429" w:hanging="360"/>
      </w:pPr>
      <w:rPr>
        <w:rFonts w:ascii="Times New Roman" w:hAnsi="Times New Roman" w:hint="default"/>
        <w:sz w:val="22"/>
      </w:rPr>
    </w:lvl>
    <w:lvl w:ilvl="1" w:tplc="D1BA539A">
      <w:numFmt w:val="bullet"/>
      <w:lvlText w:val=""/>
      <w:lvlJc w:val="left"/>
      <w:pPr>
        <w:ind w:left="2149" w:hanging="360"/>
      </w:pPr>
      <w:rPr>
        <w:rFonts w:ascii="Symbol" w:eastAsia="Times New Roman" w:hAnsi="Symbol"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0"/>
  </w:num>
  <w:num w:numId="3">
    <w:abstractNumId w:val="13"/>
  </w:num>
  <w:num w:numId="4">
    <w:abstractNumId w:val="2"/>
  </w:num>
  <w:num w:numId="5">
    <w:abstractNumId w:val="11"/>
  </w:num>
  <w:num w:numId="6">
    <w:abstractNumId w:val="5"/>
  </w:num>
  <w:num w:numId="7">
    <w:abstractNumId w:val="18"/>
  </w:num>
  <w:num w:numId="8">
    <w:abstractNumId w:val="10"/>
  </w:num>
  <w:num w:numId="9">
    <w:abstractNumId w:val="3"/>
  </w:num>
  <w:num w:numId="10">
    <w:abstractNumId w:val="8"/>
  </w:num>
  <w:num w:numId="11">
    <w:abstractNumId w:val="4"/>
  </w:num>
  <w:num w:numId="12">
    <w:abstractNumId w:val="21"/>
  </w:num>
  <w:num w:numId="13">
    <w:abstractNumId w:val="16"/>
  </w:num>
  <w:num w:numId="14">
    <w:abstractNumId w:val="14"/>
  </w:num>
  <w:num w:numId="15">
    <w:abstractNumId w:val="15"/>
  </w:num>
  <w:num w:numId="16">
    <w:abstractNumId w:val="0"/>
  </w:num>
  <w:num w:numId="17">
    <w:abstractNumId w:val="19"/>
  </w:num>
  <w:num w:numId="18">
    <w:abstractNumId w:val="1"/>
  </w:num>
  <w:num w:numId="19">
    <w:abstractNumId w:val="17"/>
  </w:num>
  <w:num w:numId="20">
    <w:abstractNumId w:val="12"/>
  </w:num>
  <w:num w:numId="21">
    <w:abstractNumId w:val="6"/>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381621"/>
    <w:rsid w:val="00534042"/>
    <w:rsid w:val="00550A94"/>
    <w:rsid w:val="005648F5"/>
    <w:rsid w:val="005D37D0"/>
    <w:rsid w:val="006740F2"/>
    <w:rsid w:val="00696BC0"/>
    <w:rsid w:val="006F30A1"/>
    <w:rsid w:val="007E099F"/>
    <w:rsid w:val="00950BA5"/>
    <w:rsid w:val="00AC518C"/>
    <w:rsid w:val="00AF16BD"/>
    <w:rsid w:val="00B8217B"/>
    <w:rsid w:val="00B91189"/>
    <w:rsid w:val="00BC14A5"/>
    <w:rsid w:val="00BD26AA"/>
    <w:rsid w:val="00C24618"/>
    <w:rsid w:val="00C6293F"/>
    <w:rsid w:val="00C91101"/>
    <w:rsid w:val="00CC4C27"/>
    <w:rsid w:val="00CF677F"/>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4124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ir.fit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1125</Words>
  <Characters>8070</Characters>
  <Application>Microsoft Office Word</Application>
  <DocSecurity>0</DocSecurity>
  <Lines>183</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2020-09-11T09:54:00Z</dcterms:created>
  <dcterms:modified xsi:type="dcterms:W3CDTF">2020-09-11T09:54:00Z</dcterms:modified>
</cp:coreProperties>
</file>