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B91189" w:rsidP="00C6293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TAXUD-A-3</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91189" w:rsidRPr="00B91189" w:rsidRDefault="00B91189" w:rsidP="00B91189">
            <w:pPr>
              <w:rPr>
                <w:rFonts w:ascii="Times New Roman" w:hAnsi="Times New Roman" w:cs="Times New Roman"/>
                <w:b/>
              </w:rPr>
            </w:pPr>
            <w:r w:rsidRPr="00B91189">
              <w:rPr>
                <w:rFonts w:ascii="Times New Roman" w:hAnsi="Times New Roman" w:cs="Times New Roman"/>
                <w:b/>
              </w:rPr>
              <w:t>Gaëtan Nicodème</w:t>
            </w:r>
          </w:p>
          <w:p w:rsidR="00B91189" w:rsidRPr="00B91189" w:rsidRDefault="00B91189" w:rsidP="00B91189">
            <w:pPr>
              <w:rPr>
                <w:rFonts w:ascii="Times New Roman" w:hAnsi="Times New Roman" w:cs="Times New Roman"/>
                <w:b/>
              </w:rPr>
            </w:pPr>
            <w:hyperlink r:id="rId8" w:history="1">
              <w:r w:rsidRPr="00B91189">
                <w:rPr>
                  <w:rFonts w:ascii="Times New Roman" w:hAnsi="Times New Roman" w:cs="Times New Roman"/>
                  <w:b/>
                  <w:color w:val="0000FF" w:themeColor="hyperlink"/>
                  <w:u w:val="single"/>
                </w:rPr>
                <w:t>Gaëtan.Nicodeme@ec.europa.eu</w:t>
              </w:r>
            </w:hyperlink>
            <w:r w:rsidRPr="00B91189">
              <w:rPr>
                <w:rFonts w:ascii="Times New Roman" w:hAnsi="Times New Roman" w:cs="Times New Roman"/>
                <w:b/>
              </w:rPr>
              <w:t xml:space="preserve"> </w:t>
            </w:r>
          </w:p>
          <w:p w:rsidR="00E21280" w:rsidRPr="00E21280" w:rsidRDefault="00B91189" w:rsidP="00B91189">
            <w:pPr>
              <w:ind w:right="1317"/>
              <w:jc w:val="both"/>
              <w:rPr>
                <w:rFonts w:ascii="Times New Roman" w:hAnsi="Times New Roman" w:cs="Times New Roman"/>
                <w:b/>
                <w:lang w:val="de-DE"/>
              </w:rPr>
            </w:pPr>
            <w:r w:rsidRPr="00B91189">
              <w:rPr>
                <w:rFonts w:ascii="Times New Roman" w:hAnsi="Times New Roman" w:cs="Times New Roman"/>
                <w:b/>
              </w:rPr>
              <w:t>+32229-69751</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B91189"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B9118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91189" w:rsidRDefault="00B91189" w:rsidP="00B91189">
      <w:pPr>
        <w:tabs>
          <w:tab w:val="left" w:pos="709"/>
        </w:tabs>
        <w:spacing w:after="0" w:line="240" w:lineRule="auto"/>
        <w:ind w:left="426"/>
        <w:jc w:val="both"/>
        <w:rPr>
          <w:rFonts w:ascii="Times New Roman" w:eastAsia="Times New Roman" w:hAnsi="Times New Roman" w:cs="Times New Roman"/>
          <w:lang w:val="de-DE" w:eastAsia="en-GB"/>
        </w:rPr>
      </w:pPr>
      <w:r w:rsidRPr="00B91189">
        <w:rPr>
          <w:rFonts w:ascii="Times New Roman" w:eastAsia="Times New Roman" w:hAnsi="Times New Roman" w:cs="Times New Roman"/>
          <w:lang w:val="de-DE" w:eastAsia="en-GB"/>
        </w:rPr>
        <w:t xml:space="preserve">TAXUD-A3 ist das zuständige Referat für Risikomanagement und Sicherheit im Zollbereich. </w:t>
      </w:r>
    </w:p>
    <w:p w:rsidR="00B91189" w:rsidRPr="00B91189" w:rsidRDefault="00B91189" w:rsidP="00B91189">
      <w:pPr>
        <w:tabs>
          <w:tab w:val="left" w:pos="709"/>
        </w:tabs>
        <w:spacing w:after="0" w:line="240" w:lineRule="auto"/>
        <w:ind w:left="426"/>
        <w:jc w:val="both"/>
        <w:rPr>
          <w:rFonts w:ascii="Times New Roman" w:eastAsia="Times New Roman" w:hAnsi="Times New Roman" w:cs="Times New Roman"/>
          <w:lang w:val="de-DE" w:eastAsia="en-GB"/>
        </w:rPr>
      </w:pPr>
    </w:p>
    <w:p w:rsidR="00B91189" w:rsidRDefault="00B91189" w:rsidP="00B91189">
      <w:pPr>
        <w:tabs>
          <w:tab w:val="left" w:pos="709"/>
        </w:tabs>
        <w:spacing w:after="0" w:line="240" w:lineRule="auto"/>
        <w:ind w:left="426"/>
        <w:jc w:val="both"/>
        <w:rPr>
          <w:rFonts w:ascii="Times New Roman" w:eastAsia="Times New Roman" w:hAnsi="Times New Roman" w:cs="Times New Roman"/>
          <w:lang w:val="de-DE" w:eastAsia="en-GB"/>
        </w:rPr>
      </w:pPr>
      <w:r w:rsidRPr="00B91189">
        <w:rPr>
          <w:rFonts w:ascii="Times New Roman" w:eastAsia="Times New Roman" w:hAnsi="Times New Roman" w:cs="Times New Roman"/>
          <w:lang w:val="de-DE" w:eastAsia="en-GB"/>
        </w:rPr>
        <w:t xml:space="preserve">Das EU-AEO-Programm und die EU-AEO-Politik sind eine der Hauptprioritäten des Referats.  Eine weitere Verbesserung der Integrität des AEO-Programms und seiner robusten und harmonischen Umsetzung wird es ermöglichen, sich voll und ganz auf das AEO-Konzept als robustes Instrument für die Sicherheit der Lieferkette zu verlassen und das Risikomanagement zu unterstützen. </w:t>
      </w:r>
    </w:p>
    <w:p w:rsidR="00B91189" w:rsidRPr="00B91189" w:rsidRDefault="00B91189" w:rsidP="00B91189">
      <w:pPr>
        <w:tabs>
          <w:tab w:val="left" w:pos="709"/>
        </w:tabs>
        <w:spacing w:after="0" w:line="240" w:lineRule="auto"/>
        <w:ind w:left="426"/>
        <w:jc w:val="both"/>
        <w:rPr>
          <w:rFonts w:ascii="Times New Roman" w:eastAsia="Times New Roman" w:hAnsi="Times New Roman" w:cs="Times New Roman"/>
          <w:lang w:val="de-DE" w:eastAsia="en-GB"/>
        </w:rPr>
      </w:pPr>
    </w:p>
    <w:p w:rsidR="00B91189" w:rsidRPr="00B91189" w:rsidRDefault="00B91189" w:rsidP="00B91189">
      <w:pPr>
        <w:tabs>
          <w:tab w:val="left" w:pos="709"/>
        </w:tabs>
        <w:spacing w:after="0" w:line="240" w:lineRule="auto"/>
        <w:ind w:left="426"/>
        <w:jc w:val="both"/>
        <w:rPr>
          <w:rFonts w:ascii="Times New Roman" w:eastAsia="Times New Roman" w:hAnsi="Times New Roman" w:cs="Times New Roman"/>
          <w:lang w:val="de-DE" w:eastAsia="en-GB"/>
        </w:rPr>
      </w:pPr>
      <w:r w:rsidRPr="00B91189">
        <w:rPr>
          <w:rFonts w:ascii="Times New Roman" w:eastAsia="Times New Roman" w:hAnsi="Times New Roman" w:cs="Times New Roman"/>
          <w:lang w:val="de-DE" w:eastAsia="en-GB"/>
        </w:rPr>
        <w:t xml:space="preserve">Dies erfordert insbesondere die Fortsetzung der Umsetzung der vom AEO-Netzwerk entwickelten AEO-Maßnahmen, um die Einhaltung und robuste Umsetzung des Programms weiter zu verbessern, insbesondere durch Besuche hinsichtlich Tatsachenermittlungen. Entwicklung weiterer Leitlinien zu Überwachung, internen Kontrollen und anderen relevanten Elementen der AEO-Antrags- und Genehmigungsmanagementprozesse. Es wird die Vorbereitung von Gesetzesänderungen und eine umfassende Aktualisierung der AEO-Leitlinien umfassen. Außerdem müssen die technischen Entwicklungen in EOS und </w:t>
      </w:r>
      <w:proofErr w:type="spellStart"/>
      <w:r w:rsidRPr="00B91189">
        <w:rPr>
          <w:rFonts w:ascii="Times New Roman" w:eastAsia="Times New Roman" w:hAnsi="Times New Roman" w:cs="Times New Roman"/>
          <w:lang w:val="de-DE" w:eastAsia="en-GB"/>
        </w:rPr>
        <w:t>eAEO</w:t>
      </w:r>
      <w:proofErr w:type="spellEnd"/>
      <w:r w:rsidRPr="00B91189">
        <w:rPr>
          <w:rFonts w:ascii="Times New Roman" w:eastAsia="Times New Roman" w:hAnsi="Times New Roman" w:cs="Times New Roman"/>
          <w:lang w:val="de-DE" w:eastAsia="en-GB"/>
        </w:rPr>
        <w:t xml:space="preserve"> abgeschlossen werden. Schließlich wird auch der Vergleich der AEO-Rechtsvorschriften und -Programme von Drittländern behandelt.</w:t>
      </w:r>
    </w:p>
    <w:p w:rsidR="00B91189" w:rsidRPr="00B91189" w:rsidRDefault="00B91189" w:rsidP="00B91189">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B91189" w:rsidRDefault="00B91189" w:rsidP="00B91189">
      <w:pPr>
        <w:tabs>
          <w:tab w:val="left" w:pos="426"/>
        </w:tabs>
        <w:spacing w:after="0" w:line="240" w:lineRule="auto"/>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ab/>
      </w:r>
      <w:r w:rsidRPr="00B91189">
        <w:rPr>
          <w:rFonts w:ascii="Times New Roman" w:eastAsia="Times New Roman" w:hAnsi="Times New Roman" w:cs="Times New Roman"/>
          <w:lang w:val="de-DE" w:eastAsia="en-GB"/>
        </w:rPr>
        <w:t>Hauptaufgaben des SNE:</w:t>
      </w:r>
    </w:p>
    <w:p w:rsidR="00B91189" w:rsidRPr="00B91189" w:rsidRDefault="00B91189" w:rsidP="00B91189">
      <w:pPr>
        <w:pStyle w:val="ListParagraph"/>
        <w:numPr>
          <w:ilvl w:val="0"/>
          <w:numId w:val="4"/>
        </w:numPr>
        <w:tabs>
          <w:tab w:val="left" w:pos="709"/>
        </w:tabs>
        <w:spacing w:after="0" w:line="240" w:lineRule="auto"/>
        <w:jc w:val="both"/>
        <w:rPr>
          <w:rFonts w:ascii="Times New Roman" w:eastAsia="Times New Roman" w:hAnsi="Times New Roman" w:cs="Times New Roman"/>
          <w:lang w:val="de-DE" w:eastAsia="en-GB"/>
        </w:rPr>
      </w:pPr>
      <w:r w:rsidRPr="00B91189">
        <w:rPr>
          <w:rFonts w:ascii="Times New Roman" w:eastAsia="Times New Roman" w:hAnsi="Times New Roman" w:cs="Times New Roman"/>
          <w:lang w:val="de-DE" w:eastAsia="en-GB"/>
        </w:rPr>
        <w:t>Vorbereitung von Gesetzesänderungen</w:t>
      </w:r>
    </w:p>
    <w:p w:rsidR="00B91189" w:rsidRPr="00B91189" w:rsidRDefault="00B91189" w:rsidP="00B91189">
      <w:pPr>
        <w:pStyle w:val="ListParagraph"/>
        <w:numPr>
          <w:ilvl w:val="0"/>
          <w:numId w:val="4"/>
        </w:numPr>
        <w:tabs>
          <w:tab w:val="left" w:pos="709"/>
        </w:tabs>
        <w:spacing w:after="0" w:line="240" w:lineRule="auto"/>
        <w:jc w:val="both"/>
        <w:rPr>
          <w:rFonts w:ascii="Times New Roman" w:eastAsia="Times New Roman" w:hAnsi="Times New Roman" w:cs="Times New Roman"/>
          <w:lang w:val="de-DE" w:eastAsia="en-GB"/>
        </w:rPr>
      </w:pPr>
      <w:r w:rsidRPr="00B91189">
        <w:rPr>
          <w:rFonts w:ascii="Times New Roman" w:eastAsia="Times New Roman" w:hAnsi="Times New Roman" w:cs="Times New Roman"/>
          <w:lang w:val="de-DE" w:eastAsia="en-GB"/>
        </w:rPr>
        <w:t>Vorbereitung einer umfassenden Aktualisierung der EU AEO-Leitlinien</w:t>
      </w:r>
    </w:p>
    <w:p w:rsidR="00B91189" w:rsidRPr="00B91189" w:rsidRDefault="00B91189" w:rsidP="00B91189">
      <w:pPr>
        <w:pStyle w:val="ListParagraph"/>
        <w:numPr>
          <w:ilvl w:val="0"/>
          <w:numId w:val="4"/>
        </w:numPr>
        <w:tabs>
          <w:tab w:val="left" w:pos="709"/>
        </w:tabs>
        <w:spacing w:after="0" w:line="240" w:lineRule="auto"/>
        <w:jc w:val="both"/>
        <w:rPr>
          <w:rFonts w:ascii="Times New Roman" w:eastAsia="Times New Roman" w:hAnsi="Times New Roman" w:cs="Times New Roman"/>
          <w:lang w:val="de-DE" w:eastAsia="en-GB"/>
        </w:rPr>
      </w:pPr>
      <w:r w:rsidRPr="00B91189">
        <w:rPr>
          <w:rFonts w:ascii="Times New Roman" w:eastAsia="Times New Roman" w:hAnsi="Times New Roman" w:cs="Times New Roman"/>
          <w:lang w:val="de-DE" w:eastAsia="en-GB"/>
        </w:rPr>
        <w:t xml:space="preserve">Sicherstellung des Managements und der Entwicklung in Bezug auf EOS und </w:t>
      </w:r>
      <w:proofErr w:type="spellStart"/>
      <w:r w:rsidRPr="00B91189">
        <w:rPr>
          <w:rFonts w:ascii="Times New Roman" w:eastAsia="Times New Roman" w:hAnsi="Times New Roman" w:cs="Times New Roman"/>
          <w:lang w:val="de-DE" w:eastAsia="en-GB"/>
        </w:rPr>
        <w:t>eAEO</w:t>
      </w:r>
      <w:proofErr w:type="spellEnd"/>
      <w:r w:rsidRPr="00B91189">
        <w:rPr>
          <w:rFonts w:ascii="Times New Roman" w:eastAsia="Times New Roman" w:hAnsi="Times New Roman" w:cs="Times New Roman"/>
          <w:lang w:val="de-DE" w:eastAsia="en-GB"/>
        </w:rPr>
        <w:t>.</w:t>
      </w:r>
    </w:p>
    <w:p w:rsidR="00B91189" w:rsidRPr="00B91189" w:rsidRDefault="00B91189" w:rsidP="00B91189">
      <w:pPr>
        <w:pStyle w:val="ListParagraph"/>
        <w:numPr>
          <w:ilvl w:val="0"/>
          <w:numId w:val="4"/>
        </w:numPr>
        <w:tabs>
          <w:tab w:val="left" w:pos="709"/>
        </w:tabs>
        <w:spacing w:after="0" w:line="240" w:lineRule="auto"/>
        <w:jc w:val="both"/>
        <w:rPr>
          <w:rFonts w:ascii="Times New Roman" w:eastAsia="Times New Roman" w:hAnsi="Times New Roman" w:cs="Times New Roman"/>
          <w:lang w:val="de-DE" w:eastAsia="en-GB"/>
        </w:rPr>
      </w:pPr>
      <w:r w:rsidRPr="00B91189">
        <w:rPr>
          <w:rFonts w:ascii="Times New Roman" w:eastAsia="Times New Roman" w:hAnsi="Times New Roman" w:cs="Times New Roman"/>
          <w:lang w:val="de-DE" w:eastAsia="en-GB"/>
        </w:rPr>
        <w:t>Beitrag zur Leistung der Zollunion (CUP) in Bezug auf AEO-Daten und zur Weiterentwicklung der Messergebnisse in Bezug auf AEO-Prozesse.</w:t>
      </w:r>
    </w:p>
    <w:p w:rsidR="00950BA5" w:rsidRPr="00AC518C" w:rsidRDefault="00B91189" w:rsidP="00B91189">
      <w:pPr>
        <w:pStyle w:val="ListParagraph"/>
        <w:numPr>
          <w:ilvl w:val="0"/>
          <w:numId w:val="4"/>
        </w:numPr>
        <w:tabs>
          <w:tab w:val="left" w:pos="709"/>
        </w:tabs>
        <w:spacing w:after="0" w:line="240" w:lineRule="auto"/>
        <w:jc w:val="both"/>
        <w:rPr>
          <w:rFonts w:ascii="Times New Roman" w:eastAsia="Times New Roman" w:hAnsi="Times New Roman" w:cs="Times New Roman"/>
          <w:lang w:val="de-DE" w:eastAsia="en-GB"/>
        </w:rPr>
      </w:pPr>
      <w:r w:rsidRPr="00B91189">
        <w:rPr>
          <w:rFonts w:ascii="Times New Roman" w:eastAsia="Times New Roman" w:hAnsi="Times New Roman" w:cs="Times New Roman"/>
          <w:lang w:val="de-DE" w:eastAsia="en-GB"/>
        </w:rPr>
        <w:t>Vergleich der Rechtsvorschriften von Drittländern</w:t>
      </w:r>
      <w:r>
        <w:rPr>
          <w:rFonts w:ascii="Times New Roman" w:eastAsia="Times New Roman" w:hAnsi="Times New Roman" w:cs="Times New Roman"/>
          <w:lang w:val="de-DE" w:eastAsia="en-GB"/>
        </w:rPr>
        <w:t>.</w:t>
      </w: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B91189" w:rsidRPr="00B91189">
        <w:rPr>
          <w:rFonts w:ascii="Times New Roman" w:eastAsia="Times New Roman" w:hAnsi="Times New Roman" w:cs="Times New Roman"/>
          <w:lang w:val="de-DE" w:eastAsia="en-GB"/>
        </w:rPr>
        <w:t>Recht, Wirtschaft, Business und Administration oder ähnliches</w:t>
      </w:r>
      <w:r w:rsidR="00B8217B" w:rsidRPr="00B8217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1280" w:rsidRDefault="00B91189" w:rsidP="00B91189">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B91189">
        <w:rPr>
          <w:rFonts w:ascii="Times New Roman" w:eastAsia="Times New Roman" w:hAnsi="Times New Roman" w:cs="Times New Roman"/>
          <w:lang w:val="de-DE" w:eastAsia="en-GB"/>
        </w:rPr>
        <w:t xml:space="preserve">Mindestens drei Jahre Erfahrung in den Bereichen Zoll und im Rahmen des Programms für zugelassene Wirtschaftsteilnehmer (AEO), der Gesetzgebung, seiner EU-AEO-Leitlinien einschließlich der operativen Aspekte im Zusammenhang mit den AEO-Antrags- und Verwaltungsprozessen; fundierte Kenntnisse von EOS und </w:t>
      </w:r>
      <w:proofErr w:type="spellStart"/>
      <w:r w:rsidRPr="00B91189">
        <w:rPr>
          <w:rFonts w:ascii="Times New Roman" w:eastAsia="Times New Roman" w:hAnsi="Times New Roman" w:cs="Times New Roman"/>
          <w:lang w:val="de-DE" w:eastAsia="en-GB"/>
        </w:rPr>
        <w:t>eAEO</w:t>
      </w:r>
      <w:proofErr w:type="spellEnd"/>
      <w:r w:rsidRPr="00B91189">
        <w:rPr>
          <w:rFonts w:ascii="Times New Roman" w:eastAsia="Times New Roman" w:hAnsi="Times New Roman" w:cs="Times New Roman"/>
          <w:lang w:val="de-DE" w:eastAsia="en-GB"/>
        </w:rPr>
        <w:t xml:space="preserve"> (</w:t>
      </w:r>
      <w:proofErr w:type="spellStart"/>
      <w:r w:rsidRPr="00B91189">
        <w:rPr>
          <w:rFonts w:ascii="Times New Roman" w:eastAsia="Times New Roman" w:hAnsi="Times New Roman" w:cs="Times New Roman"/>
          <w:lang w:val="de-DE" w:eastAsia="en-GB"/>
        </w:rPr>
        <w:t>trader</w:t>
      </w:r>
      <w:proofErr w:type="spellEnd"/>
      <w:r w:rsidRPr="00B91189">
        <w:rPr>
          <w:rFonts w:ascii="Times New Roman" w:eastAsia="Times New Roman" w:hAnsi="Times New Roman" w:cs="Times New Roman"/>
          <w:lang w:val="de-DE" w:eastAsia="en-GB"/>
        </w:rPr>
        <w:t>-portal) und insbesondere der AEO-Geschäftsprozesse; Berufserfahrung als nationaler Projektmanager für AEO-Gesetzgebungs- und Verfahrensaspekte wäre sehr wünschenswert. Kenntnisse über Zollvereinfachungen wären von Vorteil.</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E21280"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B91189">
        <w:rPr>
          <w:rFonts w:ascii="Times New Roman" w:eastAsia="Times New Roman" w:hAnsi="Times New Roman" w:cs="Times New Roman"/>
          <w:lang w:val="de-DE" w:eastAsia="en-GB"/>
        </w:rPr>
        <w:t>Die Hauptarbeitssprache in diesem Bereich ist Englisch. Eine fließende Beherrschung dieser Sprache (Sprechen, Schreiben und Lesen) ist Voraussetzung. Jede andere EU-Sprache ist von Vorteil</w:t>
      </w:r>
      <w:r>
        <w:rPr>
          <w:rFonts w:ascii="Times New Roman" w:eastAsia="Times New Roman" w:hAnsi="Times New Roman" w:cs="Times New Roman"/>
          <w:lang w:val="de-DE" w:eastAsia="en-GB"/>
        </w:rPr>
        <w:t>.</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9118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70EFD"/>
    <w:rsid w:val="00534042"/>
    <w:rsid w:val="005648F5"/>
    <w:rsid w:val="006740F2"/>
    <w:rsid w:val="00950BA5"/>
    <w:rsid w:val="00AC518C"/>
    <w:rsid w:val="00B8217B"/>
    <w:rsid w:val="00B91189"/>
    <w:rsid w:val="00BC14A5"/>
    <w:rsid w:val="00C24618"/>
    <w:rsid w:val="00C6293F"/>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3F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235;tan.Nicodem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1233</Words>
  <Characters>8719</Characters>
  <Application>Microsoft Office Word</Application>
  <DocSecurity>0</DocSecurity>
  <Lines>189</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2020-09-09T12:16:00Z</dcterms:created>
  <dcterms:modified xsi:type="dcterms:W3CDTF">2020-09-09T12:16:00Z</dcterms:modified>
</cp:coreProperties>
</file>