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81621" w:rsidP="00696BC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MOVE-C-2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81621" w:rsidRPr="00381621" w:rsidRDefault="00381621" w:rsidP="00381621">
            <w:pPr>
              <w:rPr>
                <w:rFonts w:ascii="Times New Roman" w:hAnsi="Times New Roman" w:cs="Times New Roman"/>
                <w:b/>
              </w:rPr>
            </w:pPr>
            <w:r w:rsidRPr="00381621">
              <w:rPr>
                <w:rFonts w:ascii="Times New Roman" w:hAnsi="Times New Roman" w:cs="Times New Roman"/>
                <w:b/>
              </w:rPr>
              <w:t>Fotini IOANNIDOU</w:t>
            </w:r>
          </w:p>
          <w:p w:rsidR="00381621" w:rsidRPr="00381621" w:rsidRDefault="00381621" w:rsidP="00381621">
            <w:pPr>
              <w:rPr>
                <w:rFonts w:ascii="Times New Roman" w:hAnsi="Times New Roman" w:cs="Times New Roman"/>
                <w:b/>
              </w:rPr>
            </w:pPr>
            <w:hyperlink r:id="rId8" w:history="1">
              <w:r w:rsidRPr="00381621">
                <w:rPr>
                  <w:rFonts w:ascii="Times New Roman" w:hAnsi="Times New Roman" w:cs="Times New Roman"/>
                  <w:b/>
                  <w:color w:val="0000FF" w:themeColor="hyperlink"/>
                  <w:u w:val="single"/>
                </w:rPr>
                <w:t>fotini.ioannidou@ec.europa.eu</w:t>
              </w:r>
            </w:hyperlink>
            <w:r w:rsidRPr="00381621">
              <w:rPr>
                <w:rFonts w:ascii="Times New Roman" w:hAnsi="Times New Roman" w:cs="Times New Roman"/>
                <w:b/>
              </w:rPr>
              <w:t xml:space="preserve"> </w:t>
            </w:r>
          </w:p>
          <w:p w:rsidR="00E21280" w:rsidRPr="00E21280" w:rsidRDefault="00381621" w:rsidP="00381621">
            <w:pPr>
              <w:ind w:right="1317"/>
              <w:jc w:val="both"/>
              <w:rPr>
                <w:rFonts w:ascii="Times New Roman" w:hAnsi="Times New Roman" w:cs="Times New Roman"/>
                <w:b/>
                <w:lang w:val="de-DE"/>
              </w:rPr>
            </w:pPr>
            <w:r w:rsidRPr="00381621">
              <w:rPr>
                <w:rFonts w:ascii="Times New Roman" w:hAnsi="Times New Roman" w:cs="Times New Roman"/>
                <w:b/>
                <w:lang w:val="en-GB"/>
              </w:rPr>
              <w:t>+32 295 5548</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8162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81621" w:rsidRDefault="00381621" w:rsidP="00381621">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381621">
        <w:rPr>
          <w:rFonts w:ascii="Times New Roman" w:eastAsia="Times New Roman" w:hAnsi="Times New Roman" w:cs="Times New Roman"/>
          <w:lang w:val="de-DE" w:eastAsia="en-GB"/>
        </w:rPr>
        <w:t xml:space="preserve">ie Generaldirektion Mobilität und Verkehr (GD MOVE) ist für die Entwicklung und Umsetzung der europäischen Verkehrspolitik zuständig. Innerhalb der GD MOVE deckt die Direktion C den Bereich „Landverkehr“ ab, welcher die Themen Straßen, Straßenverkehrssicherheit und Schienenverkehr umfasst. Das Referat C2 ist für Fragen der Straßenverkehrssicherheit zuständig und zählt zu seinen Hauptaufgaben: </w:t>
      </w: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p>
    <w:p w:rsidR="00381621" w:rsidRPr="00381621" w:rsidRDefault="00381621" w:rsidP="00381621">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 xml:space="preserve">Politikentwicklung, insbesondere in Hinblick auf das Ziel „Vision Zero“ (keine Verkehrstoten auf europäischen Straßen bis 2050); </w:t>
      </w:r>
    </w:p>
    <w:p w:rsidR="00381621" w:rsidRPr="00381621" w:rsidRDefault="00381621" w:rsidP="00381621">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 xml:space="preserve">Ausarbeitung legislativer und nichtlegislativer Maßnahmen auf der Grundlage der Leitlinien für die Politik im Bereich der Straßenverkehrssicherheit 2001-2020; </w:t>
      </w:r>
    </w:p>
    <w:p w:rsidR="00381621" w:rsidRPr="00381621" w:rsidRDefault="00381621" w:rsidP="00381621">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 xml:space="preserve">Überwachung der Anwendung der EU-Rechtsvorschriften im Bereich der Straßenverkehrssicherheit durch die Mitgliedstaaten; und </w:t>
      </w:r>
    </w:p>
    <w:p w:rsidR="00381621" w:rsidRPr="00381621" w:rsidRDefault="00381621" w:rsidP="00381621">
      <w:pPr>
        <w:pStyle w:val="ListParagraph"/>
        <w:numPr>
          <w:ilvl w:val="0"/>
          <w:numId w:val="13"/>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Unterstützung und Förderung von Aufklärungs- und Bewusstseinsbildungskampagnen.</w:t>
      </w: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Der / die ANS wird sich in Zusammenarbeit mit dem Europäischen Parlament, den Mitgliedstaaten und den Interessenträgern aktiv an den Aufgaben des Referats beteiligen. Sie bestehen darin, europäische Politikansätze und damit verbundene Aktivitäten im Bereich der Verkehrssicherheit zu entwerfen, zu entwickeln, umzusetzen und zu überwachen. Er / sie wird an der Umsetzung des aus 3 Richtlinien bestehenden „</w:t>
      </w:r>
      <w:proofErr w:type="spellStart"/>
      <w:r w:rsidRPr="00381621">
        <w:rPr>
          <w:rFonts w:ascii="Times New Roman" w:eastAsia="Times New Roman" w:hAnsi="Times New Roman" w:cs="Times New Roman"/>
          <w:lang w:val="de-DE" w:eastAsia="en-GB"/>
        </w:rPr>
        <w:t>Roadworthiness</w:t>
      </w:r>
      <w:proofErr w:type="spellEnd"/>
      <w:r w:rsidRPr="00381621">
        <w:rPr>
          <w:rFonts w:ascii="Times New Roman" w:eastAsia="Times New Roman" w:hAnsi="Times New Roman" w:cs="Times New Roman"/>
          <w:lang w:val="de-DE" w:eastAsia="en-GB"/>
        </w:rPr>
        <w:t xml:space="preserve"> Package“ mitarbeiten, i.e. der Richtlinie über die Zulassungsdokumente für Fahrzeuge (Richtlinie 2014/46/EU), der Richtlinie über die regelmäßige technische Überwachung von Fahrzeugen (Richtlinie 2014/45/EU) und der Richtlinie über die technische </w:t>
      </w:r>
      <w:proofErr w:type="spellStart"/>
      <w:r w:rsidRPr="00381621">
        <w:rPr>
          <w:rFonts w:ascii="Times New Roman" w:eastAsia="Times New Roman" w:hAnsi="Times New Roman" w:cs="Times New Roman"/>
          <w:lang w:val="de-DE" w:eastAsia="en-GB"/>
        </w:rPr>
        <w:t>Unterwegskontrolle</w:t>
      </w:r>
      <w:proofErr w:type="spellEnd"/>
      <w:r w:rsidRPr="00381621">
        <w:rPr>
          <w:rFonts w:ascii="Times New Roman" w:eastAsia="Times New Roman" w:hAnsi="Times New Roman" w:cs="Times New Roman"/>
          <w:lang w:val="de-DE" w:eastAsia="en-GB"/>
        </w:rPr>
        <w:t xml:space="preserve"> der Verkehrs- und Betriebssicherheit von Nutzfahrzeugen (Richtlinie 2014/47/EU).</w:t>
      </w: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lastRenderedPageBreak/>
        <w:t>Insbesondere wir der / die ANS, unter Aufsicht eines leitenden Verwalters, an der Umsetzung und der möglichen Überarbeitung des „</w:t>
      </w:r>
      <w:proofErr w:type="spellStart"/>
      <w:r w:rsidRPr="00381621">
        <w:rPr>
          <w:rFonts w:ascii="Times New Roman" w:eastAsia="Times New Roman" w:hAnsi="Times New Roman" w:cs="Times New Roman"/>
          <w:lang w:val="de-DE" w:eastAsia="en-GB"/>
        </w:rPr>
        <w:t>Roadworthiness</w:t>
      </w:r>
      <w:proofErr w:type="spellEnd"/>
      <w:r w:rsidRPr="00381621">
        <w:rPr>
          <w:rFonts w:ascii="Times New Roman" w:eastAsia="Times New Roman" w:hAnsi="Times New Roman" w:cs="Times New Roman"/>
          <w:lang w:val="de-DE" w:eastAsia="en-GB"/>
        </w:rPr>
        <w:t xml:space="preserve"> Package“ mitarbeiten. Dies umfasst unter anderem folgende Schwerpunkte:</w:t>
      </w: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p>
    <w:p w:rsidR="00381621" w:rsidRPr="00381621" w:rsidRDefault="00381621" w:rsidP="0038162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Abschluss der Umsetzungskontrolle der 3 Richtlinien und, sofern erforderlich, Einleitung von Vertragsverletzungsverfahren;</w:t>
      </w:r>
    </w:p>
    <w:p w:rsidR="00381621" w:rsidRPr="00381621" w:rsidRDefault="00381621" w:rsidP="0038162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Vorbereitung der Sitzungen der einschlägigen Ausschüsse und Sachverständigengruppen</w:t>
      </w:r>
    </w:p>
    <w:p w:rsidR="00381621" w:rsidRPr="00381621" w:rsidRDefault="00381621" w:rsidP="0038162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 xml:space="preserve">Einleitung vorbereitender Arbeiten (z. B. Studien) und Vorbereitung delegierter Rechtsakte zur Anpassung an den technischen Fortschritt (z. B. zur Einbeziehung von </w:t>
      </w:r>
      <w:proofErr w:type="spellStart"/>
      <w:r w:rsidRPr="00381621">
        <w:rPr>
          <w:rFonts w:ascii="Times New Roman" w:eastAsia="Times New Roman" w:hAnsi="Times New Roman" w:cs="Times New Roman"/>
          <w:lang w:val="de-DE" w:eastAsia="en-GB"/>
        </w:rPr>
        <w:t>eCall</w:t>
      </w:r>
      <w:proofErr w:type="spellEnd"/>
      <w:r w:rsidRPr="00381621">
        <w:rPr>
          <w:rFonts w:ascii="Times New Roman" w:eastAsia="Times New Roman" w:hAnsi="Times New Roman" w:cs="Times New Roman"/>
          <w:lang w:val="de-DE" w:eastAsia="en-GB"/>
        </w:rPr>
        <w:t>-Systemen oder anderen Systemen in die regelmäßige technische Überwachung von Fahrzeugen)</w:t>
      </w:r>
    </w:p>
    <w:p w:rsidR="00381621" w:rsidRPr="00381621" w:rsidRDefault="00381621" w:rsidP="0038162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Erstellung von Berichten an den Rat und das Parlament gemäß den Richtlinien</w:t>
      </w:r>
    </w:p>
    <w:p w:rsidR="00381621" w:rsidRPr="00381621" w:rsidRDefault="00381621" w:rsidP="0038162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 xml:space="preserve">Einleitung der ex-post-Bewertung der drei Richtlinien zur Vorbereitung einer möglichen Überarbeitung der Rechtsvorschriften </w:t>
      </w:r>
    </w:p>
    <w:p w:rsidR="00381621" w:rsidRPr="00381621" w:rsidRDefault="00381621" w:rsidP="00381621">
      <w:pPr>
        <w:pStyle w:val="ListParagraph"/>
        <w:numPr>
          <w:ilvl w:val="0"/>
          <w:numId w:val="15"/>
        </w:numPr>
        <w:spacing w:after="0" w:line="240" w:lineRule="auto"/>
        <w:ind w:left="709" w:hanging="283"/>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Weiterverfolgende Schritte zum Initiativbericht des Europäischen Parlaments über Kilometerzähler-Betrug (Kilometerstand), der im Mai 2018 angenommen wurde und in dem die Kommission aufgefordert wird, eine Überarbeitung der Rechtsvorschriften über die technische Überwachung vorzuschlagen, um den elektronischen Austausch von Kilometerzählerdaten zwischen den Verwaltungen vorzuschreiben.</w:t>
      </w:r>
    </w:p>
    <w:p w:rsidR="00381621" w:rsidRPr="00381621" w:rsidRDefault="00381621" w:rsidP="00381621">
      <w:pPr>
        <w:spacing w:after="0" w:line="240" w:lineRule="auto"/>
        <w:ind w:left="426"/>
        <w:jc w:val="both"/>
        <w:rPr>
          <w:rFonts w:ascii="Times New Roman" w:eastAsia="Times New Roman" w:hAnsi="Times New Roman" w:cs="Times New Roman"/>
          <w:lang w:val="de-DE" w:eastAsia="en-GB"/>
        </w:rPr>
      </w:pPr>
    </w:p>
    <w:p w:rsidR="00950BA5" w:rsidRPr="00950BA5" w:rsidRDefault="00381621" w:rsidP="00381621">
      <w:pPr>
        <w:spacing w:after="0" w:line="240" w:lineRule="auto"/>
        <w:ind w:left="426"/>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Zu den Aufgaben der / des ANS gehören ebenfalls die Betreuung der gegenwärtig anwendbaren Rechtstexte, die Ausarbeitung von Hintergrunddokumenten und Briefings zur politischen Ausrichtung, Informationsdokumente, die Erstellung von Rechtstexten, Antworten auf Korrespondenz sowie auf parlamentarische Anfragen sowie Beiträge zu dienststellenübergreifenden Konsultationen usw.</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381621" w:rsidRPr="00381621">
        <w:rPr>
          <w:rFonts w:ascii="Times New Roman" w:eastAsia="Times New Roman" w:hAnsi="Times New Roman" w:cs="Times New Roman"/>
          <w:lang w:val="de-DE" w:eastAsia="en-GB"/>
        </w:rPr>
        <w:t>Wirtschaft, öffentliche Verwaltung, Recht oder Ingenieurwesen</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81621" w:rsidRPr="00381621" w:rsidRDefault="00381621" w:rsidP="00381621">
      <w:pPr>
        <w:pStyle w:val="ListParagraph"/>
        <w:numPr>
          <w:ilvl w:val="0"/>
          <w:numId w:val="17"/>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Mindestens 3 Jahre Berufserfahrung in einem Verwaltungsumfeld, das einen verkehrspolitischen Bereich abdeckt;</w:t>
      </w:r>
    </w:p>
    <w:p w:rsidR="00381621" w:rsidRPr="00381621" w:rsidRDefault="00381621" w:rsidP="0038162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Erfahrung auf dem Gebiet der Verkehrseignung bzw. technischen Überwachung von Fahrzeugen ist erforderlich, ein juristisches Ausbildungsprofil wäre von Vorteil.</w:t>
      </w:r>
    </w:p>
    <w:p w:rsidR="00AF16BD" w:rsidRPr="00381621" w:rsidRDefault="00381621" w:rsidP="00381621">
      <w:pPr>
        <w:pStyle w:val="ListParagraph"/>
        <w:numPr>
          <w:ilvl w:val="0"/>
          <w:numId w:val="18"/>
        </w:numPr>
        <w:tabs>
          <w:tab w:val="left" w:pos="1560"/>
        </w:tabs>
        <w:spacing w:after="0" w:line="240" w:lineRule="auto"/>
        <w:ind w:left="993" w:right="60" w:hanging="284"/>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Kenntnis der EU-Gesetzgebungsverfahren sowie Kenntnisse im Bereich der Verkehrspolitik wären von Vorteil</w:t>
      </w:r>
      <w:r>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81621"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381621">
        <w:rPr>
          <w:rFonts w:ascii="Times New Roman" w:eastAsia="Times New Roman" w:hAnsi="Times New Roman" w:cs="Times New Roman"/>
          <w:lang w:val="de-DE" w:eastAsia="en-GB"/>
        </w:rPr>
        <w:t>Eine sehr gute Beherrschung des Englischen in Schrift und Wort ist Voraussetzung. Die Kenntnis weiterer Amtssprachen der europäischen Institutionen sind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8162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883"/>
    <w:multiLevelType w:val="hybridMultilevel"/>
    <w:tmpl w:val="449C94E8"/>
    <w:lvl w:ilvl="0" w:tplc="F8741CF4">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3686959"/>
    <w:multiLevelType w:val="hybridMultilevel"/>
    <w:tmpl w:val="710A2F12"/>
    <w:lvl w:ilvl="0" w:tplc="A3CC5D10">
      <w:start w:val="1"/>
      <w:numFmt w:val="bullet"/>
      <w:lvlText w:val="-"/>
      <w:lvlJc w:val="left"/>
      <w:pPr>
        <w:ind w:left="2869" w:hanging="360"/>
      </w:pPr>
      <w:rPr>
        <w:rFonts w:ascii="Times New Roman" w:hAnsi="Times New Roman" w:hint="default"/>
        <w:sz w:val="22"/>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CA36F84"/>
    <w:multiLevelType w:val="hybridMultilevel"/>
    <w:tmpl w:val="9DF415BA"/>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A533AC"/>
    <w:multiLevelType w:val="hybridMultilevel"/>
    <w:tmpl w:val="141E2A7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46134FC"/>
    <w:multiLevelType w:val="hybridMultilevel"/>
    <w:tmpl w:val="B7D6292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EE2894"/>
    <w:multiLevelType w:val="hybridMultilevel"/>
    <w:tmpl w:val="B628C07C"/>
    <w:lvl w:ilvl="0" w:tplc="A3CC5D10">
      <w:start w:val="1"/>
      <w:numFmt w:val="bullet"/>
      <w:lvlText w:val="-"/>
      <w:lvlJc w:val="left"/>
      <w:pPr>
        <w:ind w:left="1429" w:hanging="360"/>
      </w:pPr>
      <w:rPr>
        <w:rFonts w:ascii="Times New Roman" w:hAnsi="Times New Roman" w:hint="default"/>
        <w:sz w:val="22"/>
      </w:rPr>
    </w:lvl>
    <w:lvl w:ilvl="1" w:tplc="D1BA539A">
      <w:numFmt w:val="bullet"/>
      <w:lvlText w:val=""/>
      <w:lvlJc w:val="left"/>
      <w:pPr>
        <w:ind w:left="2149" w:hanging="360"/>
      </w:pPr>
      <w:rPr>
        <w:rFonts w:ascii="Symbol" w:eastAsia="Times New Roman" w:hAnsi="Symbol"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6"/>
  </w:num>
  <w:num w:numId="3">
    <w:abstractNumId w:val="10"/>
  </w:num>
  <w:num w:numId="4">
    <w:abstractNumId w:val="2"/>
  </w:num>
  <w:num w:numId="5">
    <w:abstractNumId w:val="9"/>
  </w:num>
  <w:num w:numId="6">
    <w:abstractNumId w:val="5"/>
  </w:num>
  <w:num w:numId="7">
    <w:abstractNumId w:val="14"/>
  </w:num>
  <w:num w:numId="8">
    <w:abstractNumId w:val="8"/>
  </w:num>
  <w:num w:numId="9">
    <w:abstractNumId w:val="3"/>
  </w:num>
  <w:num w:numId="10">
    <w:abstractNumId w:val="6"/>
  </w:num>
  <w:num w:numId="11">
    <w:abstractNumId w:val="4"/>
  </w:num>
  <w:num w:numId="12">
    <w:abstractNumId w:val="17"/>
  </w:num>
  <w:num w:numId="13">
    <w:abstractNumId w:val="13"/>
  </w:num>
  <w:num w:numId="14">
    <w:abstractNumId w:val="11"/>
  </w:num>
  <w:num w:numId="15">
    <w:abstractNumId w:val="12"/>
  </w:num>
  <w:num w:numId="16">
    <w:abstractNumId w:val="0"/>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381621"/>
    <w:rsid w:val="00534042"/>
    <w:rsid w:val="00550A94"/>
    <w:rsid w:val="005648F5"/>
    <w:rsid w:val="005D37D0"/>
    <w:rsid w:val="006740F2"/>
    <w:rsid w:val="00696BC0"/>
    <w:rsid w:val="006F30A1"/>
    <w:rsid w:val="007E099F"/>
    <w:rsid w:val="00950BA5"/>
    <w:rsid w:val="00AC518C"/>
    <w:rsid w:val="00AF16BD"/>
    <w:rsid w:val="00B8217B"/>
    <w:rsid w:val="00B91189"/>
    <w:rsid w:val="00BC14A5"/>
    <w:rsid w:val="00BD26AA"/>
    <w:rsid w:val="00C24618"/>
    <w:rsid w:val="00C6293F"/>
    <w:rsid w:val="00C91101"/>
    <w:rsid w:val="00CF677F"/>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4124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1231</Words>
  <Characters>8893</Characters>
  <Application>Microsoft Office Word</Application>
  <DocSecurity>0</DocSecurity>
  <Lines>185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2020-09-11T09:38:00Z</dcterms:created>
  <dcterms:modified xsi:type="dcterms:W3CDTF">2020-09-11T09:38:00Z</dcterms:modified>
</cp:coreProperties>
</file>