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723"/>
      </w:tblGrid>
      <w:tr w:rsidR="00745B97" w:rsidRPr="00745B97" w:rsidTr="00132DCA">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23" w:type="dxa"/>
            <w:vAlign w:val="center"/>
          </w:tcPr>
          <w:p w:rsidR="00745B97" w:rsidRPr="00E812D8" w:rsidRDefault="00132DCA" w:rsidP="00745B97">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DEVCO-G-1_DEL COLOMBIE</w:t>
            </w:r>
            <w:bookmarkEnd w:id="0"/>
          </w:p>
        </w:tc>
      </w:tr>
      <w:tr w:rsidR="00745B97" w:rsidRPr="00E812D8" w:rsidTr="00132DCA">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723" w:type="dxa"/>
          </w:tcPr>
          <w:p w:rsidR="00132DCA" w:rsidRPr="00132DCA" w:rsidRDefault="00132DCA" w:rsidP="00132DCA">
            <w:pPr>
              <w:rPr>
                <w:rFonts w:ascii="Times New Roman" w:eastAsia="Times New Roman" w:hAnsi="Times New Roman" w:cs="Times New Roman"/>
                <w:b/>
                <w:lang w:val="fi-FI" w:eastAsia="en-GB"/>
              </w:rPr>
            </w:pPr>
            <w:r w:rsidRPr="00132DCA">
              <w:rPr>
                <w:rFonts w:ascii="Times New Roman" w:eastAsia="Times New Roman" w:hAnsi="Times New Roman" w:cs="Times New Roman"/>
                <w:b/>
                <w:lang w:val="fi-FI" w:eastAsia="en-GB"/>
              </w:rPr>
              <w:t>Jorge DE LA CABALLERIA</w:t>
            </w:r>
          </w:p>
          <w:p w:rsidR="00B44268" w:rsidRPr="00132DCA" w:rsidRDefault="00132DCA" w:rsidP="00132DCA">
            <w:pPr>
              <w:rPr>
                <w:rFonts w:ascii="Times New Roman" w:eastAsia="Times New Roman" w:hAnsi="Times New Roman" w:cs="Times New Roman"/>
                <w:b/>
                <w:lang w:val="fi-FI" w:eastAsia="en-GB"/>
              </w:rPr>
            </w:pPr>
            <w:hyperlink r:id="rId8" w:history="1">
              <w:r w:rsidRPr="00132DCA">
                <w:rPr>
                  <w:rStyle w:val="Hyperlink"/>
                  <w:rFonts w:ascii="Times New Roman" w:eastAsia="Times New Roman" w:hAnsi="Times New Roman" w:cs="Times New Roman"/>
                  <w:b/>
                  <w:lang w:val="fi-FI" w:eastAsia="en-GB"/>
                </w:rPr>
                <w:t>Juan-Jorge.DE-LA-CABALLERIA@ec.europa.eu</w:t>
              </w:r>
            </w:hyperlink>
            <w:r w:rsidRPr="00132DCA">
              <w:rPr>
                <w:rFonts w:ascii="Times New Roman" w:eastAsia="Times New Roman" w:hAnsi="Times New Roman" w:cs="Times New Roman"/>
                <w:b/>
                <w:lang w:val="fi-FI" w:eastAsia="en-GB"/>
              </w:rPr>
              <w:t xml:space="preserve"> </w:t>
            </w:r>
          </w:p>
          <w:p w:rsidR="00E812D8" w:rsidRPr="00132DCA" w:rsidRDefault="00E812D8" w:rsidP="00B44268">
            <w:pPr>
              <w:rPr>
                <w:rFonts w:ascii="Times New Roman" w:eastAsia="Times New Roman" w:hAnsi="Times New Roman" w:cs="Times New Roman"/>
                <w:b/>
                <w:lang w:val="fi-FI" w:eastAsia="en-GB"/>
              </w:rPr>
            </w:pPr>
          </w:p>
          <w:p w:rsidR="00E812D8" w:rsidRPr="00132DCA" w:rsidRDefault="00E812D8" w:rsidP="00E812D8">
            <w:pPr>
              <w:rPr>
                <w:rFonts w:ascii="Times New Roman" w:eastAsia="Times New Roman" w:hAnsi="Times New Roman" w:cs="Times New Roman"/>
                <w:b/>
                <w:lang w:eastAsia="en-GB"/>
              </w:rPr>
            </w:pPr>
            <w:r w:rsidRPr="00132DCA">
              <w:rPr>
                <w:rFonts w:ascii="Times New Roman" w:eastAsia="Times New Roman" w:hAnsi="Times New Roman" w:cs="Times New Roman"/>
                <w:b/>
                <w:lang w:eastAsia="en-GB"/>
              </w:rPr>
              <w:t>1</w:t>
            </w:r>
          </w:p>
          <w:p w:rsidR="00745B97" w:rsidRPr="00E812D8" w:rsidRDefault="00132DC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4</w:t>
            </w:r>
            <w:r w:rsidR="00E812D8" w:rsidRPr="00E812D8">
              <w:rPr>
                <w:rFonts w:ascii="Times New Roman" w:eastAsia="Times New Roman" w:hAnsi="Times New Roman" w:cs="Times New Roman"/>
                <w:b/>
                <w:vertAlign w:val="superscript"/>
                <w:lang w:val="fr-FR" w:eastAsia="en-GB"/>
              </w:rPr>
              <w:t>ème</w:t>
            </w:r>
            <w:r w:rsid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E812D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ans</w:t>
            </w:r>
            <w:r w:rsidR="00745B97" w:rsidRPr="00E812D8">
              <w:rPr>
                <w:rFonts w:ascii="Times New Roman" w:eastAsia="Times New Roman" w:hAnsi="Times New Roman" w:cs="Times New Roman"/>
                <w:b/>
                <w:vertAlign w:val="superscript"/>
                <w:lang w:val="fr-FR" w:eastAsia="en-GB"/>
              </w:rPr>
              <w:t>1</w:t>
            </w:r>
          </w:p>
          <w:p w:rsidR="00745B97" w:rsidRPr="00E812D8" w:rsidRDefault="00132DCA" w:rsidP="00132DCA">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Bogota, Colombie</w:t>
            </w:r>
          </w:p>
        </w:tc>
      </w:tr>
      <w:tr w:rsidR="00745B97" w:rsidRPr="00745B97" w:rsidTr="00132DCA">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723" w:type="dxa"/>
            <w:tcBorders>
              <w:left w:val="single" w:sz="4" w:space="0" w:color="auto"/>
            </w:tcBorders>
            <w:vAlign w:val="center"/>
          </w:tcPr>
          <w:p w:rsidR="00745B97" w:rsidRPr="00745B97" w:rsidRDefault="007C177D"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132DCA">
        <w:trPr>
          <w:trHeight w:val="2112"/>
          <w:jc w:val="center"/>
        </w:trPr>
        <w:tc>
          <w:tcPr>
            <w:tcW w:w="10082"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32DCA"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132DCA"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32DCA" w:rsidRPr="00132DCA" w:rsidRDefault="00132DCA" w:rsidP="00132DCA">
      <w:pPr>
        <w:spacing w:after="0" w:line="240" w:lineRule="auto"/>
        <w:ind w:left="426"/>
        <w:jc w:val="both"/>
        <w:rPr>
          <w:rFonts w:ascii="Times New Roman" w:eastAsia="Times New Roman" w:hAnsi="Times New Roman" w:cs="Times New Roman"/>
          <w:lang w:val="fr-FR" w:eastAsia="en-GB"/>
        </w:rPr>
      </w:pPr>
      <w:r>
        <w:rPr>
          <w:rFonts w:ascii="Times New Roman" w:eastAsia="Times New Roman" w:hAnsi="Times New Roman" w:cs="Times New Roman"/>
          <w:lang w:val="fr-FR" w:eastAsia="en-GB"/>
        </w:rPr>
        <w:t>L</w:t>
      </w:r>
      <w:r w:rsidRPr="00132DCA">
        <w:rPr>
          <w:rFonts w:ascii="Times New Roman" w:eastAsia="Times New Roman" w:hAnsi="Times New Roman" w:cs="Times New Roman"/>
          <w:lang w:val="fr-FR" w:eastAsia="en-GB"/>
        </w:rPr>
        <w:t>e titulaire du poste fera partie de la section Coopération, en charge de la mise en œuvre des différents programmes et projets de coopération financés par l'UE en Colombie, y compris ceux financés par le Fond Fiduciaire de l’Union Européenne pour la Colombie. Plus précisément, il/elle doit préparer, identifier, formuler des projets et assurer la gestion des contrats en cours (c'est-à-dire subventions, services, accords) liés au développement rural et/ou à la consolidation de la paix. L'END travaillera sous la supervision d'un Administrateur (Chef de la Coopération / Gestionnaire du Fond Fiduciaire de l’Union Européenne). Sans préjudice du principe de coopération loyale entre les administrations nationales / régionales et européennes, l'END ne travaillera pas sur des cas individuels ayant des implications avec des dossiers qu'il aurait dû traiter dans sa propre administration nationale au cours des deux années précédant à son arrivé à la Commission ou directement dans des dossiers adjacents. En aucun cas, il/elle ne représentera la Commission et ne prendre des engagements, financiers ou autres, ou négociera au nom de la Commission.</w:t>
      </w:r>
    </w:p>
    <w:p w:rsidR="00132DCA" w:rsidRDefault="00132DCA" w:rsidP="00132DCA">
      <w:pPr>
        <w:spacing w:after="0" w:line="240" w:lineRule="auto"/>
        <w:ind w:left="426"/>
        <w:jc w:val="both"/>
        <w:rPr>
          <w:rFonts w:ascii="Times New Roman" w:eastAsia="Times New Roman" w:hAnsi="Times New Roman" w:cs="Times New Roman"/>
          <w:lang w:val="fr-FR" w:eastAsia="en-GB"/>
        </w:rPr>
      </w:pPr>
    </w:p>
    <w:p w:rsidR="00132DCA" w:rsidRPr="00132DCA" w:rsidRDefault="00132DCA" w:rsidP="00132DCA">
      <w:pPr>
        <w:spacing w:after="0" w:line="240" w:lineRule="auto"/>
        <w:ind w:left="426"/>
        <w:jc w:val="both"/>
        <w:rPr>
          <w:rFonts w:ascii="Times New Roman" w:eastAsia="Times New Roman" w:hAnsi="Times New Roman" w:cs="Times New Roman"/>
          <w:u w:val="single"/>
          <w:lang w:val="fr-FR" w:eastAsia="en-GB"/>
        </w:rPr>
      </w:pPr>
      <w:r w:rsidRPr="00132DCA">
        <w:rPr>
          <w:rFonts w:ascii="Times New Roman" w:eastAsia="Times New Roman" w:hAnsi="Times New Roman" w:cs="Times New Roman"/>
          <w:u w:val="single"/>
          <w:lang w:val="fr-FR" w:eastAsia="en-GB"/>
        </w:rPr>
        <w:t>Fonctions et tâches:</w:t>
      </w:r>
    </w:p>
    <w:p w:rsidR="00132DCA" w:rsidRPr="00132DCA" w:rsidRDefault="00132DCA" w:rsidP="00132DCA">
      <w:pPr>
        <w:spacing w:after="0" w:line="240" w:lineRule="auto"/>
        <w:ind w:left="426"/>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Conception du Project: identifier la logique d'intervention et établir les activités, les résultats, les cibles, le plan de travail, le budget, les indicateurs nécessaires pour mesurer le progrès, ainsi que déterminer les processus, les outils et les méthodologies à utiliser pour assurer une mise en œuvre efficace et efficiente du projet.</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 xml:space="preserve">Préparation du contrat: soutien à l'élaboration des </w:t>
      </w:r>
      <w:proofErr w:type="spellStart"/>
      <w:r w:rsidRPr="00132DCA">
        <w:rPr>
          <w:rFonts w:ascii="Times New Roman" w:eastAsia="Times New Roman" w:hAnsi="Times New Roman" w:cs="Times New Roman"/>
          <w:lang w:val="fr-FR" w:eastAsia="en-GB"/>
        </w:rPr>
        <w:t>TdR</w:t>
      </w:r>
      <w:proofErr w:type="spellEnd"/>
      <w:r w:rsidRPr="00132DCA">
        <w:rPr>
          <w:rFonts w:ascii="Times New Roman" w:eastAsia="Times New Roman" w:hAnsi="Times New Roman" w:cs="Times New Roman"/>
          <w:lang w:val="fr-FR" w:eastAsia="en-GB"/>
        </w:rPr>
        <w:t>, préparation des appels à propositions, appels d'offres et attribution des marchés.</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lastRenderedPageBreak/>
        <w:t>Suivre l'évolution des projets avec des visites sur le terrain et identifier les risques qui permettront de prendre des décisions et résolutions d’une manière rapide.</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Coordination et collaboration avec les partenaires (États membres de l'UE, donateurs) et les parties prenantes (homologues locaux et nationaux, organisations de la société civile, etc.) pour coordonner et harmoniser les approches qui permettront promouvoir les intérêts communs et l'obtention de résultats, conformément aux principes du "Team Europe" et "Mieux Travailler ensemble".</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132DCA"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proofErr w:type="spellStart"/>
      <w:r w:rsidRPr="00132DCA">
        <w:rPr>
          <w:rFonts w:ascii="Times New Roman" w:eastAsia="Times New Roman" w:hAnsi="Times New Roman" w:cs="Times New Roman"/>
          <w:lang w:val="fr-FR" w:eastAsia="en-GB"/>
        </w:rPr>
        <w:t>Elaboration</w:t>
      </w:r>
      <w:proofErr w:type="spellEnd"/>
      <w:r w:rsidRPr="00132DCA">
        <w:rPr>
          <w:rFonts w:ascii="Times New Roman" w:eastAsia="Times New Roman" w:hAnsi="Times New Roman" w:cs="Times New Roman"/>
          <w:lang w:val="fr-FR" w:eastAsia="en-GB"/>
        </w:rPr>
        <w:t xml:space="preserve"> des rapports d'avancement (technique). Contribution aux réunions du comité opérationnel et de pilotage du Fond Fiduciaire de l’Union Européenne.</w:t>
      </w:r>
    </w:p>
    <w:p w:rsidR="00132DCA" w:rsidRPr="00132DCA" w:rsidRDefault="00132DCA" w:rsidP="00132DCA">
      <w:pPr>
        <w:spacing w:after="0" w:line="240" w:lineRule="auto"/>
        <w:ind w:left="709" w:hanging="283"/>
        <w:jc w:val="both"/>
        <w:rPr>
          <w:rFonts w:ascii="Times New Roman" w:eastAsia="Times New Roman" w:hAnsi="Times New Roman" w:cs="Times New Roman"/>
          <w:lang w:val="fr-FR" w:eastAsia="en-GB"/>
        </w:rPr>
      </w:pPr>
    </w:p>
    <w:p w:rsidR="00745B97" w:rsidRPr="00132DCA" w:rsidRDefault="00132DCA" w:rsidP="00132DCA">
      <w:pPr>
        <w:pStyle w:val="ListParagraph"/>
        <w:numPr>
          <w:ilvl w:val="0"/>
          <w:numId w:val="1"/>
        </w:numPr>
        <w:spacing w:after="0" w:line="240" w:lineRule="auto"/>
        <w:ind w:left="709" w:hanging="283"/>
        <w:jc w:val="both"/>
        <w:rPr>
          <w:rFonts w:ascii="Times New Roman" w:eastAsia="Times New Roman" w:hAnsi="Times New Roman" w:cs="Times New Roman"/>
          <w:lang w:val="fr-FR" w:eastAsia="en-GB"/>
        </w:rPr>
      </w:pPr>
      <w:r w:rsidRPr="00132DCA">
        <w:rPr>
          <w:rFonts w:ascii="Times New Roman" w:eastAsia="Times New Roman" w:hAnsi="Times New Roman" w:cs="Times New Roman"/>
          <w:lang w:val="fr-FR" w:eastAsia="en-GB"/>
        </w:rPr>
        <w:t>Systématisation des bonnes pratiques et des l</w:t>
      </w:r>
      <w:r>
        <w:rPr>
          <w:rFonts w:ascii="Times New Roman" w:eastAsia="Times New Roman" w:hAnsi="Times New Roman" w:cs="Times New Roman"/>
          <w:lang w:val="fr-FR" w:eastAsia="en-GB"/>
        </w:rPr>
        <w:t>eçons à tirer</w:t>
      </w:r>
      <w:r w:rsidRPr="00132DCA">
        <w:rPr>
          <w:rFonts w:ascii="Times New Roman" w:eastAsia="Times New Roman" w:hAnsi="Times New Roman" w:cs="Times New Roman"/>
          <w:lang w:val="fr-FR"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32DCA">
        <w:rPr>
          <w:rFonts w:ascii="Times New Roman" w:eastAsia="Times New Roman" w:hAnsi="Times New Roman" w:cs="Times New Roman"/>
          <w:lang w:eastAsia="en-GB"/>
        </w:rPr>
        <w:t>administration des affaires, s</w:t>
      </w:r>
      <w:r w:rsidR="00132DCA" w:rsidRPr="00132DCA">
        <w:rPr>
          <w:rFonts w:ascii="Times New Roman" w:eastAsia="Times New Roman" w:hAnsi="Times New Roman" w:cs="Times New Roman"/>
          <w:lang w:eastAsia="en-GB"/>
        </w:rPr>
        <w:t xml:space="preserve">ciences </w:t>
      </w:r>
      <w:r w:rsidR="00132DCA">
        <w:rPr>
          <w:rFonts w:ascii="Times New Roman" w:eastAsia="Times New Roman" w:hAnsi="Times New Roman" w:cs="Times New Roman"/>
          <w:lang w:eastAsia="en-GB"/>
        </w:rPr>
        <w:t>p</w:t>
      </w:r>
      <w:r w:rsidR="00132DCA" w:rsidRPr="00132DCA">
        <w:rPr>
          <w:rFonts w:ascii="Times New Roman" w:eastAsia="Times New Roman" w:hAnsi="Times New Roman" w:cs="Times New Roman"/>
          <w:lang w:eastAsia="en-GB"/>
        </w:rPr>
        <w:t xml:space="preserve">olitiques ou </w:t>
      </w:r>
      <w:r w:rsidR="00132DCA">
        <w:rPr>
          <w:rFonts w:ascii="Times New Roman" w:eastAsia="Times New Roman" w:hAnsi="Times New Roman" w:cs="Times New Roman"/>
          <w:lang w:eastAsia="en-GB"/>
        </w:rPr>
        <w:t>s</w:t>
      </w:r>
      <w:r w:rsidR="00132DCA" w:rsidRPr="00132DCA">
        <w:rPr>
          <w:rFonts w:ascii="Times New Roman" w:eastAsia="Times New Roman" w:hAnsi="Times New Roman" w:cs="Times New Roman"/>
          <w:lang w:eastAsia="en-GB"/>
        </w:rPr>
        <w:t xml:space="preserve">ociales, </w:t>
      </w:r>
      <w:r w:rsidR="00132DCA">
        <w:rPr>
          <w:rFonts w:ascii="Times New Roman" w:eastAsia="Times New Roman" w:hAnsi="Times New Roman" w:cs="Times New Roman"/>
          <w:lang w:eastAsia="en-GB"/>
        </w:rPr>
        <w:t>études i</w:t>
      </w:r>
      <w:r w:rsidR="00132DCA" w:rsidRPr="00132DCA">
        <w:rPr>
          <w:rFonts w:ascii="Times New Roman" w:eastAsia="Times New Roman" w:hAnsi="Times New Roman" w:cs="Times New Roman"/>
          <w:lang w:eastAsia="en-GB"/>
        </w:rPr>
        <w:t>nternationales ou dans un domaine lié au développement</w:t>
      </w:r>
      <w:r w:rsidR="00845FC2" w:rsidRPr="00845FC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E812D8"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r w:rsidRPr="00132DCA">
        <w:rPr>
          <w:rFonts w:ascii="Times New Roman" w:eastAsia="Times New Roman" w:hAnsi="Times New Roman" w:cs="Times New Roman"/>
          <w:lang w:eastAsia="en-GB"/>
        </w:rPr>
        <w:t>Au moins trois ans d'expérience dans des fonctions administratives, juridiques, scientifiques, techni</w:t>
      </w:r>
      <w:r>
        <w:rPr>
          <w:rFonts w:ascii="Times New Roman" w:eastAsia="Times New Roman" w:hAnsi="Times New Roman" w:cs="Times New Roman"/>
          <w:lang w:eastAsia="en-GB"/>
        </w:rPr>
        <w:t>ques, consultant ou de contrôle.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r w:rsidRPr="00132DCA">
        <w:rPr>
          <w:rFonts w:ascii="Times New Roman" w:eastAsia="Times New Roman" w:hAnsi="Times New Roman" w:cs="Times New Roman"/>
          <w:lang w:eastAsia="en-GB"/>
        </w:rPr>
        <w:t>Connaissance approfondie d'une des langues de l'UE et une connaissance satisfaisante de l'espagnol, nécessaire pour l'exercice des fonctions.</w:t>
      </w:r>
    </w:p>
    <w:p w:rsidR="00132DCA"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p>
    <w:p w:rsidR="00132DCA" w:rsidRPr="00E812D8" w:rsidRDefault="00132DCA"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32DC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4D98"/>
    <w:multiLevelType w:val="hybridMultilevel"/>
    <w:tmpl w:val="72A83992"/>
    <w:lvl w:ilvl="0" w:tplc="FFE808C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6C344432"/>
    <w:multiLevelType w:val="hybridMultilevel"/>
    <w:tmpl w:val="FCEC77A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2DCA"/>
    <w:rsid w:val="0019598C"/>
    <w:rsid w:val="00534042"/>
    <w:rsid w:val="00745B97"/>
    <w:rsid w:val="007C177D"/>
    <w:rsid w:val="00845FC2"/>
    <w:rsid w:val="00B36D07"/>
    <w:rsid w:val="00B44268"/>
    <w:rsid w:val="00BC14A5"/>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1E6AD"/>
  <w15:docId w15:val="{E3698EEA-8724-4831-B976-06504153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32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Jorge.DE-LA-CABALLERI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1535</Words>
  <Characters>8692</Characters>
  <Application>Microsoft Office Word</Application>
  <DocSecurity>0</DocSecurity>
  <Lines>167</Lines>
  <Paragraphs>68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2020-07-14T10:04:00Z</dcterms:created>
  <dcterms:modified xsi:type="dcterms:W3CDTF">2020-07-14T10:04:00Z</dcterms:modified>
</cp:coreProperties>
</file>