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D7DB9"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w:t>
            </w:r>
            <w:r w:rsidR="00234636">
              <w:rPr>
                <w:rFonts w:ascii="Times New Roman" w:eastAsia="Times New Roman" w:hAnsi="Times New Roman" w:cs="Times New Roman"/>
                <w:b/>
                <w:sz w:val="24"/>
                <w:szCs w:val="20"/>
                <w:lang w:eastAsia="en-GB"/>
              </w:rPr>
              <w:t>-E-1/E-2/E-3</w:t>
            </w:r>
          </w:p>
        </w:tc>
      </w:tr>
      <w:tr w:rsidR="00745B97" w:rsidRPr="00745B97" w:rsidTr="00EC6FF0">
        <w:trPr>
          <w:trHeight w:val="1977"/>
          <w:jc w:val="center"/>
        </w:trPr>
        <w:tc>
          <w:tcPr>
            <w:tcW w:w="4359" w:type="dxa"/>
            <w:tcBorders>
              <w:bottom w:val="nil"/>
            </w:tcBorders>
          </w:tcPr>
          <w:p w:rsidR="00745B97" w:rsidRPr="00745B97" w:rsidRDefault="00234636"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Directeur </w:t>
            </w:r>
            <w:proofErr w:type="spellStart"/>
            <w:r>
              <w:rPr>
                <w:rFonts w:ascii="Times New Roman" w:eastAsia="Times New Roman" w:hAnsi="Times New Roman" w:cs="Times New Roman"/>
                <w:b/>
                <w:lang w:eastAsia="en-GB"/>
              </w:rPr>
              <w:t>f.f</w:t>
            </w:r>
            <w:proofErr w:type="spellEnd"/>
            <w:r>
              <w:rPr>
                <w:rFonts w:ascii="Times New Roman" w:eastAsia="Times New Roman" w:hAnsi="Times New Roman" w:cs="Times New Roman"/>
                <w:b/>
                <w:lang w:eastAsia="en-GB"/>
              </w:rPr>
              <w:t>.</w:t>
            </w:r>
            <w:bookmarkStart w:id="0" w:name="_GoBack"/>
            <w:bookmarkEnd w:id="0"/>
            <w:r w:rsidR="00745B97" w:rsidRPr="00745B97">
              <w:rPr>
                <w:rFonts w:ascii="Times New Roman" w:eastAsia="Times New Roman" w:hAnsi="Times New Roman" w:cs="Times New Roman"/>
                <w:b/>
                <w:lang w:eastAsia="en-GB"/>
              </w:rPr>
              <w:t>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34636" w:rsidRPr="00234636" w:rsidRDefault="00234636" w:rsidP="00234636">
            <w:pPr>
              <w:rPr>
                <w:rFonts w:ascii="Times New Roman" w:hAnsi="Times New Roman" w:cs="Times New Roman"/>
                <w:b/>
              </w:rPr>
            </w:pPr>
            <w:r w:rsidRPr="00234636">
              <w:rPr>
                <w:rFonts w:ascii="Times New Roman" w:hAnsi="Times New Roman" w:cs="Times New Roman"/>
                <w:b/>
              </w:rPr>
              <w:t>Niall Bohan, DG BUDG E</w:t>
            </w:r>
          </w:p>
          <w:p w:rsidR="00234636" w:rsidRPr="00234636" w:rsidRDefault="00234636" w:rsidP="00234636">
            <w:pPr>
              <w:rPr>
                <w:rFonts w:ascii="Times New Roman" w:hAnsi="Times New Roman" w:cs="Times New Roman"/>
                <w:b/>
              </w:rPr>
            </w:pPr>
            <w:hyperlink r:id="rId8" w:history="1">
              <w:r w:rsidRPr="00234636">
                <w:rPr>
                  <w:rStyle w:val="Hyperlink"/>
                  <w:rFonts w:ascii="Times New Roman" w:hAnsi="Times New Roman" w:cs="Times New Roman"/>
                  <w:b/>
                </w:rPr>
                <w:t>Niall.bohan@ec.europa.eu</w:t>
              </w:r>
            </w:hyperlink>
            <w:r w:rsidRPr="00234636">
              <w:rPr>
                <w:rFonts w:ascii="Times New Roman" w:hAnsi="Times New Roman" w:cs="Times New Roman"/>
                <w:b/>
              </w:rPr>
              <w:t xml:space="preserve"> </w:t>
            </w:r>
          </w:p>
          <w:p w:rsidR="00381739" w:rsidRPr="00234636" w:rsidRDefault="00234636" w:rsidP="00234636">
            <w:pPr>
              <w:rPr>
                <w:rFonts w:ascii="Times New Roman" w:hAnsi="Times New Roman" w:cs="Times New Roman"/>
                <w:b/>
              </w:rPr>
            </w:pPr>
            <w:r w:rsidRPr="00234636">
              <w:rPr>
                <w:rFonts w:ascii="Times New Roman" w:hAnsi="Times New Roman" w:cs="Times New Roman"/>
                <w:b/>
              </w:rPr>
              <w:t>00-32-2-298674</w:t>
            </w:r>
          </w:p>
          <w:p w:rsidR="00804B2F" w:rsidRPr="00234636" w:rsidRDefault="00234636" w:rsidP="00804B2F">
            <w:pPr>
              <w:rPr>
                <w:rFonts w:ascii="Times New Roman" w:hAnsi="Times New Roman" w:cs="Times New Roman"/>
                <w:b/>
              </w:rPr>
            </w:pPr>
            <w:r w:rsidRPr="00234636">
              <w:rPr>
                <w:rFonts w:ascii="Times New Roman" w:hAnsi="Times New Roman" w:cs="Times New Roman"/>
                <w:b/>
              </w:rPr>
              <w:t>5</w:t>
            </w:r>
          </w:p>
          <w:p w:rsidR="00381739" w:rsidRPr="00381739" w:rsidRDefault="00234636"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D869ED" w:rsidRPr="00D869ED">
              <w:rPr>
                <w:rFonts w:ascii="Times New Roman" w:hAnsi="Times New Roman" w:cs="Times New Roman"/>
                <w:b/>
                <w:vertAlign w:val="superscript"/>
              </w:rPr>
              <w:t>ème</w:t>
            </w:r>
            <w:r w:rsidR="00D869ED">
              <w:rPr>
                <w:rFonts w:ascii="Times New Roman" w:hAnsi="Times New Roman" w:cs="Times New Roman"/>
                <w:b/>
              </w:rPr>
              <w:t xml:space="preserve"> </w:t>
            </w:r>
            <w:r w:rsidR="00381739" w:rsidRPr="00381739">
              <w:rPr>
                <w:rFonts w:ascii="Times New Roman" w:hAnsi="Times New Roman" w:cs="Times New Roman"/>
                <w:b/>
              </w:rPr>
              <w:t>trimestre 202</w:t>
            </w:r>
            <w:r w:rsidR="00D869ED">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23463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234636"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Ce poste offre aux experts nationaux ayant une expérience des opérations de financement et de la gestion de la dette la possibilité de participer à une initiative exigeante, innovante et de grande envergure qui sera au cœur de la relance de l'UE après la crise COVID-19.</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 xml:space="preserve">Pour financer la réponse politique de l'UE à la crise COVID-19 et soutenir la reprise économique dans l'UE, la Commission augmentera considérablement ses activités d'emprunt sur les marchés des capitaux. Plus particulièrement, la mise en œuvre du Fonds de Relance dans le cadre de l'initiative </w:t>
      </w:r>
      <w:proofErr w:type="spellStart"/>
      <w:r w:rsidRPr="001D7DB9">
        <w:rPr>
          <w:rFonts w:ascii="Times New Roman" w:eastAsia="Times New Roman" w:hAnsi="Times New Roman" w:cs="Times New Roman"/>
          <w:lang w:eastAsia="en-GB"/>
        </w:rPr>
        <w:t>Next</w:t>
      </w:r>
      <w:proofErr w:type="spellEnd"/>
      <w:r w:rsidRPr="001D7DB9">
        <w:rPr>
          <w:rFonts w:ascii="Times New Roman" w:eastAsia="Times New Roman" w:hAnsi="Times New Roman" w:cs="Times New Roman"/>
          <w:lang w:eastAsia="en-GB"/>
        </w:rPr>
        <w:t xml:space="preserve"> </w:t>
      </w:r>
      <w:proofErr w:type="spellStart"/>
      <w:r w:rsidRPr="001D7DB9">
        <w:rPr>
          <w:rFonts w:ascii="Times New Roman" w:eastAsia="Times New Roman" w:hAnsi="Times New Roman" w:cs="Times New Roman"/>
          <w:lang w:eastAsia="en-GB"/>
        </w:rPr>
        <w:t>Generation</w:t>
      </w:r>
      <w:proofErr w:type="spellEnd"/>
      <w:r w:rsidRPr="001D7DB9">
        <w:rPr>
          <w:rFonts w:ascii="Times New Roman" w:eastAsia="Times New Roman" w:hAnsi="Times New Roman" w:cs="Times New Roman"/>
          <w:lang w:eastAsia="en-GB"/>
        </w:rPr>
        <w:t xml:space="preserve"> EU prévoit l'émission d'obligations. Le montant sera utilisé principalement pour financer un certain nombre de politiques de l'Union, tandis qu'une partie sera prêtée aux États membres pour financer les plans de relance nationaux. Ce projet s'appuiera sur les antécédents de la Commission en tant qu'émetteur obligataire dont l'encours de la dette émise dépasse 50 milliards d'euros, ainsi que sur l'émission prochaine de dettes pour financer des prêts aux États membres dans le cadre de l'instrument SURE (100 milliards d'euros).</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Compte tenu de l'importance des fonds à lever au cours des 4-5 prochaines années, la Commission cherche à renforcer considérablement et rapidement sa capacité à gérer les opérations d'emprunt et de prêt au nom de l'Union. La Commission cherche à compléter son équipe en expansion, composée de personnel statutaire et contractuel, par un certain nombre (8) d'experts nationaux. Les experts nationaux devraient apporter une expertise opérationnelle et une expérience dans la structuration et la mise en œuvre des opérations de financement et dans l'organisation des fonctions d'appui essentielles.</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 xml:space="preserve">En particulier, les experts nationaux seront sélectionnés sur base de la contribution qu'ils peuvent apporter au renforcement de la capacité de la Commission en ce qui concerne les dimensions suivantes : la conception et l'élaboration d'une stratégie de financement diversifiée qui lie les activités de financement à la gestion </w:t>
      </w:r>
      <w:r w:rsidRPr="001D7DB9">
        <w:rPr>
          <w:rFonts w:ascii="Times New Roman" w:eastAsia="Times New Roman" w:hAnsi="Times New Roman" w:cs="Times New Roman"/>
          <w:lang w:eastAsia="en-GB"/>
        </w:rPr>
        <w:lastRenderedPageBreak/>
        <w:t>budgétaire globale de l'Union ; la préparation et l'exécution des émissions obligataires ; la gestion de la base d'investisseurs et des relations avec les parties prenantes ; l'administration des activités de prêt ; l'organisation des fonctions de paiement et de règlement ; les fonctions de comptabilité, de rapport et d'audit.</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 xml:space="preserve">L'expert national assumera d'importantes responsabilités dans son domaine de compétence respectif et on comptera beaucoup sur lui pour l'orientation stratégique et opérationnelle. L'expert national bénéficiera d'une autonomie considérable et d'une marge d'initiative pour atteindre les objectifs convenus, tout en étant pleinement intégré et en travaillant au sein de la structure organisationnelle et de gestion de la direction. </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 xml:space="preserve">L'expert rejoindra la direction qui effectue les opérations de marché pour le compte du budget de l'Union ("Gestion des risques et des actifs financiers"). Cette direction, dont l'essentiel des activités est situé à Luxembourg, fait partie de la direction générale du Budget de la Commission. En plus des activités d'emprunt et de prêt susmentionnées, cette direction, très active et en pleine expansion, gère également les actifs que la Commission détient au nom de différentes politiques de l'Union, notamment les fonds de garantie pour l'EFSI, le futur instrument </w:t>
      </w:r>
      <w:proofErr w:type="spellStart"/>
      <w:r w:rsidRPr="001D7DB9">
        <w:rPr>
          <w:rFonts w:ascii="Times New Roman" w:eastAsia="Times New Roman" w:hAnsi="Times New Roman" w:cs="Times New Roman"/>
          <w:lang w:eastAsia="en-GB"/>
        </w:rPr>
        <w:t>InvestEU</w:t>
      </w:r>
      <w:proofErr w:type="spellEnd"/>
      <w:r w:rsidRPr="001D7DB9">
        <w:rPr>
          <w:rFonts w:ascii="Times New Roman" w:eastAsia="Times New Roman" w:hAnsi="Times New Roman" w:cs="Times New Roman"/>
          <w:lang w:eastAsia="en-GB"/>
        </w:rPr>
        <w:t xml:space="preserve"> et la Garantie pour l'Actions Extérieure. Cette direction coordonne également le cadre politique de la Commission pour la gestion et le compte rendu de l'accumulation de passifs éventuels dans le cadre des garanties budgétaires.</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Les candidats aux postes d'experts nationaux seront sélectionnés sur la base de l'expertise et de l'expérience particulières requises pour compléter l'équipe. Dans le cadre de cette première série d'appels à manifestation d'intérêt, la Commission cherche à recruter 5 experts qui peuvent apporter leur aide pour les fonctions prioritaires suivantes :</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 Élaboration et mise en œuvre d'une stratégie de financement diversifiée ;</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 Gestion des relations avec les investisseurs et les contreparties ;</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 Organisation des opérations de prêt ;</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 Organisation des fonctions de paiement, de rapprochement et de règlement ;</w:t>
      </w:r>
    </w:p>
    <w:p w:rsidR="001D7DB9" w:rsidRPr="001D7DB9"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 xml:space="preserve">- Comptabilité, </w:t>
      </w:r>
      <w:proofErr w:type="spellStart"/>
      <w:r w:rsidRPr="001D7DB9">
        <w:rPr>
          <w:rFonts w:ascii="Times New Roman" w:eastAsia="Times New Roman" w:hAnsi="Times New Roman" w:cs="Times New Roman"/>
          <w:lang w:eastAsia="en-GB"/>
        </w:rPr>
        <w:t>reporting</w:t>
      </w:r>
      <w:proofErr w:type="spellEnd"/>
      <w:r w:rsidRPr="001D7DB9">
        <w:rPr>
          <w:rFonts w:ascii="Times New Roman" w:eastAsia="Times New Roman" w:hAnsi="Times New Roman" w:cs="Times New Roman"/>
          <w:lang w:eastAsia="en-GB"/>
        </w:rPr>
        <w:t xml:space="preserve"> et audit.</w:t>
      </w:r>
    </w:p>
    <w:p w:rsidR="001D7DB9" w:rsidRDefault="001D7DB9" w:rsidP="001D7DB9">
      <w:pPr>
        <w:spacing w:after="0" w:line="240" w:lineRule="auto"/>
        <w:ind w:left="426"/>
        <w:jc w:val="both"/>
        <w:rPr>
          <w:rFonts w:ascii="Times New Roman" w:eastAsia="Times New Roman" w:hAnsi="Times New Roman" w:cs="Times New Roman"/>
          <w:lang w:eastAsia="en-GB"/>
        </w:rPr>
      </w:pPr>
    </w:p>
    <w:p w:rsidR="00745B97" w:rsidRDefault="001D7DB9" w:rsidP="001D7DB9">
      <w:pPr>
        <w:spacing w:after="0" w:line="240" w:lineRule="auto"/>
        <w:ind w:left="426"/>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Les candidatures de personnes susceptibles d'apporter un éclairage opérationnel, technique et organisationnel sur deux ou plusieurs de ces fonctions seront particulièrement bienvenues.</w:t>
      </w:r>
    </w:p>
    <w:p w:rsidR="001D7DB9" w:rsidRPr="00745B97" w:rsidRDefault="001D7DB9" w:rsidP="001D7DB9">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1D7DB9">
        <w:rPr>
          <w:rFonts w:ascii="Times New Roman" w:eastAsia="Times New Roman" w:hAnsi="Times New Roman" w:cs="Times New Roman"/>
          <w:lang w:eastAsia="en-GB"/>
        </w:rPr>
        <w:t>é</w:t>
      </w:r>
      <w:r w:rsidR="001D7DB9" w:rsidRPr="001D7DB9">
        <w:rPr>
          <w:rFonts w:ascii="Times New Roman" w:eastAsia="Times New Roman" w:hAnsi="Times New Roman" w:cs="Times New Roman"/>
          <w:lang w:eastAsia="en-GB"/>
        </w:rPr>
        <w:t>conomie, finances, gestion des affaires, informatique ou droit</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D7DB9" w:rsidRPr="001D7DB9" w:rsidRDefault="001D7DB9" w:rsidP="001D7DB9">
      <w:pPr>
        <w:tabs>
          <w:tab w:val="left" w:pos="709"/>
        </w:tabs>
        <w:spacing w:after="0" w:line="240" w:lineRule="auto"/>
        <w:ind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b/>
      </w:r>
      <w:r w:rsidRPr="001D7DB9">
        <w:rPr>
          <w:rFonts w:ascii="Times New Roman" w:eastAsia="Times New Roman" w:hAnsi="Times New Roman" w:cs="Times New Roman"/>
          <w:lang w:eastAsia="en-GB"/>
        </w:rPr>
        <w:t>Dans une ou plusieurs des activités suivantes :</w:t>
      </w:r>
    </w:p>
    <w:p w:rsidR="001D7DB9" w:rsidRPr="001D7DB9" w:rsidRDefault="001D7DB9" w:rsidP="001D7DB9">
      <w:pPr>
        <w:pStyle w:val="ListParagraph"/>
        <w:numPr>
          <w:ilvl w:val="0"/>
          <w:numId w:val="3"/>
        </w:numPr>
        <w:tabs>
          <w:tab w:val="left" w:pos="709"/>
        </w:tabs>
        <w:spacing w:after="0" w:line="240" w:lineRule="auto"/>
        <w:ind w:right="60"/>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Émission de dette</w:t>
      </w:r>
    </w:p>
    <w:p w:rsidR="001D7DB9" w:rsidRPr="001D7DB9" w:rsidRDefault="001D7DB9" w:rsidP="001D7DB9">
      <w:pPr>
        <w:pStyle w:val="ListParagraph"/>
        <w:numPr>
          <w:ilvl w:val="0"/>
          <w:numId w:val="3"/>
        </w:numPr>
        <w:tabs>
          <w:tab w:val="left" w:pos="709"/>
        </w:tabs>
        <w:spacing w:after="0" w:line="240" w:lineRule="auto"/>
        <w:ind w:right="60"/>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Gestion des relations avec les investisseurs et les contreparties</w:t>
      </w:r>
    </w:p>
    <w:p w:rsidR="001D7DB9" w:rsidRPr="001D7DB9" w:rsidRDefault="001D7DB9" w:rsidP="001D7DB9">
      <w:pPr>
        <w:pStyle w:val="ListParagraph"/>
        <w:numPr>
          <w:ilvl w:val="0"/>
          <w:numId w:val="3"/>
        </w:numPr>
        <w:tabs>
          <w:tab w:val="left" w:pos="709"/>
        </w:tabs>
        <w:spacing w:after="0" w:line="240" w:lineRule="auto"/>
        <w:ind w:right="60"/>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Organisation des opérations de prêt ;</w:t>
      </w:r>
    </w:p>
    <w:p w:rsidR="001D7DB9" w:rsidRPr="001D7DB9" w:rsidRDefault="001D7DB9" w:rsidP="001D7DB9">
      <w:pPr>
        <w:pStyle w:val="ListParagraph"/>
        <w:numPr>
          <w:ilvl w:val="0"/>
          <w:numId w:val="3"/>
        </w:numPr>
        <w:tabs>
          <w:tab w:val="left" w:pos="709"/>
        </w:tabs>
        <w:spacing w:after="0" w:line="240" w:lineRule="auto"/>
        <w:ind w:right="60"/>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Organisation des fonctions de paiement, de rapprochement et de règlement ;</w:t>
      </w:r>
    </w:p>
    <w:p w:rsidR="00D869ED" w:rsidRPr="00D869ED" w:rsidRDefault="001D7DB9" w:rsidP="001D7DB9">
      <w:pPr>
        <w:pStyle w:val="ListParagraph"/>
        <w:numPr>
          <w:ilvl w:val="0"/>
          <w:numId w:val="3"/>
        </w:numPr>
        <w:tabs>
          <w:tab w:val="left" w:pos="709"/>
        </w:tabs>
        <w:spacing w:after="0" w:line="240" w:lineRule="auto"/>
        <w:ind w:right="60"/>
        <w:jc w:val="both"/>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Comptabilité, rapports et audit.</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1D7DB9" w:rsidP="001D7DB9">
      <w:pPr>
        <w:spacing w:after="0"/>
        <w:ind w:left="709"/>
        <w:rPr>
          <w:rFonts w:ascii="Times New Roman" w:eastAsia="Times New Roman" w:hAnsi="Times New Roman" w:cs="Times New Roman"/>
          <w:lang w:eastAsia="en-GB"/>
        </w:rPr>
      </w:pPr>
      <w:r w:rsidRPr="001D7DB9">
        <w:rPr>
          <w:rFonts w:ascii="Times New Roman" w:eastAsia="Times New Roman" w:hAnsi="Times New Roman" w:cs="Times New Roman"/>
          <w:lang w:eastAsia="en-GB"/>
        </w:rPr>
        <w:t>Anglais</w:t>
      </w:r>
      <w:r>
        <w:rPr>
          <w:rFonts w:ascii="Times New Roman" w:eastAsia="Times New Roman" w:hAnsi="Times New Roman" w:cs="Times New Roman"/>
          <w:lang w:eastAsia="en-GB"/>
        </w:rPr>
        <w:t xml:space="preserve">.  </w:t>
      </w:r>
      <w:r w:rsidRPr="001D7DB9">
        <w:rPr>
          <w:rFonts w:ascii="Times New Roman" w:eastAsia="Times New Roman" w:hAnsi="Times New Roman" w:cs="Times New Roman"/>
          <w:lang w:eastAsia="en-GB"/>
        </w:rPr>
        <w:t>La maîtrise de la langue française et/ou allemande sera un atout important</w:t>
      </w:r>
      <w:r w:rsidR="00BA34CF" w:rsidRPr="00BA34CF">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3463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1D7DB9"/>
    <w:rsid w:val="00234636"/>
    <w:rsid w:val="002A3536"/>
    <w:rsid w:val="003445AE"/>
    <w:rsid w:val="00381739"/>
    <w:rsid w:val="00534042"/>
    <w:rsid w:val="00745B97"/>
    <w:rsid w:val="00804B2F"/>
    <w:rsid w:val="00A51E18"/>
    <w:rsid w:val="00B36D07"/>
    <w:rsid w:val="00BA34CF"/>
    <w:rsid w:val="00BC14A5"/>
    <w:rsid w:val="00CF677F"/>
    <w:rsid w:val="00D869E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E72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all.boh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1516</Words>
  <Characters>10720</Characters>
  <Application>Microsoft Office Word</Application>
  <DocSecurity>0</DocSecurity>
  <Lines>233</Lines>
  <Paragraphs>110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2020-07-15T10:39:00Z</dcterms:created>
  <dcterms:modified xsi:type="dcterms:W3CDTF">2020-07-15T11:33:00Z</dcterms:modified>
</cp:coreProperties>
</file>