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721926"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COMP-B-4</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21926" w:rsidRPr="00721926" w:rsidRDefault="00721926" w:rsidP="00721926">
            <w:pPr>
              <w:rPr>
                <w:rFonts w:ascii="Times New Roman" w:eastAsia="Times New Roman" w:hAnsi="Times New Roman" w:cs="Times New Roman"/>
                <w:b/>
                <w:sz w:val="24"/>
                <w:szCs w:val="20"/>
                <w:lang w:val="fi-FI" w:eastAsia="en-GB"/>
              </w:rPr>
            </w:pPr>
            <w:proofErr w:type="spellStart"/>
            <w:r w:rsidRPr="00721926">
              <w:rPr>
                <w:rFonts w:ascii="Times New Roman" w:eastAsia="Times New Roman" w:hAnsi="Times New Roman" w:cs="Times New Roman"/>
                <w:b/>
                <w:sz w:val="24"/>
                <w:szCs w:val="20"/>
                <w:lang w:val="fi-FI" w:eastAsia="en-GB"/>
              </w:rPr>
              <w:t>Mme</w:t>
            </w:r>
            <w:proofErr w:type="spellEnd"/>
            <w:r w:rsidRPr="00721926">
              <w:rPr>
                <w:rFonts w:ascii="Times New Roman" w:eastAsia="Times New Roman" w:hAnsi="Times New Roman" w:cs="Times New Roman"/>
                <w:b/>
                <w:sz w:val="24"/>
                <w:szCs w:val="20"/>
                <w:lang w:val="fi-FI" w:eastAsia="en-GB"/>
              </w:rPr>
              <w:t xml:space="preserve"> Hanna Anttilainen</w:t>
            </w:r>
          </w:p>
          <w:p w:rsidR="00721926" w:rsidRPr="00721926" w:rsidRDefault="00032CD1" w:rsidP="00721926">
            <w:pPr>
              <w:rPr>
                <w:rFonts w:ascii="Times New Roman" w:eastAsia="Times New Roman" w:hAnsi="Times New Roman" w:cs="Times New Roman"/>
                <w:b/>
                <w:sz w:val="24"/>
                <w:szCs w:val="20"/>
                <w:lang w:val="fi-FI" w:eastAsia="en-GB"/>
              </w:rPr>
            </w:pPr>
            <w:hyperlink r:id="rId8" w:history="1">
              <w:r w:rsidR="00721926" w:rsidRPr="00A666C9">
                <w:rPr>
                  <w:rStyle w:val="Hyperlink"/>
                  <w:rFonts w:ascii="Times New Roman" w:eastAsia="Times New Roman" w:hAnsi="Times New Roman" w:cs="Times New Roman"/>
                  <w:b/>
                  <w:sz w:val="24"/>
                  <w:szCs w:val="20"/>
                  <w:lang w:val="fi-FI" w:eastAsia="en-GB"/>
                </w:rPr>
                <w:t>hanna.anttilainen@ec.europa.eu</w:t>
              </w:r>
            </w:hyperlink>
            <w:r w:rsidR="00721926">
              <w:rPr>
                <w:rFonts w:ascii="Times New Roman" w:eastAsia="Times New Roman" w:hAnsi="Times New Roman" w:cs="Times New Roman"/>
                <w:b/>
                <w:sz w:val="24"/>
                <w:szCs w:val="20"/>
                <w:lang w:val="fi-FI" w:eastAsia="en-GB"/>
              </w:rPr>
              <w:t xml:space="preserve"> </w:t>
            </w:r>
          </w:p>
          <w:p w:rsidR="00E812D8" w:rsidRPr="00721926" w:rsidRDefault="00721926" w:rsidP="00721926">
            <w:pPr>
              <w:rPr>
                <w:rFonts w:ascii="Times New Roman" w:eastAsia="Times New Roman" w:hAnsi="Times New Roman" w:cs="Times New Roman"/>
                <w:b/>
                <w:sz w:val="24"/>
                <w:szCs w:val="20"/>
                <w:lang w:val="it-IT" w:eastAsia="en-GB"/>
              </w:rPr>
            </w:pPr>
            <w:r w:rsidRPr="00721926">
              <w:rPr>
                <w:rFonts w:ascii="Times New Roman" w:eastAsia="Times New Roman" w:hAnsi="Times New Roman" w:cs="Times New Roman"/>
                <w:b/>
                <w:sz w:val="24"/>
                <w:szCs w:val="20"/>
                <w:lang w:val="it-IT" w:eastAsia="en-GB"/>
              </w:rPr>
              <w:t>+32 2 295.36.92</w:t>
            </w:r>
          </w:p>
          <w:p w:rsidR="00E812D8" w:rsidRDefault="00E812D8" w:rsidP="00E812D8">
            <w:pPr>
              <w:rPr>
                <w:rFonts w:ascii="Times New Roman" w:eastAsia="Times New Roman" w:hAnsi="Times New Roman" w:cs="Times New Roman"/>
                <w:b/>
                <w:sz w:val="24"/>
                <w:szCs w:val="20"/>
                <w:lang w:eastAsia="en-GB"/>
              </w:rPr>
            </w:pPr>
            <w:r w:rsidRPr="00E812D8">
              <w:rPr>
                <w:rFonts w:ascii="Times New Roman" w:eastAsia="Times New Roman" w:hAnsi="Times New Roman" w:cs="Times New Roman"/>
                <w:b/>
                <w:sz w:val="24"/>
                <w:szCs w:val="20"/>
                <w:lang w:eastAsia="en-GB"/>
              </w:rPr>
              <w:t>1</w:t>
            </w:r>
          </w:p>
          <w:p w:rsidR="00745B97" w:rsidRPr="00E812D8" w:rsidRDefault="00032CD1"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1</w:t>
            </w:r>
            <w:r w:rsidRPr="00032CD1">
              <w:rPr>
                <w:rFonts w:ascii="Times New Roman" w:eastAsia="Times New Roman" w:hAnsi="Times New Roman" w:cs="Times New Roman"/>
                <w:b/>
                <w:sz w:val="24"/>
                <w:szCs w:val="20"/>
                <w:vertAlign w:val="superscript"/>
                <w:lang w:eastAsia="en-GB"/>
              </w:rPr>
              <w:t>er</w:t>
            </w:r>
            <w:r>
              <w:rPr>
                <w:rFonts w:ascii="Times New Roman" w:eastAsia="Times New Roman" w:hAnsi="Times New Roman" w:cs="Times New Roman"/>
                <w:b/>
                <w:sz w:val="24"/>
                <w:szCs w:val="20"/>
                <w:lang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w:t>
            </w: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032CD1"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an</w:t>
            </w:r>
            <w:bookmarkStart w:id="0" w:name="_GoBack"/>
            <w:bookmarkEnd w:id="0"/>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21926" w:rsidRPr="00721926" w:rsidRDefault="00721926" w:rsidP="00721926">
      <w:pPr>
        <w:pStyle w:val="ListParagraph"/>
        <w:spacing w:after="0" w:line="240" w:lineRule="auto"/>
        <w:ind w:left="426"/>
        <w:jc w:val="both"/>
        <w:rPr>
          <w:rFonts w:ascii="Times New Roman" w:eastAsia="Times New Roman" w:hAnsi="Times New Roman" w:cs="Times New Roman"/>
          <w:lang w:val="fr-FR" w:eastAsia="en-GB"/>
        </w:rPr>
      </w:pPr>
      <w:r w:rsidRPr="00721926">
        <w:rPr>
          <w:rFonts w:ascii="Times New Roman" w:eastAsia="Times New Roman" w:hAnsi="Times New Roman" w:cs="Times New Roman"/>
          <w:lang w:val="fr-FR" w:eastAsia="en-GB"/>
        </w:rPr>
        <w:t xml:space="preserve">Le travail consiste principalement à préparer la position de la Commission pour ce qui concerne les concentrations relevant du règlement en la matière. L'unité B4 examine les concentrations dans les secteurs de l'énergie, de l'environnement, de l'automobile et du papier. Les rapporteurs travaillent au sein d'équipes qui mènent une analyse juridique et économique de l'impact des concentrations sur la structure concurrentielle, y inclus les enquêtes de marché, des discussions détaillées avec les parties </w:t>
      </w:r>
      <w:proofErr w:type="spellStart"/>
      <w:r w:rsidRPr="00721926">
        <w:rPr>
          <w:rFonts w:ascii="Times New Roman" w:eastAsia="Times New Roman" w:hAnsi="Times New Roman" w:cs="Times New Roman"/>
          <w:lang w:val="fr-FR" w:eastAsia="en-GB"/>
        </w:rPr>
        <w:t>notifiantes</w:t>
      </w:r>
      <w:proofErr w:type="spellEnd"/>
      <w:r w:rsidRPr="00721926">
        <w:rPr>
          <w:rFonts w:ascii="Times New Roman" w:eastAsia="Times New Roman" w:hAnsi="Times New Roman" w:cs="Times New Roman"/>
          <w:lang w:val="fr-FR" w:eastAsia="en-GB"/>
        </w:rPr>
        <w:t xml:space="preserve"> et leurs représentants, les clients, les fournisseurs, et les concurrents. Le travail implique des contacts avec les autres autorités de concurrence. Le rapporteur est chargé d'analyser l'impact sur la concurrence des concentrations, de préparer les négociations avec les entreprises et de veiller à ce que les procédures soient correctement appliquées et de préparer les projets de décisions de la Commission. Le travail peut aussi impliquer la participation à des groupes de travail relatifs à des questions de politique de concurrence et de législation, la rédaction de discours et de briefings, etc.</w:t>
      </w:r>
    </w:p>
    <w:p w:rsidR="00721926" w:rsidRPr="00721926" w:rsidRDefault="00721926" w:rsidP="00721926">
      <w:pPr>
        <w:pStyle w:val="ListParagraph"/>
        <w:spacing w:after="0" w:line="240" w:lineRule="auto"/>
        <w:ind w:left="426"/>
        <w:jc w:val="both"/>
        <w:rPr>
          <w:rFonts w:ascii="Times New Roman" w:eastAsia="Times New Roman" w:hAnsi="Times New Roman" w:cs="Times New Roman"/>
          <w:lang w:val="fr-FR" w:eastAsia="en-GB"/>
        </w:rPr>
      </w:pPr>
    </w:p>
    <w:p w:rsidR="001B72DD" w:rsidRPr="00007C95" w:rsidRDefault="00721926" w:rsidP="00721926">
      <w:pPr>
        <w:pStyle w:val="ListParagraph"/>
        <w:spacing w:after="0" w:line="240" w:lineRule="auto"/>
        <w:ind w:left="426"/>
        <w:jc w:val="both"/>
        <w:rPr>
          <w:rFonts w:ascii="Times New Roman" w:eastAsia="Times New Roman" w:hAnsi="Times New Roman" w:cs="Times New Roman"/>
          <w:lang w:val="fr-FR" w:eastAsia="en-GB"/>
        </w:rPr>
      </w:pPr>
      <w:r w:rsidRPr="00721926">
        <w:rPr>
          <w:rFonts w:ascii="Times New Roman" w:eastAsia="Times New Roman" w:hAnsi="Times New Roman" w:cs="Times New Roman"/>
          <w:lang w:val="fr-FR" w:eastAsia="en-GB"/>
        </w:rPr>
        <w:t>Les rapporteurs de l’unité sont également appelés à travailler dans les équipes de concentrations dans divers secteurs et dans les équipes antitrust ou aides d’Etats.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721926">
        <w:rPr>
          <w:rFonts w:ascii="Times New Roman" w:eastAsia="Times New Roman" w:hAnsi="Times New Roman" w:cs="Times New Roman"/>
          <w:lang w:eastAsia="en-GB"/>
        </w:rPr>
        <w:t>d</w:t>
      </w:r>
      <w:r w:rsidR="00721926" w:rsidRPr="00721926">
        <w:rPr>
          <w:rFonts w:ascii="Times New Roman" w:eastAsia="Times New Roman" w:hAnsi="Times New Roman" w:cs="Times New Roman"/>
          <w:lang w:eastAsia="en-GB"/>
        </w:rPr>
        <w:t>roit, économie, ingénierie ou commerce ou équivalent</w:t>
      </w:r>
      <w:r w:rsidR="00436D4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21926" w:rsidRPr="00721926" w:rsidRDefault="00721926" w:rsidP="00721926">
      <w:pPr>
        <w:tabs>
          <w:tab w:val="left" w:pos="709"/>
        </w:tabs>
        <w:spacing w:after="0" w:line="240" w:lineRule="auto"/>
        <w:ind w:left="709" w:right="60"/>
        <w:jc w:val="both"/>
        <w:rPr>
          <w:rFonts w:ascii="Times New Roman" w:eastAsia="Times New Roman" w:hAnsi="Times New Roman" w:cs="Times New Roman"/>
          <w:lang w:eastAsia="en-GB"/>
        </w:rPr>
      </w:pPr>
      <w:r w:rsidRPr="00721926">
        <w:rPr>
          <w:rFonts w:ascii="Times New Roman" w:eastAsia="Times New Roman" w:hAnsi="Times New Roman" w:cs="Times New Roman"/>
          <w:lang w:eastAsia="en-GB"/>
        </w:rPr>
        <w:t>Une connaissance de la politique de concurrence, et plus particulièrement du contrôle des concentrations aux niveaux national et communautaire, est un atout.</w:t>
      </w:r>
    </w:p>
    <w:p w:rsidR="00007C95" w:rsidRDefault="00721926" w:rsidP="00721926">
      <w:pPr>
        <w:tabs>
          <w:tab w:val="left" w:pos="709"/>
        </w:tabs>
        <w:spacing w:after="0" w:line="240" w:lineRule="auto"/>
        <w:ind w:left="709" w:right="60"/>
        <w:jc w:val="both"/>
        <w:rPr>
          <w:rFonts w:ascii="Times New Roman" w:eastAsia="Times New Roman" w:hAnsi="Times New Roman" w:cs="Times New Roman"/>
          <w:lang w:eastAsia="en-GB"/>
        </w:rPr>
      </w:pPr>
      <w:r w:rsidRPr="00721926">
        <w:rPr>
          <w:rFonts w:ascii="Times New Roman" w:eastAsia="Times New Roman" w:hAnsi="Times New Roman" w:cs="Times New Roman"/>
          <w:lang w:eastAsia="en-GB"/>
        </w:rPr>
        <w:t>Une expérience de travail avec les institutions communautaires constitue un avantage.</w:t>
      </w:r>
    </w:p>
    <w:p w:rsidR="00007C95" w:rsidRDefault="00007C9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72DD" w:rsidRDefault="00721926" w:rsidP="00200D65">
      <w:pPr>
        <w:tabs>
          <w:tab w:val="left" w:pos="709"/>
        </w:tabs>
        <w:spacing w:after="0" w:line="240" w:lineRule="auto"/>
        <w:ind w:left="709" w:right="60"/>
        <w:jc w:val="both"/>
        <w:rPr>
          <w:rFonts w:ascii="Times New Roman" w:eastAsia="Times New Roman" w:hAnsi="Times New Roman" w:cs="Times New Roman"/>
          <w:lang w:eastAsia="en-GB"/>
        </w:rPr>
      </w:pPr>
      <w:r w:rsidRPr="00721926">
        <w:rPr>
          <w:rFonts w:ascii="Times New Roman" w:eastAsia="Times New Roman" w:hAnsi="Times New Roman" w:cs="Times New Roman"/>
          <w:lang w:eastAsia="en-GB"/>
        </w:rPr>
        <w:t>Une bonne maîtrise de la langue anglaise est une condition préalable et la connaissance de l'allemand serait un avantage.</w:t>
      </w:r>
    </w:p>
    <w:p w:rsidR="00C5621C" w:rsidRPr="00745B97" w:rsidRDefault="00C5621C"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32CD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032CD1"/>
    <w:rsid w:val="0019598C"/>
    <w:rsid w:val="001B72DD"/>
    <w:rsid w:val="00200D65"/>
    <w:rsid w:val="0034100B"/>
    <w:rsid w:val="00436D49"/>
    <w:rsid w:val="00534042"/>
    <w:rsid w:val="005B2AD8"/>
    <w:rsid w:val="00721926"/>
    <w:rsid w:val="00745B97"/>
    <w:rsid w:val="007C177D"/>
    <w:rsid w:val="00AE5F9C"/>
    <w:rsid w:val="00B36D07"/>
    <w:rsid w:val="00B44268"/>
    <w:rsid w:val="00BC14A5"/>
    <w:rsid w:val="00C5621C"/>
    <w:rsid w:val="00C85FEF"/>
    <w:rsid w:val="00CF677F"/>
    <w:rsid w:val="00E812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53125"/>
  <w15:docId w15:val="{D7B38809-F312-4F89-BA5C-67D36D9B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na.anttilai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1344</Words>
  <Characters>7733</Characters>
  <Application>Microsoft Office Word</Application>
  <DocSecurity>0</DocSecurity>
  <Lines>168</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2020-07-01T13:14:00Z</dcterms:created>
  <dcterms:modified xsi:type="dcterms:W3CDTF">2020-07-01T13:14:00Z</dcterms:modified>
</cp:coreProperties>
</file>