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D7293F" w:rsidP="006412DF">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JUST-</w:t>
            </w:r>
            <w:r w:rsidR="006412DF">
              <w:rPr>
                <w:rFonts w:ascii="Times New Roman" w:eastAsia="Times New Roman" w:hAnsi="Times New Roman" w:cs="Times New Roman"/>
                <w:b/>
                <w:sz w:val="24"/>
                <w:szCs w:val="20"/>
                <w:lang w:val="de-DE" w:eastAsia="en-GB"/>
              </w:rPr>
              <w:t>D-2</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6412DF" w:rsidRPr="00084599" w:rsidRDefault="006412DF" w:rsidP="006412DF">
            <w:pPr>
              <w:rPr>
                <w:rFonts w:ascii="Times New Roman" w:eastAsia="Times New Roman" w:hAnsi="Times New Roman" w:cs="Times New Roman"/>
                <w:b/>
                <w:lang w:eastAsia="en-GB"/>
              </w:rPr>
            </w:pPr>
            <w:r w:rsidRPr="00084599">
              <w:rPr>
                <w:rFonts w:ascii="Times New Roman" w:eastAsia="Times New Roman" w:hAnsi="Times New Roman" w:cs="Times New Roman"/>
                <w:b/>
                <w:lang w:eastAsia="en-GB"/>
              </w:rPr>
              <w:t xml:space="preserve">Ingrid </w:t>
            </w:r>
            <w:proofErr w:type="spellStart"/>
            <w:r w:rsidRPr="00084599">
              <w:rPr>
                <w:rFonts w:ascii="Times New Roman" w:eastAsia="Times New Roman" w:hAnsi="Times New Roman" w:cs="Times New Roman"/>
                <w:b/>
                <w:lang w:eastAsia="en-GB"/>
              </w:rPr>
              <w:t>Bellander-Todino</w:t>
            </w:r>
            <w:proofErr w:type="spellEnd"/>
          </w:p>
          <w:p w:rsidR="006412DF" w:rsidRPr="00084599" w:rsidRDefault="006412DF" w:rsidP="006412DF">
            <w:pPr>
              <w:rPr>
                <w:rFonts w:ascii="Times New Roman" w:eastAsia="Times New Roman" w:hAnsi="Times New Roman" w:cs="Times New Roman"/>
                <w:b/>
                <w:lang w:eastAsia="en-GB"/>
              </w:rPr>
            </w:pPr>
            <w:hyperlink r:id="rId8" w:history="1">
              <w:r w:rsidRPr="004B7246">
                <w:rPr>
                  <w:rStyle w:val="Hyperlink"/>
                  <w:rFonts w:ascii="Times New Roman" w:eastAsia="Times New Roman" w:hAnsi="Times New Roman" w:cs="Times New Roman"/>
                  <w:b/>
                  <w:lang w:eastAsia="en-GB"/>
                </w:rPr>
                <w:t>Ingrid.bellander-todino@ec.europa.eu</w:t>
              </w:r>
            </w:hyperlink>
            <w:r>
              <w:rPr>
                <w:rFonts w:ascii="Times New Roman" w:eastAsia="Times New Roman" w:hAnsi="Times New Roman" w:cs="Times New Roman"/>
                <w:b/>
                <w:lang w:eastAsia="en-GB"/>
              </w:rPr>
              <w:t xml:space="preserve"> </w:t>
            </w:r>
          </w:p>
          <w:p w:rsidR="00525C78" w:rsidRPr="00C33775" w:rsidRDefault="006412DF" w:rsidP="006412DF">
            <w:pPr>
              <w:rPr>
                <w:rFonts w:ascii="Times New Roman" w:eastAsia="Times New Roman" w:hAnsi="Times New Roman" w:cs="Times New Roman"/>
                <w:b/>
                <w:lang w:eastAsia="en-GB"/>
              </w:rPr>
            </w:pPr>
            <w:r w:rsidRPr="00084599">
              <w:rPr>
                <w:rFonts w:ascii="Times New Roman" w:eastAsia="Times New Roman" w:hAnsi="Times New Roman" w:cs="Times New Roman"/>
                <w:b/>
                <w:lang w:eastAsia="en-GB"/>
              </w:rPr>
              <w:t>32-2-298.75.39</w:t>
            </w:r>
          </w:p>
          <w:p w:rsidR="00525C78" w:rsidRPr="006412DF" w:rsidRDefault="006412DF" w:rsidP="00525C78">
            <w:pPr>
              <w:rPr>
                <w:rFonts w:ascii="Times New Roman" w:eastAsia="Times New Roman" w:hAnsi="Times New Roman" w:cs="Times New Roman"/>
                <w:b/>
                <w:sz w:val="24"/>
                <w:szCs w:val="20"/>
                <w:lang w:eastAsia="en-GB"/>
              </w:rPr>
            </w:pPr>
            <w:r w:rsidRPr="006412DF">
              <w:rPr>
                <w:rFonts w:ascii="Times New Roman" w:eastAsia="Times New Roman" w:hAnsi="Times New Roman" w:cs="Times New Roman"/>
                <w:b/>
                <w:sz w:val="24"/>
                <w:szCs w:val="20"/>
                <w:lang w:eastAsia="en-GB"/>
              </w:rPr>
              <w:t>2</w:t>
            </w:r>
          </w:p>
          <w:p w:rsidR="00950BA5" w:rsidRPr="00950BA5" w:rsidRDefault="00D7293F" w:rsidP="00525C78">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eastAsia="en-GB"/>
              </w:rPr>
              <w:t>3</w:t>
            </w:r>
            <w:r w:rsidR="00B35A4D">
              <w:rPr>
                <w:rFonts w:ascii="Times New Roman" w:eastAsia="Times New Roman" w:hAnsi="Times New Roman" w:cs="Times New Roman"/>
                <w:b/>
                <w:lang w:eastAsia="en-GB"/>
              </w:rPr>
              <w:t xml:space="preserve">. </w:t>
            </w:r>
            <w:proofErr w:type="spellStart"/>
            <w:r w:rsidR="00B35A4D">
              <w:rPr>
                <w:rFonts w:ascii="Times New Roman" w:eastAsia="Times New Roman" w:hAnsi="Times New Roman" w:cs="Times New Roman"/>
                <w:b/>
                <w:lang w:eastAsia="en-GB"/>
              </w:rPr>
              <w:t>Quartal</w:t>
            </w:r>
            <w:proofErr w:type="spellEnd"/>
            <w:r w:rsidR="00525C78" w:rsidRPr="00745B97">
              <w:rPr>
                <w:rFonts w:ascii="Times New Roman" w:eastAsia="Times New Roman" w:hAnsi="Times New Roman" w:cs="Times New Roman"/>
                <w:b/>
                <w:lang w:eastAsia="en-GB"/>
              </w:rPr>
              <w:t xml:space="preserve"> 20</w:t>
            </w:r>
            <w:r w:rsidR="00525C78">
              <w:rPr>
                <w:rFonts w:ascii="Times New Roman" w:eastAsia="Times New Roman" w:hAnsi="Times New Roman" w:cs="Times New Roman"/>
                <w:b/>
                <w:lang w:eastAsia="en-GB"/>
              </w:rPr>
              <w:t>2</w:t>
            </w:r>
            <w:r w:rsidR="00C867D6">
              <w:rPr>
                <w:rFonts w:ascii="Times New Roman" w:eastAsia="Times New Roman" w:hAnsi="Times New Roman" w:cs="Times New Roman"/>
                <w:b/>
                <w:lang w:eastAsia="en-GB"/>
              </w:rPr>
              <w:t>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C867D6"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EF38F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2B6ADF"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287FD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7214E7"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D749F4" w:rsidP="00D749F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287FD8">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6412DF" w:rsidRDefault="006412DF" w:rsidP="006412DF">
      <w:pPr>
        <w:spacing w:after="0" w:line="240" w:lineRule="auto"/>
        <w:ind w:left="426"/>
        <w:jc w:val="both"/>
        <w:rPr>
          <w:rFonts w:ascii="Times New Roman" w:hAnsi="Times New Roman" w:cs="Times New Roman"/>
          <w:lang w:val="de-DE"/>
        </w:rPr>
      </w:pPr>
      <w:r w:rsidRPr="006412DF">
        <w:rPr>
          <w:rFonts w:ascii="Times New Roman" w:hAnsi="Times New Roman" w:cs="Times New Roman"/>
          <w:lang w:val="de-DE"/>
        </w:rPr>
        <w:t>Das Referat ist dafür zuständig, die Gleichstellung zwischen Frauen und Männern in der Europäischen Union zu fördern.</w:t>
      </w:r>
    </w:p>
    <w:p w:rsidR="006412DF" w:rsidRPr="006412DF" w:rsidRDefault="006412DF" w:rsidP="006412DF">
      <w:pPr>
        <w:spacing w:after="0" w:line="240" w:lineRule="auto"/>
        <w:ind w:left="426"/>
        <w:jc w:val="both"/>
        <w:rPr>
          <w:rFonts w:ascii="Times New Roman" w:hAnsi="Times New Roman" w:cs="Times New Roman"/>
          <w:lang w:val="de-DE"/>
        </w:rPr>
      </w:pPr>
    </w:p>
    <w:p w:rsidR="006412DF" w:rsidRDefault="006412DF" w:rsidP="006412DF">
      <w:pPr>
        <w:spacing w:after="0" w:line="240" w:lineRule="auto"/>
        <w:ind w:left="426"/>
        <w:jc w:val="both"/>
        <w:rPr>
          <w:rFonts w:ascii="Times New Roman" w:hAnsi="Times New Roman" w:cs="Times New Roman"/>
          <w:lang w:val="de-DE"/>
        </w:rPr>
      </w:pPr>
      <w:r w:rsidRPr="006412DF">
        <w:rPr>
          <w:rFonts w:ascii="Times New Roman" w:hAnsi="Times New Roman" w:cs="Times New Roman"/>
          <w:lang w:val="de-DE"/>
        </w:rPr>
        <w:t>Im Rahmen der Strategie „Gleichstellung der Geschlechter 2020–2025“ führen wir eine Reihe spezifischer politischer und legislativer Maßnahmen durch, um die Gleichstellung von Frauen und Männern zu fördern und Diskriminierung aufgrund des Geschlechts zu bekämpfen.</w:t>
      </w:r>
    </w:p>
    <w:p w:rsidR="006412DF" w:rsidRPr="006412DF" w:rsidRDefault="006412DF" w:rsidP="006412DF">
      <w:pPr>
        <w:spacing w:after="0" w:line="240" w:lineRule="auto"/>
        <w:ind w:left="426"/>
        <w:jc w:val="both"/>
        <w:rPr>
          <w:rFonts w:ascii="Times New Roman" w:hAnsi="Times New Roman" w:cs="Times New Roman"/>
          <w:lang w:val="de-DE"/>
        </w:rPr>
      </w:pPr>
    </w:p>
    <w:p w:rsidR="006412DF" w:rsidRPr="006412DF" w:rsidRDefault="006412DF" w:rsidP="006412DF">
      <w:pPr>
        <w:spacing w:after="0" w:line="240" w:lineRule="auto"/>
        <w:ind w:left="426"/>
        <w:jc w:val="both"/>
        <w:rPr>
          <w:rFonts w:ascii="Times New Roman" w:hAnsi="Times New Roman" w:cs="Times New Roman"/>
          <w:lang w:val="de-DE"/>
        </w:rPr>
      </w:pPr>
      <w:r w:rsidRPr="006412DF">
        <w:rPr>
          <w:rFonts w:ascii="Times New Roman" w:hAnsi="Times New Roman" w:cs="Times New Roman"/>
          <w:lang w:val="de-DE"/>
        </w:rPr>
        <w:t>Thematisch liegt unser primärer Fokus auf der Gleichstellung der Geschlechter im Arbeitsmarkt, der Förderung der Vereinbarkeit zwischen Berufs- und Familienleben, gleicher wirtschaftlicher Unabhängigkeit, Gleichheit in Bezahlung, Rente und in Führungspositionen und der Beseitigung von Gewalt gegen Frauen.</w:t>
      </w:r>
    </w:p>
    <w:p w:rsidR="006412DF" w:rsidRDefault="006412DF" w:rsidP="006412DF">
      <w:pPr>
        <w:spacing w:after="0" w:line="240" w:lineRule="auto"/>
        <w:ind w:left="426"/>
        <w:jc w:val="both"/>
        <w:rPr>
          <w:rFonts w:ascii="Times New Roman" w:hAnsi="Times New Roman" w:cs="Times New Roman"/>
          <w:lang w:val="de-DE"/>
        </w:rPr>
      </w:pPr>
      <w:r w:rsidRPr="006412DF">
        <w:rPr>
          <w:rFonts w:ascii="Times New Roman" w:hAnsi="Times New Roman" w:cs="Times New Roman"/>
          <w:lang w:val="de-DE"/>
        </w:rPr>
        <w:t xml:space="preserve">Darüber hinaus sind wir dafür verantwortlich, dass die Geschlechterperspektive in allen anderen Politikbereichen der EU durchgängig berücksichtigt wird (zusammen mit der neu eingerichteten </w:t>
      </w:r>
      <w:proofErr w:type="spellStart"/>
      <w:r w:rsidRPr="006412DF">
        <w:rPr>
          <w:rFonts w:ascii="Times New Roman" w:hAnsi="Times New Roman" w:cs="Times New Roman"/>
          <w:lang w:val="de-DE"/>
        </w:rPr>
        <w:t>Taskforce</w:t>
      </w:r>
      <w:proofErr w:type="spellEnd"/>
      <w:r w:rsidRPr="006412DF">
        <w:rPr>
          <w:rFonts w:ascii="Times New Roman" w:hAnsi="Times New Roman" w:cs="Times New Roman"/>
          <w:lang w:val="de-DE"/>
        </w:rPr>
        <w:t xml:space="preserve"> für Gleichstellung).</w:t>
      </w:r>
    </w:p>
    <w:p w:rsidR="006412DF" w:rsidRPr="006412DF" w:rsidRDefault="006412DF" w:rsidP="006412DF">
      <w:pPr>
        <w:spacing w:after="0" w:line="240" w:lineRule="auto"/>
        <w:ind w:left="426"/>
        <w:jc w:val="both"/>
        <w:rPr>
          <w:rFonts w:ascii="Times New Roman" w:hAnsi="Times New Roman" w:cs="Times New Roman"/>
          <w:lang w:val="de-DE"/>
        </w:rPr>
      </w:pPr>
    </w:p>
    <w:p w:rsidR="006412DF" w:rsidRDefault="006412DF" w:rsidP="006412DF">
      <w:pPr>
        <w:spacing w:after="0" w:line="240" w:lineRule="auto"/>
        <w:ind w:left="426"/>
        <w:jc w:val="both"/>
        <w:rPr>
          <w:rFonts w:ascii="Times New Roman" w:hAnsi="Times New Roman" w:cs="Times New Roman"/>
          <w:lang w:val="de-DE"/>
        </w:rPr>
      </w:pPr>
      <w:r w:rsidRPr="006412DF">
        <w:rPr>
          <w:rFonts w:ascii="Times New Roman" w:hAnsi="Times New Roman" w:cs="Times New Roman"/>
          <w:lang w:val="de-DE"/>
        </w:rPr>
        <w:t xml:space="preserve">Zu unseren spezifischen Aufgaben gehören: juristische Tätigkeit (einschließlich Überwachung der wirksamen Umsetzung des EU-Rechts und Verwaltung von Vertragsverletzungsverfahren, Vorbereitung der Standpunkte der Europäischen Kommission in Verfahren vor dem Europäischen Gerichtshof, Vorbereitung von Bewertungen bestehender Rechtsinstrumente, Vorbereitung neuer Gesetzgebungsinitiativen, Aushandlung von Legislativvorschlägen mit dem Rat und dem Europäischen Parlament, Überwachung, Vorbereitung und Aushandlung von Übereinkommen oder anderen Instrumenten in verschiedenen internationalen Foren); Einbeziehung der Interessenträger (u. a. Erleichterung des Austauschs bewährter Verfahren zwischen den Mitgliedstaaten, Sensibilisierungs- und Informationskampagnen und enge Zusammenarbeit mit einer Reihe </w:t>
      </w:r>
      <w:r w:rsidRPr="006412DF">
        <w:rPr>
          <w:rFonts w:ascii="Times New Roman" w:hAnsi="Times New Roman" w:cs="Times New Roman"/>
          <w:lang w:val="de-DE"/>
        </w:rPr>
        <w:lastRenderedPageBreak/>
        <w:t>von Interessenträgern innerhalb und außerhalb der Kommission); Beitrag zu den Gleichstellungsaspekten des Europäischen Semesters; Finanzierung von Gleichstellungsprojekten im Rahmen des Programms „Rechte, Gleichstellung und Unionsbürgerschaft“. Wir sind für die Beziehungen zum Europäischen Institut für Gleichstellungsfragen zuständig und leisten einen Beitrag zu den meisten internationalen Foren und Sitzungen im Zusammenhang mit der Gleichstellung der Geschlechter.</w:t>
      </w:r>
    </w:p>
    <w:p w:rsidR="006412DF" w:rsidRPr="006412DF" w:rsidRDefault="006412DF" w:rsidP="006412DF">
      <w:pPr>
        <w:spacing w:after="0" w:line="240" w:lineRule="auto"/>
        <w:ind w:left="426"/>
        <w:jc w:val="both"/>
        <w:rPr>
          <w:rFonts w:ascii="Times New Roman" w:hAnsi="Times New Roman" w:cs="Times New Roman"/>
          <w:lang w:val="de-DE"/>
        </w:rPr>
      </w:pPr>
    </w:p>
    <w:p w:rsidR="006412DF" w:rsidRPr="006412DF" w:rsidRDefault="006412DF" w:rsidP="006412DF">
      <w:pPr>
        <w:spacing w:after="0" w:line="240" w:lineRule="auto"/>
        <w:ind w:left="426"/>
        <w:jc w:val="both"/>
        <w:rPr>
          <w:rFonts w:ascii="Times New Roman" w:hAnsi="Times New Roman" w:cs="Times New Roman"/>
          <w:lang w:val="de-DE"/>
        </w:rPr>
      </w:pPr>
      <w:r w:rsidRPr="006412DF">
        <w:rPr>
          <w:rFonts w:ascii="Times New Roman" w:hAnsi="Times New Roman" w:cs="Times New Roman"/>
          <w:lang w:val="de-DE"/>
        </w:rPr>
        <w:t>Wir sind ein freundliches und dynamisches Team aus etwa 23 politischen Referenten, juristischen Referenten und Assistenten, die an sehr gut sichtbaren Themen und für die derzeitige Von der Leyen Kommission sehr prioritären Aufgaben arbeiten.</w:t>
      </w:r>
    </w:p>
    <w:p w:rsidR="006412DF" w:rsidRPr="006412DF" w:rsidRDefault="006412DF" w:rsidP="006412DF">
      <w:pPr>
        <w:spacing w:after="0" w:line="240" w:lineRule="auto"/>
        <w:ind w:left="426"/>
        <w:jc w:val="both"/>
        <w:rPr>
          <w:rFonts w:ascii="Times New Roman" w:hAnsi="Times New Roman" w:cs="Times New Roman"/>
          <w:lang w:val="de-DE"/>
        </w:rPr>
      </w:pPr>
    </w:p>
    <w:p w:rsidR="006412DF" w:rsidRDefault="006412DF" w:rsidP="006412DF">
      <w:pPr>
        <w:spacing w:after="0" w:line="240" w:lineRule="auto"/>
        <w:ind w:left="426"/>
        <w:jc w:val="both"/>
        <w:rPr>
          <w:rFonts w:ascii="Times New Roman" w:hAnsi="Times New Roman" w:cs="Times New Roman"/>
          <w:lang w:val="de-DE"/>
        </w:rPr>
      </w:pPr>
      <w:r w:rsidRPr="006412DF">
        <w:rPr>
          <w:rFonts w:ascii="Times New Roman" w:hAnsi="Times New Roman" w:cs="Times New Roman"/>
          <w:lang w:val="de-DE"/>
        </w:rPr>
        <w:t>Wir haben derzeit zwei zu besetzende Stellen. Der/die erfolgreichen Kandidaten/innen könnten, insbesondere, aber nicht ausschließlich mit folgenden Aufgaben betraut werden :</w:t>
      </w:r>
    </w:p>
    <w:p w:rsidR="006412DF" w:rsidRPr="006412DF" w:rsidRDefault="006412DF" w:rsidP="006412DF">
      <w:pPr>
        <w:spacing w:after="0" w:line="240" w:lineRule="auto"/>
        <w:ind w:left="426"/>
        <w:jc w:val="both"/>
        <w:rPr>
          <w:rFonts w:ascii="Times New Roman" w:hAnsi="Times New Roman" w:cs="Times New Roman"/>
          <w:lang w:val="de-DE"/>
        </w:rPr>
      </w:pPr>
    </w:p>
    <w:p w:rsidR="006412DF" w:rsidRPr="006412DF" w:rsidRDefault="006412DF" w:rsidP="006412DF">
      <w:pPr>
        <w:pStyle w:val="ListParagraph"/>
        <w:numPr>
          <w:ilvl w:val="0"/>
          <w:numId w:val="18"/>
        </w:numPr>
        <w:spacing w:after="0" w:line="240" w:lineRule="auto"/>
        <w:ind w:left="709" w:hanging="283"/>
        <w:jc w:val="both"/>
        <w:rPr>
          <w:rFonts w:ascii="Times New Roman" w:hAnsi="Times New Roman" w:cs="Times New Roman"/>
          <w:lang w:val="de-DE"/>
        </w:rPr>
      </w:pPr>
      <w:r w:rsidRPr="006412DF">
        <w:rPr>
          <w:rFonts w:ascii="Times New Roman" w:hAnsi="Times New Roman" w:cs="Times New Roman"/>
          <w:lang w:val="de-DE"/>
        </w:rPr>
        <w:t>Zu der Entwicklung von rechtlichen und/oder politische Lösungen, welche die Gleichstellung fördern, beitragen; die Bekämpfung von Diskriminierung aufgrund des Geschlechts, u. a. durch Schließung des geschlechtsspezifischen Lohngefälles, Gefälle bei Einkommen und Renten, die Vereinbarkeit von Familie und Privatleben von Eltern und Pflegenden zu verbessern, sowie die Bekämpfung geschlechtsspezifischer Gewalt und ausgewogenere Vertretung von Frauen und Männern in Entscheidungsprozessen;</w:t>
      </w:r>
    </w:p>
    <w:p w:rsidR="006412DF" w:rsidRPr="006412DF" w:rsidRDefault="006412DF" w:rsidP="006412DF">
      <w:pPr>
        <w:pStyle w:val="ListParagraph"/>
        <w:numPr>
          <w:ilvl w:val="0"/>
          <w:numId w:val="18"/>
        </w:numPr>
        <w:spacing w:after="0" w:line="240" w:lineRule="auto"/>
        <w:ind w:left="709" w:hanging="283"/>
        <w:jc w:val="both"/>
        <w:rPr>
          <w:rFonts w:ascii="Times New Roman" w:hAnsi="Times New Roman" w:cs="Times New Roman"/>
          <w:lang w:val="de-DE"/>
        </w:rPr>
      </w:pPr>
      <w:r w:rsidRPr="006412DF">
        <w:rPr>
          <w:rFonts w:ascii="Times New Roman" w:hAnsi="Times New Roman" w:cs="Times New Roman"/>
          <w:lang w:val="de-DE"/>
        </w:rPr>
        <w:t>Zur Überwachung der Umsetzung der EU-Gesetzgebung in dem Bereich Gleichstellung der Geschlechter in Mitgliedsstaaten und Bewerberländern beitragen, einschließlich Beiträgen zu den Positionen der Kommission in Fällen vor dem Gerichtshof der Europäischen Union, Vertragsverletzungsverfahren und Beschwerden;</w:t>
      </w:r>
    </w:p>
    <w:p w:rsidR="006412DF" w:rsidRPr="006412DF" w:rsidRDefault="006412DF" w:rsidP="006412DF">
      <w:pPr>
        <w:pStyle w:val="ListParagraph"/>
        <w:numPr>
          <w:ilvl w:val="0"/>
          <w:numId w:val="18"/>
        </w:numPr>
        <w:spacing w:after="0" w:line="240" w:lineRule="auto"/>
        <w:ind w:left="709" w:hanging="283"/>
        <w:jc w:val="both"/>
        <w:rPr>
          <w:rFonts w:ascii="Times New Roman" w:hAnsi="Times New Roman" w:cs="Times New Roman"/>
          <w:lang w:val="de-DE"/>
        </w:rPr>
      </w:pPr>
      <w:r w:rsidRPr="006412DF">
        <w:rPr>
          <w:rFonts w:ascii="Times New Roman" w:hAnsi="Times New Roman" w:cs="Times New Roman"/>
          <w:lang w:val="de-DE"/>
        </w:rPr>
        <w:t>Zu der Vorbereitung der Evaluierung bestehender Gesetzgebung und Folgenabschätzungen beitragen und mögliche zukünftige neue Legislativvorhaben formulieren;</w:t>
      </w:r>
    </w:p>
    <w:p w:rsidR="006412DF" w:rsidRPr="006412DF" w:rsidRDefault="006412DF" w:rsidP="006412DF">
      <w:pPr>
        <w:pStyle w:val="ListParagraph"/>
        <w:numPr>
          <w:ilvl w:val="0"/>
          <w:numId w:val="18"/>
        </w:numPr>
        <w:spacing w:after="0" w:line="240" w:lineRule="auto"/>
        <w:ind w:left="709" w:hanging="283"/>
        <w:jc w:val="both"/>
        <w:rPr>
          <w:rFonts w:ascii="Times New Roman" w:hAnsi="Times New Roman" w:cs="Times New Roman"/>
          <w:lang w:val="de-DE"/>
        </w:rPr>
      </w:pPr>
      <w:r w:rsidRPr="006412DF">
        <w:rPr>
          <w:rFonts w:ascii="Times New Roman" w:hAnsi="Times New Roman" w:cs="Times New Roman"/>
          <w:lang w:val="de-DE"/>
        </w:rPr>
        <w:t xml:space="preserve">An der Gesetzgebung der Union </w:t>
      </w:r>
      <w:proofErr w:type="spellStart"/>
      <w:r w:rsidRPr="006412DF">
        <w:rPr>
          <w:rFonts w:ascii="Times New Roman" w:hAnsi="Times New Roman" w:cs="Times New Roman"/>
          <w:lang w:val="de-DE"/>
        </w:rPr>
        <w:t>im</w:t>
      </w:r>
      <w:proofErr w:type="spellEnd"/>
      <w:r w:rsidRPr="006412DF">
        <w:rPr>
          <w:rFonts w:ascii="Times New Roman" w:hAnsi="Times New Roman" w:cs="Times New Roman"/>
          <w:lang w:val="de-DE"/>
        </w:rPr>
        <w:t xml:space="preserve"> Bezug auf Vorschläge im Bereich Gleichstellung der Geschlechter mit dem Rat und dem Parlament teilnehmen;</w:t>
      </w:r>
    </w:p>
    <w:p w:rsidR="006412DF" w:rsidRPr="006412DF" w:rsidRDefault="006412DF" w:rsidP="006412DF">
      <w:pPr>
        <w:pStyle w:val="ListParagraph"/>
        <w:numPr>
          <w:ilvl w:val="0"/>
          <w:numId w:val="18"/>
        </w:numPr>
        <w:spacing w:after="0" w:line="240" w:lineRule="auto"/>
        <w:ind w:left="709" w:hanging="283"/>
        <w:jc w:val="both"/>
        <w:rPr>
          <w:rFonts w:ascii="Times New Roman" w:hAnsi="Times New Roman" w:cs="Times New Roman"/>
          <w:lang w:val="de-DE"/>
        </w:rPr>
      </w:pPr>
      <w:r w:rsidRPr="006412DF">
        <w:rPr>
          <w:rFonts w:ascii="Times New Roman" w:hAnsi="Times New Roman" w:cs="Times New Roman"/>
          <w:lang w:val="de-DE"/>
        </w:rPr>
        <w:t>Zu der Förderung der Gleichstellung der Geschlechter und dem Europäischen Semester beitragen;</w:t>
      </w:r>
    </w:p>
    <w:p w:rsidR="006412DF" w:rsidRPr="006412DF" w:rsidRDefault="006412DF" w:rsidP="006412DF">
      <w:pPr>
        <w:pStyle w:val="ListParagraph"/>
        <w:numPr>
          <w:ilvl w:val="0"/>
          <w:numId w:val="18"/>
        </w:numPr>
        <w:spacing w:after="0" w:line="240" w:lineRule="auto"/>
        <w:ind w:left="709" w:hanging="283"/>
        <w:jc w:val="both"/>
        <w:rPr>
          <w:rFonts w:ascii="Times New Roman" w:hAnsi="Times New Roman" w:cs="Times New Roman"/>
          <w:lang w:val="de-DE"/>
        </w:rPr>
      </w:pPr>
      <w:r w:rsidRPr="006412DF">
        <w:rPr>
          <w:rFonts w:ascii="Times New Roman" w:hAnsi="Times New Roman" w:cs="Times New Roman"/>
          <w:lang w:val="de-DE"/>
        </w:rPr>
        <w:t>Zu der Organisation regelmäßiger Treffen mit internen und externen Stakeholdern beitragen und</w:t>
      </w:r>
    </w:p>
    <w:p w:rsidR="006412DF" w:rsidRPr="006412DF" w:rsidRDefault="006412DF" w:rsidP="006412DF">
      <w:pPr>
        <w:pStyle w:val="ListParagraph"/>
        <w:numPr>
          <w:ilvl w:val="0"/>
          <w:numId w:val="18"/>
        </w:numPr>
        <w:spacing w:after="0" w:line="240" w:lineRule="auto"/>
        <w:ind w:left="709" w:hanging="283"/>
        <w:jc w:val="both"/>
        <w:rPr>
          <w:rFonts w:ascii="Times New Roman" w:hAnsi="Times New Roman" w:cs="Times New Roman"/>
          <w:lang w:val="de-DE"/>
        </w:rPr>
      </w:pPr>
      <w:r w:rsidRPr="006412DF">
        <w:rPr>
          <w:rFonts w:ascii="Times New Roman" w:hAnsi="Times New Roman" w:cs="Times New Roman"/>
          <w:lang w:val="de-DE"/>
        </w:rPr>
        <w:t>Zu der Vorbereitung des jährlichen Berichts über die Gleichstellung von Frauen und Männern in der Europäischen Union beitragen.</w:t>
      </w:r>
    </w:p>
    <w:p w:rsidR="007214E7" w:rsidRPr="005C0F14" w:rsidRDefault="007214E7" w:rsidP="007214E7">
      <w:pPr>
        <w:pStyle w:val="ListParagraph"/>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C867D6">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6412DF" w:rsidRPr="006412DF">
        <w:rPr>
          <w:rFonts w:ascii="Times New Roman" w:eastAsia="Times New Roman" w:hAnsi="Times New Roman" w:cs="Times New Roman"/>
          <w:lang w:val="de-DE" w:eastAsia="en-GB"/>
        </w:rPr>
        <w:t>Rechtswissenschaften, Ökonomie und/oder Politischen Wissenschaften</w:t>
      </w:r>
      <w:r w:rsidR="00D7293F">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6412DF" w:rsidRDefault="006412DF" w:rsidP="006412DF">
      <w:pPr>
        <w:tabs>
          <w:tab w:val="left" w:pos="709"/>
        </w:tabs>
        <w:spacing w:after="0" w:line="240" w:lineRule="auto"/>
        <w:ind w:left="709" w:right="60"/>
        <w:jc w:val="both"/>
        <w:rPr>
          <w:rFonts w:ascii="Times New Roman" w:eastAsia="Times New Roman" w:hAnsi="Times New Roman" w:cs="Times New Roman"/>
          <w:lang w:val="de-DE" w:eastAsia="en-GB"/>
        </w:rPr>
      </w:pPr>
      <w:r w:rsidRPr="006412DF">
        <w:rPr>
          <w:rFonts w:ascii="Times New Roman" w:eastAsia="Times New Roman" w:hAnsi="Times New Roman" w:cs="Times New Roman"/>
          <w:lang w:val="de-DE" w:eastAsia="en-GB"/>
        </w:rPr>
        <w:t>Einschlägige Berufserfahrung umfasst Recht/Politik in den Bereichen Gleichstellung, Nichtdiskriminierung, Menschenrechte, Soziales, Beschäftigung und Strafjustiz.</w:t>
      </w:r>
    </w:p>
    <w:p w:rsidR="006412DF" w:rsidRPr="006412DF" w:rsidRDefault="006412DF" w:rsidP="006412DF">
      <w:pPr>
        <w:tabs>
          <w:tab w:val="left" w:pos="709"/>
        </w:tabs>
        <w:spacing w:after="0" w:line="240" w:lineRule="auto"/>
        <w:ind w:left="709" w:right="60"/>
        <w:jc w:val="both"/>
        <w:rPr>
          <w:rFonts w:ascii="Times New Roman" w:eastAsia="Times New Roman" w:hAnsi="Times New Roman" w:cs="Times New Roman"/>
          <w:lang w:val="de-DE" w:eastAsia="en-GB"/>
        </w:rPr>
      </w:pPr>
    </w:p>
    <w:p w:rsidR="000C7A4D" w:rsidRPr="00D50CE9" w:rsidRDefault="006412DF" w:rsidP="006412DF">
      <w:pPr>
        <w:tabs>
          <w:tab w:val="left" w:pos="709"/>
        </w:tabs>
        <w:spacing w:after="0" w:line="240" w:lineRule="auto"/>
        <w:ind w:left="709" w:right="60"/>
        <w:jc w:val="both"/>
        <w:rPr>
          <w:rFonts w:ascii="Times New Roman" w:eastAsia="Times New Roman" w:hAnsi="Times New Roman" w:cs="Times New Roman"/>
          <w:lang w:val="de-DE" w:eastAsia="en-GB"/>
        </w:rPr>
      </w:pPr>
      <w:r w:rsidRPr="006412DF">
        <w:rPr>
          <w:rFonts w:ascii="Times New Roman" w:eastAsia="Times New Roman" w:hAnsi="Times New Roman" w:cs="Times New Roman"/>
          <w:lang w:val="de-DE" w:eastAsia="en-GB"/>
        </w:rPr>
        <w:t>Abhängig vom jeweiligen Profil, sollte der Kandidat/die Kandidatin Erfahrung haben in der Überwachung von Politik und Gesetzgebung auf dem Gebiet der Gleichstellung der Geschlechter, Arbeitsmarkt oder der Beschäftigungspolitik, Arbeitsrecht, politische Analyse. Vertrautheit mit akademischer Literatur und/oder ökonomischer Recherche oder der Arbeit mit Statistik in diesen Bereichen wäre ein Plus. Der Kandidat/die Kandidatin sollte über herausragende mündliche und schriftliche Kommunikationsfähigkeiten verfügen. Er/Sie sollte in der Lage sein, Ausarbeitungen von höchster Qualität abzuliefern und dass sehr häufig innerhalb kurzer Fristen. Die Arbeit macht es notwendig, in regelmäßigem Kontakt mit dem Europäischen Institut für Gleichstellung, nationalen Behörden inklusive die Gleichstellungsbehörden, anderen Diensten der Kommission und EU Institutionen sowie mit Universitäten und der Zivilgesellschaft zu stehen.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6412DF" w:rsidP="002B6ADF">
      <w:pPr>
        <w:tabs>
          <w:tab w:val="left" w:pos="709"/>
        </w:tabs>
        <w:spacing w:after="0" w:line="240" w:lineRule="auto"/>
        <w:ind w:left="709" w:right="60"/>
        <w:jc w:val="both"/>
        <w:rPr>
          <w:rFonts w:ascii="Times New Roman" w:eastAsia="Times New Roman" w:hAnsi="Times New Roman" w:cs="Times New Roman"/>
          <w:lang w:val="de-DE" w:eastAsia="en-GB"/>
        </w:rPr>
      </w:pPr>
      <w:r w:rsidRPr="006412DF">
        <w:rPr>
          <w:rFonts w:ascii="Times New Roman" w:eastAsia="Times New Roman" w:hAnsi="Times New Roman" w:cs="Times New Roman"/>
          <w:lang w:val="de-DE" w:eastAsia="en-GB"/>
        </w:rPr>
        <w:t>Neben der Fähigkeit fließend in Englisch (mündlich und schriftlich) zu arbeiten sind auch gute Kenntnisse einer weiteren Sprache der Europäischen Union erforderlich.</w:t>
      </w:r>
    </w:p>
    <w:p w:rsidR="002B6ADF" w:rsidRPr="00950BA5" w:rsidRDefault="002B6A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7214E7" w:rsidRDefault="007214E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bookmarkStart w:id="0" w:name="_GoBack"/>
      <w:bookmarkEnd w:id="0"/>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lastRenderedPageBreak/>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6412DF">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7869DA"/>
    <w:multiLevelType w:val="hybridMultilevel"/>
    <w:tmpl w:val="257A1DE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2B744539"/>
    <w:multiLevelType w:val="hybridMultilevel"/>
    <w:tmpl w:val="975C22C4"/>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404F4ADB"/>
    <w:multiLevelType w:val="hybridMultilevel"/>
    <w:tmpl w:val="F40E57E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8" w15:restartNumberingAfterBreak="0">
    <w:nsid w:val="4A8C26C3"/>
    <w:multiLevelType w:val="hybridMultilevel"/>
    <w:tmpl w:val="4E5ED20E"/>
    <w:lvl w:ilvl="0" w:tplc="E89641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15:restartNumberingAfterBreak="0">
    <w:nsid w:val="52FA115A"/>
    <w:multiLevelType w:val="hybridMultilevel"/>
    <w:tmpl w:val="AB288D7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58A61660"/>
    <w:multiLevelType w:val="hybridMultilevel"/>
    <w:tmpl w:val="A50C4A8E"/>
    <w:lvl w:ilvl="0" w:tplc="F97A7E4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7D7474"/>
    <w:multiLevelType w:val="hybridMultilevel"/>
    <w:tmpl w:val="B5121E70"/>
    <w:lvl w:ilvl="0" w:tplc="482C3A3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6D59462C"/>
    <w:multiLevelType w:val="hybridMultilevel"/>
    <w:tmpl w:val="F0D49656"/>
    <w:lvl w:ilvl="0" w:tplc="EBAA622E">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16" w15:restartNumberingAfterBreak="0">
    <w:nsid w:val="7C72686C"/>
    <w:multiLevelType w:val="hybridMultilevel"/>
    <w:tmpl w:val="69C07B7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7E3515E6"/>
    <w:multiLevelType w:val="hybridMultilevel"/>
    <w:tmpl w:val="98A2284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3"/>
  </w:num>
  <w:num w:numId="2">
    <w:abstractNumId w:val="13"/>
  </w:num>
  <w:num w:numId="3">
    <w:abstractNumId w:val="5"/>
  </w:num>
  <w:num w:numId="4">
    <w:abstractNumId w:val="0"/>
  </w:num>
  <w:num w:numId="5">
    <w:abstractNumId w:val="11"/>
  </w:num>
  <w:num w:numId="6">
    <w:abstractNumId w:val="15"/>
  </w:num>
  <w:num w:numId="7">
    <w:abstractNumId w:val="7"/>
  </w:num>
  <w:num w:numId="8">
    <w:abstractNumId w:val="12"/>
  </w:num>
  <w:num w:numId="9">
    <w:abstractNumId w:val="6"/>
  </w:num>
  <w:num w:numId="10">
    <w:abstractNumId w:val="8"/>
  </w:num>
  <w:num w:numId="11">
    <w:abstractNumId w:val="17"/>
  </w:num>
  <w:num w:numId="12">
    <w:abstractNumId w:val="10"/>
  </w:num>
  <w:num w:numId="13">
    <w:abstractNumId w:val="1"/>
  </w:num>
  <w:num w:numId="14">
    <w:abstractNumId w:val="2"/>
  </w:num>
  <w:num w:numId="15">
    <w:abstractNumId w:val="9"/>
  </w:num>
  <w:num w:numId="16">
    <w:abstractNumId w:val="14"/>
  </w:num>
  <w:num w:numId="17">
    <w:abstractNumId w:val="4"/>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1A1EB8"/>
    <w:rsid w:val="00287FD8"/>
    <w:rsid w:val="002B6ADF"/>
    <w:rsid w:val="002F7913"/>
    <w:rsid w:val="004324FE"/>
    <w:rsid w:val="00525C78"/>
    <w:rsid w:val="00534042"/>
    <w:rsid w:val="005533A6"/>
    <w:rsid w:val="005C0F14"/>
    <w:rsid w:val="006412DF"/>
    <w:rsid w:val="007214E7"/>
    <w:rsid w:val="007B3912"/>
    <w:rsid w:val="00850FBE"/>
    <w:rsid w:val="008E5668"/>
    <w:rsid w:val="00950BA5"/>
    <w:rsid w:val="00A87268"/>
    <w:rsid w:val="00B35A4D"/>
    <w:rsid w:val="00BC14A5"/>
    <w:rsid w:val="00C867D6"/>
    <w:rsid w:val="00CF677F"/>
    <w:rsid w:val="00D50CE9"/>
    <w:rsid w:val="00D7293F"/>
    <w:rsid w:val="00D749F4"/>
    <w:rsid w:val="00DB08C8"/>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07BC6"/>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grid.bellander-todin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1566</Words>
  <Characters>11392</Characters>
  <Application>Microsoft Office Word</Application>
  <DocSecurity>0</DocSecurity>
  <Lines>214</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2020-06-09T12:13:00Z</dcterms:created>
  <dcterms:modified xsi:type="dcterms:W3CDTF">2020-06-09T12:13:00Z</dcterms:modified>
</cp:coreProperties>
</file>