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B3235C"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eastAsia="en-GB"/>
              </w:rPr>
              <w:t>COMP-01</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B3235C" w:rsidRPr="004B2A30" w:rsidRDefault="00B3235C" w:rsidP="00B3235C">
            <w:pPr>
              <w:rPr>
                <w:rFonts w:ascii="Times New Roman" w:eastAsia="Times New Roman" w:hAnsi="Times New Roman" w:cs="Times New Roman"/>
                <w:b/>
                <w:lang w:eastAsia="en-GB"/>
              </w:rPr>
            </w:pPr>
            <w:r w:rsidRPr="004B2A30">
              <w:rPr>
                <w:rFonts w:ascii="Times New Roman" w:eastAsia="Times New Roman" w:hAnsi="Times New Roman" w:cs="Times New Roman"/>
                <w:b/>
                <w:lang w:eastAsia="en-GB"/>
              </w:rPr>
              <w:t>Astrid Cousin</w:t>
            </w:r>
          </w:p>
          <w:p w:rsidR="00B3235C" w:rsidRPr="004B2A30" w:rsidRDefault="00B3235C" w:rsidP="00B3235C">
            <w:pPr>
              <w:rPr>
                <w:rFonts w:ascii="Times New Roman" w:eastAsia="Times New Roman" w:hAnsi="Times New Roman" w:cs="Times New Roman"/>
                <w:b/>
                <w:lang w:eastAsia="en-GB"/>
              </w:rPr>
            </w:pPr>
            <w:hyperlink r:id="rId8" w:history="1">
              <w:r w:rsidRPr="00620E24">
                <w:rPr>
                  <w:rStyle w:val="Hyperlink"/>
                  <w:rFonts w:ascii="Times New Roman" w:eastAsia="Times New Roman" w:hAnsi="Times New Roman" w:cs="Times New Roman"/>
                  <w:b/>
                  <w:lang w:eastAsia="en-GB"/>
                </w:rPr>
                <w:t>Astrid.cousin@ec.europa.eu</w:t>
              </w:r>
            </w:hyperlink>
            <w:r>
              <w:rPr>
                <w:rFonts w:ascii="Times New Roman" w:eastAsia="Times New Roman" w:hAnsi="Times New Roman" w:cs="Times New Roman"/>
                <w:b/>
                <w:lang w:eastAsia="en-GB"/>
              </w:rPr>
              <w:t xml:space="preserve"> </w:t>
            </w:r>
            <w:r w:rsidRPr="004B2A30">
              <w:rPr>
                <w:rFonts w:ascii="Times New Roman" w:eastAsia="Times New Roman" w:hAnsi="Times New Roman" w:cs="Times New Roman"/>
                <w:b/>
                <w:lang w:eastAsia="en-GB"/>
              </w:rPr>
              <w:t xml:space="preserve"> </w:t>
            </w:r>
          </w:p>
          <w:p w:rsidR="00525C78" w:rsidRPr="00C33775" w:rsidRDefault="00B3235C" w:rsidP="00B3235C">
            <w:pPr>
              <w:rPr>
                <w:rFonts w:ascii="Times New Roman" w:eastAsia="Times New Roman" w:hAnsi="Times New Roman" w:cs="Times New Roman"/>
                <w:b/>
                <w:lang w:eastAsia="en-GB"/>
              </w:rPr>
            </w:pPr>
            <w:r w:rsidRPr="004B2A30">
              <w:rPr>
                <w:rFonts w:ascii="Times New Roman" w:eastAsia="Times New Roman" w:hAnsi="Times New Roman" w:cs="Times New Roman"/>
                <w:b/>
                <w:lang w:eastAsia="en-GB"/>
              </w:rPr>
              <w:t>+32 2 296 66 02</w:t>
            </w:r>
          </w:p>
          <w:p w:rsidR="00525C78" w:rsidRPr="00745B97" w:rsidRDefault="00525C78" w:rsidP="00525C78">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950BA5" w:rsidRPr="00950BA5" w:rsidRDefault="00B3235C" w:rsidP="00525C78">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eastAsia="en-GB"/>
              </w:rPr>
              <w:t>3</w:t>
            </w:r>
            <w:r w:rsidR="00B35A4D">
              <w:rPr>
                <w:rFonts w:ascii="Times New Roman" w:eastAsia="Times New Roman" w:hAnsi="Times New Roman" w:cs="Times New Roman"/>
                <w:b/>
                <w:lang w:eastAsia="en-GB"/>
              </w:rPr>
              <w:t xml:space="preserve">. </w:t>
            </w:r>
            <w:proofErr w:type="spellStart"/>
            <w:r w:rsidR="00B35A4D">
              <w:rPr>
                <w:rFonts w:ascii="Times New Roman" w:eastAsia="Times New Roman" w:hAnsi="Times New Roman" w:cs="Times New Roman"/>
                <w:b/>
                <w:lang w:eastAsia="en-GB"/>
              </w:rPr>
              <w:t>Quartal</w:t>
            </w:r>
            <w:proofErr w:type="spellEnd"/>
            <w:r w:rsidR="00525C78" w:rsidRPr="00745B97">
              <w:rPr>
                <w:rFonts w:ascii="Times New Roman" w:eastAsia="Times New Roman" w:hAnsi="Times New Roman" w:cs="Times New Roman"/>
                <w:b/>
                <w:lang w:eastAsia="en-GB"/>
              </w:rPr>
              <w:t xml:space="preserve"> 20</w:t>
            </w:r>
            <w:r w:rsidR="00525C78">
              <w:rPr>
                <w:rFonts w:ascii="Times New Roman" w:eastAsia="Times New Roman" w:hAnsi="Times New Roman" w:cs="Times New Roman"/>
                <w:b/>
                <w:lang w:eastAsia="en-GB"/>
              </w:rPr>
              <w:t>2</w:t>
            </w:r>
            <w:r>
              <w:rPr>
                <w:rFonts w:ascii="Times New Roman" w:eastAsia="Times New Roman" w:hAnsi="Times New Roman" w:cs="Times New Roman"/>
                <w:b/>
                <w:lang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DB08C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EF38F0">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287FD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7214E7"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D749F4" w:rsidP="00D749F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B3235C" w:rsidRPr="00B3235C" w:rsidRDefault="00B3235C" w:rsidP="00B3235C">
      <w:pPr>
        <w:pStyle w:val="ListParagraph"/>
        <w:spacing w:after="0" w:line="240" w:lineRule="auto"/>
        <w:ind w:left="426"/>
        <w:jc w:val="both"/>
        <w:rPr>
          <w:rFonts w:ascii="Times New Roman" w:hAnsi="Times New Roman" w:cs="Times New Roman"/>
          <w:color w:val="000000"/>
          <w:kern w:val="24"/>
          <w:lang w:val="de-DE"/>
        </w:rPr>
      </w:pPr>
      <w:r w:rsidRPr="00B3235C">
        <w:rPr>
          <w:rFonts w:ascii="Times New Roman" w:hAnsi="Times New Roman" w:cs="Times New Roman"/>
          <w:lang w:val="de-DE"/>
        </w:rPr>
        <w:t>Das</w:t>
      </w:r>
      <w:r w:rsidRPr="00B3235C">
        <w:rPr>
          <w:rFonts w:ascii="Times New Roman" w:hAnsi="Times New Roman" w:cs="Times New Roman"/>
          <w:color w:val="000000"/>
          <w:kern w:val="24"/>
          <w:lang w:val="de-DE"/>
        </w:rPr>
        <w:t xml:space="preserve"> direkt dem Generaldirektor unterstellte Referat „Prioritäten der Kommission und strategische Koordinierung“ hat das Ziel, eine effiziente Einbindung der Wettbewerbspolitik in die allgemeinen Prioritäten der Kommission zu gewährleisten sowie eine ausreichende Berücksichtigung des grünen und digitalen Wandels bei einer weiteren Integration des Binnenmarkts bereichsübergreifend sicherzustellen. </w:t>
      </w:r>
    </w:p>
    <w:p w:rsidR="00B3235C" w:rsidRPr="00B3235C" w:rsidRDefault="00B3235C" w:rsidP="00B3235C">
      <w:pPr>
        <w:pStyle w:val="ListParagraph"/>
        <w:spacing w:after="0" w:line="240" w:lineRule="auto"/>
        <w:ind w:left="426"/>
        <w:jc w:val="both"/>
        <w:rPr>
          <w:rFonts w:ascii="Times New Roman" w:hAnsi="Times New Roman" w:cs="Times New Roman"/>
          <w:color w:val="034EA2"/>
          <w:lang w:val="de-DE"/>
        </w:rPr>
      </w:pPr>
    </w:p>
    <w:p w:rsidR="00B3235C" w:rsidRPr="00B3235C" w:rsidRDefault="00B3235C" w:rsidP="00B3235C">
      <w:pPr>
        <w:pStyle w:val="ListParagraph"/>
        <w:spacing w:after="0" w:line="240" w:lineRule="auto"/>
        <w:ind w:left="426"/>
        <w:jc w:val="both"/>
        <w:rPr>
          <w:rFonts w:ascii="Times New Roman" w:hAnsi="Times New Roman" w:cs="Times New Roman"/>
          <w:color w:val="000000"/>
          <w:kern w:val="24"/>
          <w:lang w:val="de-DE"/>
        </w:rPr>
      </w:pPr>
      <w:r w:rsidRPr="00B3235C">
        <w:rPr>
          <w:rFonts w:ascii="Times New Roman" w:hAnsi="Times New Roman" w:cs="Times New Roman"/>
          <w:color w:val="000000"/>
          <w:kern w:val="24"/>
          <w:lang w:val="de-DE"/>
        </w:rPr>
        <w:t>Das Referat identifiziert und zentralisiert Beiträge zu anstehenden dienststellenübergreifenden Konsultationen (ISC) aus anderen Generaldirektionen (GD) der Kommission, welche die Wettbewerbspolitik ergänzen und zu den breiteren Zielen der Förderung eines starken und nachhaltigen Wachstums, der Wettbewerbsfähigkeit sowie einer besseren Funktionsweise der Märkte im Sinne von Verbrauchern, Unternehmen und Gesellschaft beitragen.</w:t>
      </w:r>
    </w:p>
    <w:p w:rsidR="00B3235C" w:rsidRPr="00B3235C" w:rsidRDefault="00B3235C" w:rsidP="00B3235C">
      <w:pPr>
        <w:pStyle w:val="ListParagraph"/>
        <w:spacing w:after="0" w:line="240" w:lineRule="auto"/>
        <w:ind w:left="426"/>
        <w:jc w:val="both"/>
        <w:rPr>
          <w:rFonts w:ascii="Times New Roman" w:hAnsi="Times New Roman" w:cs="Times New Roman"/>
          <w:color w:val="034EA2"/>
          <w:lang w:val="de-DE"/>
        </w:rPr>
      </w:pPr>
    </w:p>
    <w:p w:rsidR="00B3235C" w:rsidRPr="00B3235C" w:rsidRDefault="00B3235C" w:rsidP="00B3235C">
      <w:pPr>
        <w:pStyle w:val="ListParagraph"/>
        <w:spacing w:after="0" w:line="240" w:lineRule="auto"/>
        <w:ind w:left="426"/>
        <w:jc w:val="both"/>
        <w:rPr>
          <w:rFonts w:ascii="Times New Roman" w:hAnsi="Times New Roman" w:cs="Times New Roman"/>
          <w:color w:val="034EA2"/>
          <w:lang w:val="de-DE"/>
        </w:rPr>
      </w:pPr>
      <w:r w:rsidRPr="00B3235C">
        <w:rPr>
          <w:rFonts w:ascii="Times New Roman" w:hAnsi="Times New Roman" w:cs="Times New Roman"/>
          <w:color w:val="000000"/>
          <w:kern w:val="24"/>
          <w:lang w:val="de-DE"/>
        </w:rPr>
        <w:t>Das Referat trägt ebenfalls zum interinstitutionellen Dialog bei, indem es die Beiträge der GD COMP für die anderen EU-Institutionen sowie die Beziehungen zu diesen koordiniert.</w:t>
      </w:r>
    </w:p>
    <w:p w:rsidR="00B3235C" w:rsidRPr="00B3235C" w:rsidRDefault="00B3235C" w:rsidP="00B3235C">
      <w:pPr>
        <w:autoSpaceDE w:val="0"/>
        <w:autoSpaceDN w:val="0"/>
        <w:adjustRightInd w:val="0"/>
        <w:spacing w:after="0" w:line="240" w:lineRule="auto"/>
        <w:ind w:left="426"/>
        <w:jc w:val="both"/>
        <w:rPr>
          <w:rFonts w:ascii="Times New Roman" w:hAnsi="Times New Roman" w:cs="Times New Roman"/>
          <w:color w:val="000000"/>
          <w:kern w:val="24"/>
          <w:lang w:val="de-DE"/>
        </w:rPr>
      </w:pPr>
    </w:p>
    <w:p w:rsidR="00B3235C" w:rsidRPr="00B3235C" w:rsidRDefault="00B3235C" w:rsidP="00B3235C">
      <w:pPr>
        <w:autoSpaceDE w:val="0"/>
        <w:autoSpaceDN w:val="0"/>
        <w:adjustRightInd w:val="0"/>
        <w:spacing w:after="0" w:line="240" w:lineRule="auto"/>
        <w:ind w:left="426"/>
        <w:jc w:val="both"/>
        <w:rPr>
          <w:rFonts w:ascii="Times New Roman" w:hAnsi="Times New Roman" w:cs="Times New Roman"/>
          <w:color w:val="000000"/>
          <w:lang w:val="de-DE"/>
        </w:rPr>
      </w:pPr>
      <w:r w:rsidRPr="00B3235C">
        <w:rPr>
          <w:rFonts w:ascii="Times New Roman" w:hAnsi="Times New Roman" w:cs="Times New Roman"/>
          <w:color w:val="000000"/>
          <w:kern w:val="24"/>
          <w:lang w:val="de-DE"/>
        </w:rPr>
        <w:t>Wir bieten eine interessante und anspruchsvolle Stelle als Referent in einem neuen, jungen, dynamischen,</w:t>
      </w:r>
      <w:r w:rsidRPr="00B3235C">
        <w:rPr>
          <w:rFonts w:ascii="Times New Roman" w:hAnsi="Times New Roman" w:cs="Times New Roman"/>
          <w:lang w:val="de-DE"/>
        </w:rPr>
        <w:t xml:space="preserve"> professionellen und freundlichen Umfeld.</w:t>
      </w:r>
    </w:p>
    <w:p w:rsidR="00B3235C" w:rsidRPr="00B3235C" w:rsidRDefault="00B3235C" w:rsidP="00B3235C">
      <w:pPr>
        <w:pStyle w:val="ListParagraph"/>
        <w:spacing w:after="0" w:line="240" w:lineRule="auto"/>
        <w:ind w:left="426"/>
        <w:jc w:val="both"/>
        <w:rPr>
          <w:rFonts w:ascii="Times New Roman" w:hAnsi="Times New Roman" w:cs="Times New Roman"/>
          <w:color w:val="000000"/>
          <w:lang w:val="de-DE"/>
        </w:rPr>
      </w:pPr>
    </w:p>
    <w:p w:rsidR="00B3235C" w:rsidRPr="00B3235C" w:rsidRDefault="00B3235C" w:rsidP="00B3235C">
      <w:pPr>
        <w:autoSpaceDE w:val="0"/>
        <w:autoSpaceDN w:val="0"/>
        <w:adjustRightInd w:val="0"/>
        <w:spacing w:after="0" w:line="240" w:lineRule="auto"/>
        <w:ind w:left="426"/>
        <w:jc w:val="both"/>
        <w:rPr>
          <w:rFonts w:ascii="Times New Roman" w:hAnsi="Times New Roman" w:cs="Times New Roman"/>
          <w:color w:val="000000"/>
          <w:kern w:val="24"/>
        </w:rPr>
      </w:pPr>
      <w:r w:rsidRPr="00B3235C">
        <w:rPr>
          <w:rFonts w:ascii="Times New Roman" w:hAnsi="Times New Roman" w:cs="Times New Roman"/>
          <w:color w:val="000000"/>
          <w:kern w:val="24"/>
        </w:rPr>
        <w:t xml:space="preserve">Die </w:t>
      </w:r>
      <w:proofErr w:type="spellStart"/>
      <w:r w:rsidRPr="00B3235C">
        <w:rPr>
          <w:rFonts w:ascii="Times New Roman" w:hAnsi="Times New Roman" w:cs="Times New Roman"/>
          <w:color w:val="000000"/>
          <w:kern w:val="24"/>
        </w:rPr>
        <w:t>Aufgaben</w:t>
      </w:r>
      <w:proofErr w:type="spellEnd"/>
      <w:r w:rsidRPr="00B3235C">
        <w:rPr>
          <w:rFonts w:ascii="Times New Roman" w:hAnsi="Times New Roman" w:cs="Times New Roman"/>
          <w:color w:val="000000"/>
          <w:kern w:val="24"/>
        </w:rPr>
        <w:t xml:space="preserve"> </w:t>
      </w:r>
      <w:proofErr w:type="spellStart"/>
      <w:r w:rsidRPr="00B3235C">
        <w:rPr>
          <w:rFonts w:ascii="Times New Roman" w:hAnsi="Times New Roman" w:cs="Times New Roman"/>
          <w:color w:val="000000"/>
          <w:kern w:val="24"/>
        </w:rPr>
        <w:t>umfassen</w:t>
      </w:r>
      <w:proofErr w:type="spellEnd"/>
      <w:r w:rsidRPr="00B3235C">
        <w:rPr>
          <w:rFonts w:ascii="Times New Roman" w:hAnsi="Times New Roman" w:cs="Times New Roman"/>
          <w:color w:val="000000"/>
          <w:kern w:val="24"/>
        </w:rPr>
        <w:t>:</w:t>
      </w:r>
    </w:p>
    <w:p w:rsidR="00B3235C" w:rsidRPr="00B3235C" w:rsidRDefault="00B3235C" w:rsidP="00B3235C">
      <w:pPr>
        <w:autoSpaceDE w:val="0"/>
        <w:autoSpaceDN w:val="0"/>
        <w:adjustRightInd w:val="0"/>
        <w:spacing w:after="0" w:line="240" w:lineRule="auto"/>
        <w:ind w:left="426"/>
        <w:jc w:val="both"/>
        <w:rPr>
          <w:rFonts w:ascii="Times New Roman" w:hAnsi="Times New Roman" w:cs="Times New Roman"/>
          <w:color w:val="000000"/>
          <w:kern w:val="24"/>
        </w:rPr>
      </w:pPr>
    </w:p>
    <w:p w:rsidR="00B3235C" w:rsidRPr="00B3235C" w:rsidRDefault="00B3235C" w:rsidP="00B3235C">
      <w:pPr>
        <w:pStyle w:val="ListParagraph"/>
        <w:numPr>
          <w:ilvl w:val="0"/>
          <w:numId w:val="18"/>
        </w:numPr>
        <w:spacing w:after="0" w:line="240" w:lineRule="auto"/>
        <w:ind w:left="709" w:hanging="289"/>
        <w:jc w:val="both"/>
        <w:rPr>
          <w:rFonts w:ascii="Times New Roman" w:hAnsi="Times New Roman" w:cs="Times New Roman"/>
          <w:iCs/>
          <w:lang w:val="de-DE"/>
        </w:rPr>
      </w:pPr>
      <w:r w:rsidRPr="00B3235C">
        <w:rPr>
          <w:rFonts w:ascii="Times New Roman" w:hAnsi="Times New Roman" w:cs="Times New Roman"/>
          <w:color w:val="000000"/>
          <w:lang w:val="de-DE"/>
        </w:rPr>
        <w:t>Monitoring, Sichtung und Analyse</w:t>
      </w:r>
      <w:r w:rsidRPr="00B3235C">
        <w:rPr>
          <w:rFonts w:ascii="Times New Roman" w:hAnsi="Times New Roman" w:cs="Times New Roman"/>
          <w:iCs/>
          <w:lang w:val="de-DE"/>
        </w:rPr>
        <w:t xml:space="preserve"> politischer Entwicklungen der Kommission – insbesondere im Hinblick auf die </w:t>
      </w:r>
      <w:r w:rsidRPr="00B3235C">
        <w:rPr>
          <w:rFonts w:ascii="Times New Roman" w:hAnsi="Times New Roman" w:cs="Times New Roman"/>
          <w:color w:val="000000"/>
          <w:kern w:val="24"/>
          <w:lang w:val="de-DE"/>
        </w:rPr>
        <w:t xml:space="preserve">Prioritäten </w:t>
      </w:r>
      <w:r w:rsidRPr="00B3235C">
        <w:rPr>
          <w:rFonts w:ascii="Times New Roman" w:hAnsi="Times New Roman" w:cs="Times New Roman"/>
          <w:iCs/>
          <w:lang w:val="de-DE"/>
        </w:rPr>
        <w:t>des Referats – mit Blick auf ihre Einbindung in die Strategien der GD;</w:t>
      </w:r>
    </w:p>
    <w:p w:rsidR="00B3235C" w:rsidRPr="00B3235C" w:rsidRDefault="00B3235C" w:rsidP="00B3235C">
      <w:pPr>
        <w:pStyle w:val="ListParagraph"/>
        <w:numPr>
          <w:ilvl w:val="0"/>
          <w:numId w:val="18"/>
        </w:numPr>
        <w:spacing w:after="0" w:line="240" w:lineRule="auto"/>
        <w:ind w:left="709" w:hanging="289"/>
        <w:jc w:val="both"/>
        <w:rPr>
          <w:rFonts w:ascii="Times New Roman" w:hAnsi="Times New Roman" w:cs="Times New Roman"/>
          <w:iCs/>
          <w:lang w:val="de-DE"/>
        </w:rPr>
      </w:pPr>
      <w:r w:rsidRPr="00B3235C">
        <w:rPr>
          <w:rFonts w:ascii="Times New Roman" w:hAnsi="Times New Roman" w:cs="Times New Roman"/>
          <w:iCs/>
          <w:lang w:val="de-DE"/>
        </w:rPr>
        <w:lastRenderedPageBreak/>
        <w:t>Proaktive Bestimmung und Einsatz für die politischen Leitlinien der GD gegenüber anderen Generaldirektionen sowie Aufbau eines Netzwerks, um als Bindeglied und Partner für die anderen Generaldirektionen zu fungieren;</w:t>
      </w:r>
    </w:p>
    <w:p w:rsidR="00B3235C" w:rsidRPr="00B3235C" w:rsidRDefault="00B3235C" w:rsidP="00B3235C">
      <w:pPr>
        <w:pStyle w:val="ListParagraph"/>
        <w:numPr>
          <w:ilvl w:val="0"/>
          <w:numId w:val="18"/>
        </w:numPr>
        <w:spacing w:after="0" w:line="240" w:lineRule="auto"/>
        <w:ind w:left="709" w:hanging="289"/>
        <w:jc w:val="both"/>
        <w:rPr>
          <w:rFonts w:ascii="Times New Roman" w:hAnsi="Times New Roman" w:cs="Times New Roman"/>
          <w:iCs/>
          <w:lang w:val="de-DE"/>
        </w:rPr>
      </w:pPr>
      <w:r w:rsidRPr="00B3235C">
        <w:rPr>
          <w:rFonts w:ascii="Times New Roman" w:hAnsi="Times New Roman" w:cs="Times New Roman"/>
          <w:iCs/>
          <w:lang w:val="de-DE"/>
        </w:rPr>
        <w:t>Koordinierung und Mitwirkung an dienststellenübergreifenden Konsultationen bei gleichzeitiger Ermittlung und Analyse zentraler strategischer Herausforderungen auf GD-Ebene:</w:t>
      </w:r>
    </w:p>
    <w:p w:rsidR="00B3235C" w:rsidRPr="00B3235C" w:rsidRDefault="00B3235C" w:rsidP="00B3235C">
      <w:pPr>
        <w:pStyle w:val="ListParagraph"/>
        <w:spacing w:after="0" w:line="240" w:lineRule="auto"/>
        <w:ind w:left="426"/>
        <w:jc w:val="both"/>
        <w:rPr>
          <w:rFonts w:ascii="Times New Roman" w:hAnsi="Times New Roman" w:cs="Times New Roman"/>
          <w:iCs/>
          <w:lang w:val="de-DE"/>
        </w:rPr>
      </w:pPr>
    </w:p>
    <w:p w:rsidR="00B3235C" w:rsidRPr="00B3235C" w:rsidRDefault="00B3235C" w:rsidP="00B3235C">
      <w:pPr>
        <w:pStyle w:val="ListParagraph"/>
        <w:numPr>
          <w:ilvl w:val="1"/>
          <w:numId w:val="19"/>
        </w:numPr>
        <w:spacing w:after="0" w:line="240" w:lineRule="auto"/>
        <w:ind w:left="1276" w:hanging="283"/>
        <w:jc w:val="both"/>
        <w:rPr>
          <w:rFonts w:ascii="Times New Roman" w:hAnsi="Times New Roman" w:cs="Times New Roman"/>
          <w:iCs/>
          <w:lang w:val="de-DE"/>
        </w:rPr>
      </w:pPr>
      <w:r w:rsidRPr="00B3235C">
        <w:rPr>
          <w:rFonts w:ascii="Times New Roman" w:hAnsi="Times New Roman" w:cs="Times New Roman"/>
          <w:color w:val="000000"/>
          <w:kern w:val="24"/>
          <w:lang w:val="de-DE"/>
        </w:rPr>
        <w:t>Hauptanlaufstelle sowohl für das Generalsekretariat als auch für andere für die gemeinsame Politik zuständige Generaldirektionen und Verantwortung für die Weiterleitung von ISC innerhalb der GD bei Themen, die für die Kernkompetenzen der COMP unmittelbar relevant sind.</w:t>
      </w:r>
    </w:p>
    <w:p w:rsidR="00B3235C" w:rsidRPr="00B3235C" w:rsidRDefault="00B3235C" w:rsidP="00B3235C">
      <w:pPr>
        <w:pStyle w:val="ListParagraph"/>
        <w:spacing w:after="0" w:line="240" w:lineRule="auto"/>
        <w:ind w:left="1276" w:hanging="283"/>
        <w:jc w:val="both"/>
        <w:rPr>
          <w:rFonts w:ascii="Times New Roman" w:hAnsi="Times New Roman" w:cs="Times New Roman"/>
          <w:color w:val="000000"/>
          <w:kern w:val="24"/>
          <w:lang w:val="de-DE"/>
        </w:rPr>
      </w:pPr>
    </w:p>
    <w:p w:rsidR="00B3235C" w:rsidRPr="00B3235C" w:rsidRDefault="00B3235C" w:rsidP="00B3235C">
      <w:pPr>
        <w:pStyle w:val="ListParagraph"/>
        <w:numPr>
          <w:ilvl w:val="1"/>
          <w:numId w:val="19"/>
        </w:numPr>
        <w:spacing w:after="0" w:line="240" w:lineRule="auto"/>
        <w:ind w:left="1276" w:hanging="283"/>
        <w:jc w:val="both"/>
        <w:rPr>
          <w:rFonts w:ascii="Times New Roman" w:hAnsi="Times New Roman" w:cs="Times New Roman"/>
          <w:iCs/>
          <w:lang w:val="de-DE"/>
        </w:rPr>
      </w:pPr>
      <w:r w:rsidRPr="00B3235C">
        <w:rPr>
          <w:rFonts w:ascii="Times New Roman" w:hAnsi="Times New Roman" w:cs="Times New Roman"/>
          <w:color w:val="000000"/>
          <w:kern w:val="24"/>
          <w:lang w:val="de-DE"/>
        </w:rPr>
        <w:t xml:space="preserve">Aktive Mitwirkung an ISC, die über die Wettbewerbspolitik hinausgehen, </w:t>
      </w:r>
      <w:r w:rsidRPr="00B3235C">
        <w:rPr>
          <w:rFonts w:ascii="Times New Roman" w:hAnsi="Times New Roman" w:cs="Times New Roman"/>
          <w:iCs/>
          <w:color w:val="000000"/>
          <w:kern w:val="24"/>
          <w:lang w:val="de-DE"/>
        </w:rPr>
        <w:t>unter anderem</w:t>
      </w:r>
      <w:r w:rsidRPr="00B3235C">
        <w:rPr>
          <w:rFonts w:ascii="Times New Roman" w:hAnsi="Times New Roman" w:cs="Times New Roman"/>
          <w:color w:val="000000"/>
          <w:kern w:val="24"/>
          <w:lang w:val="de-DE"/>
        </w:rPr>
        <w:t xml:space="preserve"> bzgl. Digitale Agenda, Strategie für die Industriepolitik, Green Deal, Binnenmarktstrategie und Digitalsteuer.</w:t>
      </w:r>
    </w:p>
    <w:p w:rsidR="00B3235C" w:rsidRPr="00B3235C" w:rsidRDefault="00B3235C" w:rsidP="00B3235C">
      <w:pPr>
        <w:spacing w:after="0" w:line="240" w:lineRule="auto"/>
        <w:ind w:left="426"/>
        <w:jc w:val="both"/>
        <w:rPr>
          <w:rFonts w:ascii="Times New Roman" w:hAnsi="Times New Roman" w:cs="Times New Roman"/>
          <w:color w:val="000000"/>
          <w:lang w:val="de-DE"/>
        </w:rPr>
      </w:pPr>
    </w:p>
    <w:p w:rsidR="00310261" w:rsidRPr="00B3235C" w:rsidRDefault="00B3235C" w:rsidP="00B3235C">
      <w:pPr>
        <w:pStyle w:val="ListParagraph"/>
        <w:spacing w:after="0" w:line="240" w:lineRule="auto"/>
        <w:ind w:left="426"/>
        <w:jc w:val="both"/>
        <w:rPr>
          <w:rFonts w:ascii="Times New Roman" w:eastAsia="Times New Roman" w:hAnsi="Times New Roman" w:cs="Times New Roman"/>
          <w:lang w:val="de-DE" w:eastAsia="en-GB"/>
        </w:rPr>
      </w:pPr>
      <w:r w:rsidRPr="00B3235C">
        <w:rPr>
          <w:rFonts w:ascii="Times New Roman" w:hAnsi="Times New Roman" w:cs="Times New Roman"/>
          <w:lang w:val="de-DE"/>
        </w:rPr>
        <w:t>Das Referat bietet ein freundliches, stimulierendes und integrierendes Arbeitsklima, in welchem die Aufgaben in der Regel, aber nicht ausschließlich, auf kleine Teams verteilt werden</w:t>
      </w:r>
      <w:r w:rsidRPr="00B3235C">
        <w:rPr>
          <w:rFonts w:ascii="Times New Roman" w:hAnsi="Times New Roman" w:cs="Times New Roman"/>
          <w:color w:val="000000"/>
          <w:lang w:val="de-DE"/>
        </w:rPr>
        <w:t>. Politische Referenten erhalten ein hohes Maß an Unabhängigkeit und Eigenverantwortung.</w:t>
      </w:r>
    </w:p>
    <w:p w:rsidR="007214E7" w:rsidRPr="005C0F14" w:rsidRDefault="007214E7" w:rsidP="007214E7">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B3235C" w:rsidRPr="00B3235C">
        <w:rPr>
          <w:rFonts w:ascii="Times New Roman" w:eastAsia="Times New Roman" w:hAnsi="Times New Roman" w:cs="Times New Roman"/>
          <w:lang w:val="de-DE" w:eastAsia="en-GB"/>
        </w:rPr>
        <w:t>Wirtschaft, Betriebswirtschaft, Recht</w:t>
      </w:r>
      <w:r w:rsidR="00310261">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3235C" w:rsidRPr="00B3235C" w:rsidRDefault="00B3235C" w:rsidP="00B3235C">
      <w:pPr>
        <w:tabs>
          <w:tab w:val="left" w:pos="709"/>
        </w:tabs>
        <w:spacing w:after="0" w:line="240" w:lineRule="auto"/>
        <w:ind w:left="709" w:right="60"/>
        <w:jc w:val="both"/>
        <w:rPr>
          <w:rFonts w:ascii="Times New Roman" w:eastAsia="Times New Roman" w:hAnsi="Times New Roman" w:cs="Times New Roman"/>
          <w:lang w:val="de-DE" w:eastAsia="en-GB"/>
        </w:rPr>
      </w:pPr>
      <w:r w:rsidRPr="00B3235C">
        <w:rPr>
          <w:rFonts w:ascii="Times New Roman" w:eastAsia="Times New Roman" w:hAnsi="Times New Roman" w:cs="Times New Roman"/>
          <w:lang w:val="de-DE" w:eastAsia="en-GB"/>
        </w:rPr>
        <w:t>Ideale Bewerber/innen verfügen über einen juristischen oder wirtschaftlichen Hintergrund. Sie besitzen gute redaktionelle und kommunikative Fähigkeiten sowie eine hohe Eigeninitiative. Erfahrungen mit politischer Arbeit und/oder anderen Prioritäten der Kommission in den Bereichen Digitales, Binnenmarkt und Green Deal wären von klarem Vorteil.</w:t>
      </w:r>
    </w:p>
    <w:p w:rsidR="000C7A4D" w:rsidRPr="00D50CE9" w:rsidRDefault="00B3235C" w:rsidP="00B3235C">
      <w:pPr>
        <w:tabs>
          <w:tab w:val="left" w:pos="709"/>
        </w:tabs>
        <w:spacing w:after="0" w:line="240" w:lineRule="auto"/>
        <w:ind w:left="709" w:right="60"/>
        <w:jc w:val="both"/>
        <w:rPr>
          <w:rFonts w:ascii="Times New Roman" w:eastAsia="Times New Roman" w:hAnsi="Times New Roman" w:cs="Times New Roman"/>
          <w:lang w:val="de-DE" w:eastAsia="en-GB"/>
        </w:rPr>
      </w:pPr>
      <w:r w:rsidRPr="00B3235C">
        <w:rPr>
          <w:rFonts w:ascii="Times New Roman" w:eastAsia="Times New Roman" w:hAnsi="Times New Roman" w:cs="Times New Roman"/>
          <w:lang w:val="de-DE" w:eastAsia="en-GB"/>
        </w:rPr>
        <w:lastRenderedPageBreak/>
        <w:t>Organisatorische, soziale und Teamfähigkeit sowie gute analytische und redaktionelle Fähigkeiten sind unabdingbar. Bewerber/innen sollten in der Lage sein, Aufgaben sowohl unabhängig als auch im Team, unter Zeitdruck und unter Einhaltung enger Fristen zu erfüllen.</w:t>
      </w:r>
      <w:r w:rsidR="00DB08C8" w:rsidRPr="00DB08C8">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B3235C"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B3235C">
        <w:rPr>
          <w:rFonts w:ascii="Times New Roman" w:eastAsia="Times New Roman" w:hAnsi="Times New Roman" w:cs="Times New Roman"/>
          <w:lang w:val="de-DE" w:eastAsia="en-GB"/>
        </w:rPr>
        <w:t>Sehr gute Englischkenntnisse werden vorausgesetzt; gute Kenntnisse in Französisch und anderen Sprachen wären von Vorteil.</w:t>
      </w:r>
      <w:bookmarkStart w:id="0" w:name="_GoBack"/>
      <w:bookmarkEnd w:id="0"/>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7214E7" w:rsidRDefault="007214E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lastRenderedPageBreak/>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B3235C">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869DA"/>
    <w:multiLevelType w:val="hybridMultilevel"/>
    <w:tmpl w:val="257A1DE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3305060F"/>
    <w:multiLevelType w:val="hybridMultilevel"/>
    <w:tmpl w:val="1EAE6F40"/>
    <w:lvl w:ilvl="0" w:tplc="A3CC5D10">
      <w:start w:val="1"/>
      <w:numFmt w:val="bullet"/>
      <w:lvlText w:val="-"/>
      <w:lvlJc w:val="left"/>
      <w:pPr>
        <w:ind w:left="780" w:hanging="360"/>
      </w:pPr>
      <w:rPr>
        <w:rFonts w:ascii="Times New Roman" w:hAnsi="Times New Roman" w:hint="default"/>
        <w:sz w:val="22"/>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5"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404F4ADB"/>
    <w:multiLevelType w:val="hybridMultilevel"/>
    <w:tmpl w:val="F40E57E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8" w15:restartNumberingAfterBreak="0">
    <w:nsid w:val="42D2366C"/>
    <w:multiLevelType w:val="hybridMultilevel"/>
    <w:tmpl w:val="0AA83FB2"/>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9" w15:restartNumberingAfterBreak="0">
    <w:nsid w:val="4A8C26C3"/>
    <w:multiLevelType w:val="hybridMultilevel"/>
    <w:tmpl w:val="4E5ED20E"/>
    <w:lvl w:ilvl="0" w:tplc="E89641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58A61660"/>
    <w:multiLevelType w:val="hybridMultilevel"/>
    <w:tmpl w:val="A50C4A8E"/>
    <w:lvl w:ilvl="0" w:tplc="F97A7E4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6A4A13"/>
    <w:multiLevelType w:val="hybridMultilevel"/>
    <w:tmpl w:val="155E280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64EF711B"/>
    <w:multiLevelType w:val="hybridMultilevel"/>
    <w:tmpl w:val="544096B2"/>
    <w:lvl w:ilvl="0" w:tplc="15DE532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6E017694"/>
    <w:multiLevelType w:val="hybridMultilevel"/>
    <w:tmpl w:val="DAC42E6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18" w15:restartNumberingAfterBreak="0">
    <w:nsid w:val="7E3515E6"/>
    <w:multiLevelType w:val="hybridMultilevel"/>
    <w:tmpl w:val="98A2284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4"/>
  </w:num>
  <w:num w:numId="3">
    <w:abstractNumId w:val="5"/>
  </w:num>
  <w:num w:numId="4">
    <w:abstractNumId w:val="0"/>
  </w:num>
  <w:num w:numId="5">
    <w:abstractNumId w:val="11"/>
  </w:num>
  <w:num w:numId="6">
    <w:abstractNumId w:val="17"/>
  </w:num>
  <w:num w:numId="7">
    <w:abstractNumId w:val="7"/>
  </w:num>
  <w:num w:numId="8">
    <w:abstractNumId w:val="13"/>
  </w:num>
  <w:num w:numId="9">
    <w:abstractNumId w:val="6"/>
  </w:num>
  <w:num w:numId="10">
    <w:abstractNumId w:val="9"/>
  </w:num>
  <w:num w:numId="11">
    <w:abstractNumId w:val="18"/>
  </w:num>
  <w:num w:numId="12">
    <w:abstractNumId w:val="10"/>
  </w:num>
  <w:num w:numId="13">
    <w:abstractNumId w:val="1"/>
  </w:num>
  <w:num w:numId="14">
    <w:abstractNumId w:val="2"/>
  </w:num>
  <w:num w:numId="15">
    <w:abstractNumId w:val="16"/>
  </w:num>
  <w:num w:numId="16">
    <w:abstractNumId w:val="15"/>
  </w:num>
  <w:num w:numId="17">
    <w:abstractNumId w:val="8"/>
  </w:num>
  <w:num w:numId="18">
    <w:abstractNumId w:val="4"/>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1A1EB8"/>
    <w:rsid w:val="00287FD8"/>
    <w:rsid w:val="002B6ADF"/>
    <w:rsid w:val="002F7913"/>
    <w:rsid w:val="00310261"/>
    <w:rsid w:val="00525C78"/>
    <w:rsid w:val="00534042"/>
    <w:rsid w:val="005533A6"/>
    <w:rsid w:val="005C0F14"/>
    <w:rsid w:val="007214E7"/>
    <w:rsid w:val="007B3912"/>
    <w:rsid w:val="00850FBE"/>
    <w:rsid w:val="008E5668"/>
    <w:rsid w:val="00950BA5"/>
    <w:rsid w:val="00A87268"/>
    <w:rsid w:val="00B3235C"/>
    <w:rsid w:val="00B35A4D"/>
    <w:rsid w:val="00BC14A5"/>
    <w:rsid w:val="00CF677F"/>
    <w:rsid w:val="00D50CE9"/>
    <w:rsid w:val="00D749F4"/>
    <w:rsid w:val="00DB08C8"/>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11E9D"/>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 w:type="paragraph" w:styleId="Header">
    <w:name w:val="header"/>
    <w:basedOn w:val="Normal"/>
    <w:link w:val="HeaderChar"/>
    <w:uiPriority w:val="99"/>
    <w:unhideWhenUsed/>
    <w:rsid w:val="00B3235C"/>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B3235C"/>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trid.cousi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1332</Words>
  <Characters>9544</Characters>
  <Application>Microsoft Office Word</Application>
  <DocSecurity>0</DocSecurity>
  <Lines>212</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2020-06-04T10:07:00Z</dcterms:created>
  <dcterms:modified xsi:type="dcterms:W3CDTF">2020-06-04T10:07:00Z</dcterms:modified>
</cp:coreProperties>
</file>