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191D98"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RTD-03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191D98" w:rsidRPr="00191D98" w:rsidRDefault="00191D98" w:rsidP="00191D98">
            <w:pPr>
              <w:rPr>
                <w:rFonts w:ascii="Times New Roman" w:eastAsia="Times New Roman" w:hAnsi="Times New Roman" w:cs="Times New Roman"/>
                <w:b/>
                <w:lang w:eastAsia="en-GB"/>
              </w:rPr>
            </w:pPr>
            <w:r w:rsidRPr="00191D98">
              <w:rPr>
                <w:rFonts w:ascii="Times New Roman" w:eastAsia="Times New Roman" w:hAnsi="Times New Roman" w:cs="Times New Roman"/>
                <w:b/>
                <w:lang w:eastAsia="en-GB"/>
              </w:rPr>
              <w:t>Renzo TOMELLINI</w:t>
            </w:r>
          </w:p>
          <w:p w:rsidR="00191D98" w:rsidRPr="00191D98" w:rsidRDefault="00191D98" w:rsidP="00191D98">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Renzo.Tomellini@ec.europa.eu</w:t>
              </w:r>
            </w:hyperlink>
            <w:r>
              <w:rPr>
                <w:rFonts w:ascii="Times New Roman" w:eastAsia="Times New Roman" w:hAnsi="Times New Roman" w:cs="Times New Roman"/>
                <w:b/>
                <w:lang w:eastAsia="en-GB"/>
              </w:rPr>
              <w:t xml:space="preserve"> </w:t>
            </w:r>
          </w:p>
          <w:p w:rsidR="00745B97" w:rsidRPr="00C33775" w:rsidRDefault="00191D98" w:rsidP="00191D98">
            <w:pPr>
              <w:rPr>
                <w:rFonts w:ascii="Times New Roman" w:eastAsia="Times New Roman" w:hAnsi="Times New Roman" w:cs="Times New Roman"/>
                <w:b/>
                <w:lang w:eastAsia="en-GB"/>
              </w:rPr>
            </w:pPr>
            <w:r w:rsidRPr="00191D98">
              <w:rPr>
                <w:rFonts w:ascii="Times New Roman" w:eastAsia="Times New Roman" w:hAnsi="Times New Roman" w:cs="Times New Roman"/>
                <w:b/>
                <w:lang w:eastAsia="en-GB"/>
              </w:rPr>
              <w:t>+32 2 29</w:t>
            </w:r>
            <w:r w:rsidRPr="00191D98">
              <w:rPr>
                <w:rFonts w:ascii="Times New Roman" w:eastAsia="Times New Roman" w:hAnsi="Times New Roman" w:cs="Times New Roman"/>
                <w:b/>
                <w:lang w:eastAsia="en-GB"/>
              </w:rPr>
              <w:t>60136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191D9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191D98">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191D98"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91D98" w:rsidP="00191D98">
            <w:pPr>
              <w:rPr>
                <w:rFonts w:ascii="Times New Roman" w:eastAsia="Times New Roman" w:hAnsi="Times New Roman" w:cs="Times New Roman"/>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191D98" w:rsidRPr="00191D98" w:rsidRDefault="00191D98" w:rsidP="00191D98">
      <w:pPr>
        <w:pStyle w:val="ListParagraph"/>
        <w:spacing w:after="0" w:line="240" w:lineRule="auto"/>
        <w:ind w:left="426"/>
        <w:jc w:val="both"/>
        <w:rPr>
          <w:rFonts w:ascii="Times New Roman" w:hAnsi="Times New Roman" w:cs="Times New Roman"/>
          <w:lang w:eastAsia="en-GB"/>
        </w:rPr>
      </w:pPr>
      <w:r w:rsidRPr="00191D98">
        <w:rPr>
          <w:rFonts w:ascii="Times New Roman" w:hAnsi="Times New Roman" w:cs="Times New Roman"/>
          <w:lang w:eastAsia="en-GB"/>
        </w:rPr>
        <w:t>Contribuer à la coordination d’une mise en œuvre efficace et effective des programmes-cadres de l’Union européenne pour la Recherche &amp; Innovation, Horizon 2020 et Horizon Europe, tenant compte de leur état d’avancement, et en particulier sur les questions liées au Conseil Européen de la Recherche.</w:t>
      </w:r>
    </w:p>
    <w:p w:rsidR="00191D98" w:rsidRPr="00191D98" w:rsidRDefault="00191D98" w:rsidP="00191D98">
      <w:pPr>
        <w:pStyle w:val="ListParagraph"/>
        <w:spacing w:after="0" w:line="240" w:lineRule="auto"/>
        <w:ind w:left="426"/>
        <w:jc w:val="both"/>
        <w:rPr>
          <w:rFonts w:ascii="Times New Roman" w:hAnsi="Times New Roman" w:cs="Times New Roman"/>
          <w:lang w:eastAsia="en-GB"/>
        </w:rPr>
      </w:pPr>
      <w:r w:rsidRPr="00191D98">
        <w:rPr>
          <w:rFonts w:ascii="Times New Roman" w:hAnsi="Times New Roman" w:cs="Times New Roman"/>
          <w:lang w:eastAsia="en-GB"/>
        </w:rPr>
        <w:t>Contribuer à la conception et la préparation de documents.</w:t>
      </w:r>
    </w:p>
    <w:p w:rsidR="00191D98" w:rsidRPr="00191D98" w:rsidRDefault="00191D98" w:rsidP="00191D98">
      <w:pPr>
        <w:pStyle w:val="ListParagraph"/>
        <w:spacing w:after="0" w:line="240" w:lineRule="auto"/>
        <w:ind w:left="426"/>
        <w:jc w:val="both"/>
        <w:rPr>
          <w:rFonts w:ascii="Times New Roman" w:hAnsi="Times New Roman" w:cs="Times New Roman"/>
          <w:lang w:eastAsia="en-GB"/>
        </w:rPr>
      </w:pPr>
    </w:p>
    <w:p w:rsidR="00191D98" w:rsidRPr="00191D98" w:rsidRDefault="00191D98" w:rsidP="00191D98">
      <w:pPr>
        <w:pStyle w:val="ListParagraph"/>
        <w:spacing w:after="0" w:line="240" w:lineRule="auto"/>
        <w:ind w:left="426"/>
        <w:jc w:val="both"/>
        <w:rPr>
          <w:rFonts w:ascii="Times New Roman" w:hAnsi="Times New Roman" w:cs="Times New Roman"/>
          <w:lang w:eastAsia="en-GB"/>
        </w:rPr>
      </w:pPr>
      <w:r w:rsidRPr="00191D98">
        <w:rPr>
          <w:rFonts w:ascii="Times New Roman" w:hAnsi="Times New Roman" w:cs="Times New Roman"/>
          <w:lang w:eastAsia="en-GB"/>
        </w:rPr>
        <w:t>Chercher, vérifier et élaborer des données, procéder à des analyses, préparer des briefings et des discours, parler en public, faire le rapport des échanges tenus en réunion, ainsi que toutes les autres activités s’inscrivant dans l’élaboration des politiques et la prise d’options au niveau de l’Union européenne.</w:t>
      </w:r>
    </w:p>
    <w:p w:rsidR="00191D98" w:rsidRPr="00191D98" w:rsidRDefault="00191D98" w:rsidP="00191D98">
      <w:pPr>
        <w:pStyle w:val="ListParagraph"/>
        <w:spacing w:after="0" w:line="240" w:lineRule="auto"/>
        <w:ind w:left="426"/>
        <w:jc w:val="both"/>
        <w:rPr>
          <w:rFonts w:ascii="Times New Roman" w:hAnsi="Times New Roman" w:cs="Times New Roman"/>
          <w:lang w:eastAsia="en-GB"/>
        </w:rPr>
      </w:pPr>
    </w:p>
    <w:p w:rsidR="00191D98" w:rsidRPr="00191D98" w:rsidRDefault="00191D98" w:rsidP="00191D98">
      <w:pPr>
        <w:pStyle w:val="ListParagraph"/>
        <w:spacing w:after="0" w:line="240" w:lineRule="auto"/>
        <w:ind w:left="426"/>
        <w:jc w:val="both"/>
        <w:rPr>
          <w:rFonts w:ascii="Times New Roman" w:hAnsi="Times New Roman" w:cs="Times New Roman"/>
          <w:lang w:eastAsia="en-GB"/>
        </w:rPr>
      </w:pPr>
      <w:r w:rsidRPr="00191D98">
        <w:rPr>
          <w:rFonts w:ascii="Times New Roman" w:hAnsi="Times New Roman" w:cs="Times New Roman"/>
          <w:lang w:eastAsia="en-GB"/>
        </w:rPr>
        <w:t>L’expert national détaché travaillera sous la supervision d’un administrateur. Sans faire atteinte au principe de la coopération loyale entre les administrations nationales/régionales et européennes, l’expert national détaché ne travaillera pas sur des cas individuels ayant des liens avec des dossiers qu’elle/il aurait eu à traiter dans son administration nationale dans les deux ans précédant son entrée en service à la Commission, ou sur des cas directement connexes.</w:t>
      </w:r>
    </w:p>
    <w:p w:rsidR="00191D98" w:rsidRPr="00191D98" w:rsidRDefault="00191D98" w:rsidP="00191D98">
      <w:pPr>
        <w:pStyle w:val="ListParagraph"/>
        <w:spacing w:after="0" w:line="240" w:lineRule="auto"/>
        <w:ind w:left="426"/>
        <w:jc w:val="both"/>
        <w:rPr>
          <w:rFonts w:ascii="Times New Roman" w:hAnsi="Times New Roman" w:cs="Times New Roman"/>
          <w:lang w:eastAsia="en-GB"/>
        </w:rPr>
      </w:pPr>
    </w:p>
    <w:p w:rsidR="00745B97" w:rsidRPr="003B3E84" w:rsidRDefault="00191D98" w:rsidP="00191D98">
      <w:pPr>
        <w:pStyle w:val="ListParagraph"/>
        <w:spacing w:after="0" w:line="240" w:lineRule="auto"/>
        <w:ind w:left="426"/>
        <w:jc w:val="both"/>
        <w:rPr>
          <w:rFonts w:ascii="Times New Roman" w:hAnsi="Times New Roman" w:cs="Times New Roman"/>
        </w:rPr>
      </w:pPr>
      <w:r w:rsidRPr="00191D98">
        <w:rPr>
          <w:rFonts w:ascii="Times New Roman" w:hAnsi="Times New Roman" w:cs="Times New Roman"/>
          <w:lang w:eastAsia="en-GB"/>
        </w:rPr>
        <w:t>En aucun cas il/elle ne sera autorisé(e) à représenter la Commission et engager cette dernière que ce soit au niveau financier ou autre, ou à négocier au nom de la Commission.</w:t>
      </w:r>
    </w:p>
    <w:p w:rsidR="004C63D6" w:rsidRPr="00690880"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191D98" w:rsidRPr="00191D98">
        <w:rPr>
          <w:rFonts w:ascii="Times New Roman" w:eastAsia="Times New Roman" w:hAnsi="Times New Roman" w:cs="Times New Roman"/>
          <w:lang w:eastAsia="en-GB"/>
        </w:rPr>
        <w:t xml:space="preserve">discipline scientifique, </w:t>
      </w:r>
      <w:r w:rsidR="00191D98">
        <w:rPr>
          <w:rFonts w:ascii="Times New Roman" w:eastAsia="Times New Roman" w:hAnsi="Times New Roman" w:cs="Times New Roman"/>
          <w:lang w:eastAsia="en-GB"/>
        </w:rPr>
        <w:t>i</w:t>
      </w:r>
      <w:r w:rsidR="00191D98" w:rsidRPr="00191D98">
        <w:rPr>
          <w:rFonts w:ascii="Times New Roman" w:eastAsia="Times New Roman" w:hAnsi="Times New Roman" w:cs="Times New Roman"/>
          <w:lang w:eastAsia="en-GB"/>
        </w:rPr>
        <w:t xml:space="preserve">ngénieur, mathématiques, sciences sociales, </w:t>
      </w:r>
      <w:r w:rsidR="00191D98">
        <w:rPr>
          <w:rFonts w:ascii="Times New Roman" w:eastAsia="Times New Roman" w:hAnsi="Times New Roman" w:cs="Times New Roman"/>
          <w:lang w:eastAsia="en-GB"/>
        </w:rPr>
        <w:t xml:space="preserve">sciences </w:t>
      </w:r>
      <w:r w:rsidR="00191D98" w:rsidRPr="00191D98">
        <w:rPr>
          <w:rFonts w:ascii="Times New Roman" w:eastAsia="Times New Roman" w:hAnsi="Times New Roman" w:cs="Times New Roman"/>
          <w:lang w:eastAsia="en-GB"/>
        </w:rPr>
        <w:t xml:space="preserve">humaines ou </w:t>
      </w:r>
      <w:r w:rsidR="00191D98">
        <w:rPr>
          <w:rFonts w:ascii="Times New Roman" w:eastAsia="Times New Roman" w:hAnsi="Times New Roman" w:cs="Times New Roman"/>
          <w:lang w:eastAsia="en-GB"/>
        </w:rPr>
        <w:t xml:space="preserve">sciences </w:t>
      </w:r>
      <w:r w:rsidR="00191D98" w:rsidRPr="00191D98">
        <w:rPr>
          <w:rFonts w:ascii="Times New Roman" w:eastAsia="Times New Roman" w:hAnsi="Times New Roman" w:cs="Times New Roman"/>
          <w:lang w:eastAsia="en-GB"/>
        </w:rPr>
        <w:t>économiques</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191D98" w:rsidP="004C63D6">
      <w:pPr>
        <w:tabs>
          <w:tab w:val="left" w:pos="709"/>
        </w:tabs>
        <w:spacing w:after="0" w:line="240" w:lineRule="auto"/>
        <w:ind w:left="709" w:right="60"/>
        <w:jc w:val="both"/>
        <w:rPr>
          <w:rFonts w:ascii="Times New Roman" w:eastAsia="Times New Roman" w:hAnsi="Times New Roman" w:cs="Times New Roman"/>
          <w:lang w:eastAsia="en-GB"/>
        </w:rPr>
      </w:pPr>
      <w:r w:rsidRPr="00191D98">
        <w:rPr>
          <w:rFonts w:ascii="Times New Roman" w:hAnsi="Times New Roman" w:cs="Times New Roman"/>
          <w:lang w:eastAsia="en-GB"/>
        </w:rPr>
        <w:t xml:space="preserve">Trois années dans la Recherche &amp; Innovation ou </w:t>
      </w:r>
      <w:r>
        <w:rPr>
          <w:rFonts w:ascii="Times New Roman" w:hAnsi="Times New Roman" w:cs="Times New Roman"/>
          <w:lang w:eastAsia="en-GB"/>
        </w:rPr>
        <w:t>dans l’a</w:t>
      </w:r>
      <w:r w:rsidRPr="00191D98">
        <w:rPr>
          <w:rFonts w:ascii="Times New Roman" w:hAnsi="Times New Roman" w:cs="Times New Roman"/>
          <w:lang w:eastAsia="en-GB"/>
        </w:rPr>
        <w:t>dministration publique</w:t>
      </w:r>
      <w:r>
        <w:rPr>
          <w:rFonts w:ascii="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191D98" w:rsidP="003B3E84">
      <w:pPr>
        <w:tabs>
          <w:tab w:val="left" w:pos="709"/>
        </w:tabs>
        <w:spacing w:after="0" w:line="240" w:lineRule="auto"/>
        <w:ind w:left="709" w:right="60"/>
        <w:jc w:val="both"/>
        <w:rPr>
          <w:rFonts w:ascii="Times New Roman" w:eastAsia="Times New Roman" w:hAnsi="Times New Roman" w:cs="Times New Roman"/>
          <w:lang w:eastAsia="en-GB"/>
        </w:rPr>
      </w:pPr>
      <w:r w:rsidRPr="00191D98">
        <w:rPr>
          <w:rFonts w:ascii="Times New Roman" w:eastAsia="Times New Roman" w:hAnsi="Times New Roman" w:cs="Times New Roman"/>
          <w:lang w:eastAsia="en-GB"/>
        </w:rPr>
        <w:t>Une maîtrise aboutie de l’anglais est essentielle. Toute autre langue est un atout supplémentaire.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C63D6" w:rsidRPr="00745B97" w:rsidRDefault="004C63D6"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91D9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1D98"/>
    <w:rsid w:val="0019598C"/>
    <w:rsid w:val="001D30F8"/>
    <w:rsid w:val="003B3E84"/>
    <w:rsid w:val="003E1319"/>
    <w:rsid w:val="004C63D6"/>
    <w:rsid w:val="00534042"/>
    <w:rsid w:val="00545A16"/>
    <w:rsid w:val="00690880"/>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14088"/>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zo.Tomell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1324</Words>
  <Characters>7643</Characters>
  <Application>Microsoft Office Word</Application>
  <DocSecurity>0</DocSecurity>
  <Lines>166</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2020-05-13T13:05:00Z</dcterms:created>
  <dcterms:modified xsi:type="dcterms:W3CDTF">2020-05-13T13:05:00Z</dcterms:modified>
</cp:coreProperties>
</file>