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C06F45"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TRADE-E-2_Ukraine</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C06F45" w:rsidRPr="00C06F45" w:rsidRDefault="00C06F45" w:rsidP="00C06F45">
            <w:pPr>
              <w:rPr>
                <w:rFonts w:ascii="Times New Roman" w:hAnsi="Times New Roman" w:cs="Times New Roman"/>
                <w:b/>
              </w:rPr>
            </w:pPr>
            <w:r w:rsidRPr="00C06F45">
              <w:rPr>
                <w:rFonts w:ascii="Times New Roman" w:hAnsi="Times New Roman" w:cs="Times New Roman"/>
                <w:b/>
              </w:rPr>
              <w:t>SOURMELIS Petros</w:t>
            </w:r>
          </w:p>
          <w:p w:rsidR="00C06F45" w:rsidRPr="00C06F45" w:rsidRDefault="00C06F45" w:rsidP="00C06F45">
            <w:pPr>
              <w:rPr>
                <w:rFonts w:ascii="Times New Roman" w:hAnsi="Times New Roman" w:cs="Times New Roman"/>
                <w:b/>
              </w:rPr>
            </w:pPr>
            <w:hyperlink r:id="rId8" w:history="1">
              <w:r w:rsidRPr="00A3069F">
                <w:rPr>
                  <w:rStyle w:val="Hyperlink"/>
                  <w:rFonts w:ascii="Times New Roman" w:hAnsi="Times New Roman" w:cs="Times New Roman"/>
                  <w:b/>
                </w:rPr>
                <w:t>Petros.Sourmelis@ec.europa.eu</w:t>
              </w:r>
            </w:hyperlink>
            <w:r>
              <w:rPr>
                <w:rFonts w:ascii="Times New Roman" w:hAnsi="Times New Roman" w:cs="Times New Roman"/>
                <w:b/>
              </w:rPr>
              <w:t xml:space="preserve"> </w:t>
            </w:r>
          </w:p>
          <w:p w:rsidR="00381739" w:rsidRDefault="00C06F45" w:rsidP="00C06F45">
            <w:pPr>
              <w:rPr>
                <w:rFonts w:ascii="Times New Roman" w:hAnsi="Times New Roman" w:cs="Times New Roman"/>
                <w:b/>
              </w:rPr>
            </w:pPr>
            <w:r w:rsidRPr="00C06F45">
              <w:rPr>
                <w:rFonts w:ascii="Times New Roman" w:hAnsi="Times New Roman" w:cs="Times New Roman"/>
                <w:b/>
              </w:rPr>
              <w:t>+32 2 29</w:t>
            </w:r>
            <w:r w:rsidRPr="00C06F45">
              <w:rPr>
                <w:rFonts w:ascii="Times New Roman" w:hAnsi="Times New Roman" w:cs="Times New Roman"/>
                <w:b/>
              </w:rPr>
              <w:t>87935</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445AE"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C06F45" w:rsidP="00C06F45">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Kiev, Ukraine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L’unité E2 de la DG TRADE est chargée des relations commerciales avec la Russie, la CEI, l’Ukraine, les Balkans occidentaux, l’AELE, l’EEE, la Turquie et l’Asie centrale. Il s’agit de la gestion des relations commerciales bilatérales, de la conduite de négociations et de la mise en œuvre des accords commerciaux et de l’exécution des engagements commerciaux internationaux de nos partenaires. Nous travaillons également à l’identification, à l’analyse et à la poursuite de problèmes commerciaux bilatéraux spécifiques; tout en veillant à ce que les autres politiques de l’UE, telles que la coopération en matière commerciale et le travail des autres directions générales et du SEAE en ce qui concerne les pays énumérés, soient cohérentes et complémentaires, et qu’elles soient complémentaires de la politique commerciale de l’UE. L’unité est composée de 15 fonctionnaires au siège et de 8 fonctionnaires dans les sections «Commerce» des délégations de l’UE dans les régions couvertes.</w:t>
      </w: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Nous recherchons un candidat dynamique, flexible et motivé, capable de travailler efficacement avec d’autres, ainsi que de manière autonome pour rejoindre l’équipe avec la base au sein de la délégation de l’UE à K</w:t>
      </w:r>
      <w:r>
        <w:rPr>
          <w:rFonts w:ascii="Times New Roman" w:eastAsia="Times New Roman" w:hAnsi="Times New Roman" w:cs="Times New Roman"/>
          <w:lang w:eastAsia="en-GB"/>
        </w:rPr>
        <w:t>iev</w:t>
      </w:r>
      <w:r w:rsidRPr="00C06F45">
        <w:rPr>
          <w:rFonts w:ascii="Times New Roman" w:eastAsia="Times New Roman" w:hAnsi="Times New Roman" w:cs="Times New Roman"/>
          <w:lang w:eastAsia="en-GB"/>
        </w:rPr>
        <w:t>.</w:t>
      </w: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p>
    <w:p w:rsidR="00C06F45" w:rsidRDefault="00C06F45" w:rsidP="00C06F45">
      <w:pPr>
        <w:spacing w:after="0" w:line="240" w:lineRule="auto"/>
        <w:ind w:left="426"/>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Le candidat retenu devra:</w:t>
      </w: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p>
    <w:p w:rsidR="00C06F45" w:rsidRPr="00C06F45" w:rsidRDefault="00C06F45" w:rsidP="00C06F45">
      <w:pPr>
        <w:pStyle w:val="ListParagraph"/>
        <w:numPr>
          <w:ilvl w:val="0"/>
          <w:numId w:val="7"/>
        </w:numPr>
        <w:spacing w:after="0" w:line="240" w:lineRule="auto"/>
        <w:ind w:left="709" w:hanging="295"/>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 xml:space="preserve">conseiller et rendre compte au siège sur les questions commerciales et économiques en vue de faciliter la mise en œuvre de l’accord de libre-échange approfondi et complet entre l’UE et l’Ukraine </w:t>
      </w:r>
    </w:p>
    <w:p w:rsidR="00C06F45" w:rsidRPr="00C06F45" w:rsidRDefault="00C06F45" w:rsidP="00C06F45">
      <w:pPr>
        <w:spacing w:after="0" w:line="240" w:lineRule="auto"/>
        <w:ind w:left="709" w:hanging="295"/>
        <w:jc w:val="both"/>
        <w:rPr>
          <w:rFonts w:ascii="Times New Roman" w:eastAsia="Times New Roman" w:hAnsi="Times New Roman" w:cs="Times New Roman"/>
          <w:lang w:eastAsia="en-GB"/>
        </w:rPr>
      </w:pPr>
    </w:p>
    <w:p w:rsidR="00C06F45" w:rsidRPr="00C06F45" w:rsidRDefault="00C06F45" w:rsidP="00C06F45">
      <w:pPr>
        <w:pStyle w:val="ListParagraph"/>
        <w:numPr>
          <w:ilvl w:val="0"/>
          <w:numId w:val="7"/>
        </w:numPr>
        <w:spacing w:after="0" w:line="240" w:lineRule="auto"/>
        <w:ind w:left="709" w:hanging="295"/>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coordonner la contribution de l’UE à l’amélioration de l’environnement commercial entre l’UE et l’Ukraine pour les opérateurs économiques de l’UE et de la Géorgie, en particulier les PME</w:t>
      </w:r>
    </w:p>
    <w:p w:rsidR="00C06F45" w:rsidRPr="00C06F45" w:rsidRDefault="00C06F45" w:rsidP="00C06F45">
      <w:pPr>
        <w:spacing w:after="0" w:line="240" w:lineRule="auto"/>
        <w:ind w:left="709" w:hanging="295"/>
        <w:jc w:val="both"/>
        <w:rPr>
          <w:rFonts w:ascii="Times New Roman" w:eastAsia="Times New Roman" w:hAnsi="Times New Roman" w:cs="Times New Roman"/>
          <w:lang w:eastAsia="en-GB"/>
        </w:rPr>
      </w:pPr>
    </w:p>
    <w:p w:rsidR="00C06F45" w:rsidRPr="00C06F45" w:rsidRDefault="00C06F45" w:rsidP="00C06F45">
      <w:pPr>
        <w:pStyle w:val="ListParagraph"/>
        <w:numPr>
          <w:ilvl w:val="0"/>
          <w:numId w:val="7"/>
        </w:numPr>
        <w:spacing w:after="0" w:line="240" w:lineRule="auto"/>
        <w:ind w:left="709" w:hanging="295"/>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lastRenderedPageBreak/>
        <w:t>mettre en œuvre les activités de DEL sur les questions commerciales sous la supervision du chef de la section «Questions commerciales et économiques», sous la direction générale du chef de délégation.</w:t>
      </w:r>
    </w:p>
    <w:p w:rsidR="00C06F45" w:rsidRPr="00C06F45" w:rsidRDefault="00C06F45" w:rsidP="00C06F45">
      <w:pPr>
        <w:spacing w:after="0" w:line="240" w:lineRule="auto"/>
        <w:ind w:left="709" w:hanging="295"/>
        <w:jc w:val="both"/>
        <w:rPr>
          <w:rFonts w:ascii="Times New Roman" w:eastAsia="Times New Roman" w:hAnsi="Times New Roman" w:cs="Times New Roman"/>
          <w:lang w:eastAsia="en-GB"/>
        </w:rPr>
      </w:pPr>
    </w:p>
    <w:p w:rsidR="00C06F45" w:rsidRPr="00C06F45" w:rsidRDefault="00C06F45" w:rsidP="00C06F45">
      <w:pPr>
        <w:pStyle w:val="ListParagraph"/>
        <w:numPr>
          <w:ilvl w:val="0"/>
          <w:numId w:val="7"/>
        </w:numPr>
        <w:spacing w:after="0" w:line="240" w:lineRule="auto"/>
        <w:ind w:left="709" w:hanging="295"/>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 xml:space="preserve">coordonner le suivi de la mise en œuvre et du respect de la zone de libre-échange approfondi et complet par l’Ukraine et faire rapport au siège (DG Commerce et autres directions de la Commission concernées) sur les progrès réalisés, y compris en ce qui concerne le rapprochement avec l’acquis de l’UE et les évolutions législatives connexes de l’Ukraine, en particulier dans le domaine des obstacles techniques au commerce (OTC). </w:t>
      </w: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p>
    <w:p w:rsidR="00C06F45" w:rsidRPr="00C06F45" w:rsidRDefault="00C06F45" w:rsidP="00C06F45">
      <w:pPr>
        <w:spacing w:after="0" w:line="240" w:lineRule="auto"/>
        <w:ind w:left="426"/>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 xml:space="preserve">Il doit avoir </w:t>
      </w:r>
    </w:p>
    <w:p w:rsidR="00C06F45" w:rsidRPr="00C06F45" w:rsidRDefault="00C06F45" w:rsidP="00C06F45">
      <w:pPr>
        <w:pStyle w:val="ListParagraph"/>
        <w:numPr>
          <w:ilvl w:val="0"/>
          <w:numId w:val="8"/>
        </w:numPr>
        <w:spacing w:after="0" w:line="240" w:lineRule="auto"/>
        <w:ind w:left="709" w:hanging="283"/>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l</w:t>
      </w:r>
      <w:r w:rsidRPr="00C06F45">
        <w:rPr>
          <w:rFonts w:ascii="Times New Roman" w:eastAsia="Times New Roman" w:hAnsi="Times New Roman" w:cs="Times New Roman"/>
          <w:lang w:eastAsia="en-GB"/>
        </w:rPr>
        <w:t xml:space="preserve">a capacité de garantir la qualité, la rapidité et la précision dans l’accomplissement d’une série de tâches dans un environnement multiculturel complexe; </w:t>
      </w:r>
    </w:p>
    <w:p w:rsidR="00C06F45" w:rsidRPr="00C06F45" w:rsidRDefault="00C06F45" w:rsidP="00C06F45">
      <w:pPr>
        <w:pStyle w:val="ListParagraph"/>
        <w:numPr>
          <w:ilvl w:val="0"/>
          <w:numId w:val="8"/>
        </w:numPr>
        <w:spacing w:after="0" w:line="240" w:lineRule="auto"/>
        <w:ind w:left="709" w:hanging="283"/>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la c</w:t>
      </w:r>
      <w:r w:rsidRPr="00C06F45">
        <w:rPr>
          <w:rFonts w:ascii="Times New Roman" w:eastAsia="Times New Roman" w:hAnsi="Times New Roman" w:cs="Times New Roman"/>
          <w:lang w:eastAsia="en-GB"/>
        </w:rPr>
        <w:t xml:space="preserve">apacité remarquable de communiquer (oralement et par écrit) des informations et des idées de manière claire, concise, diplomatique et de juger de l’incidence des décisions; </w:t>
      </w:r>
    </w:p>
    <w:p w:rsidR="00C06F45" w:rsidRPr="00C06F45" w:rsidRDefault="00C06F45" w:rsidP="00C06F45">
      <w:pPr>
        <w:pStyle w:val="ListParagraph"/>
        <w:numPr>
          <w:ilvl w:val="0"/>
          <w:numId w:val="8"/>
        </w:numPr>
        <w:spacing w:after="0" w:line="240" w:lineRule="auto"/>
        <w:ind w:left="709" w:hanging="283"/>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la c</w:t>
      </w:r>
      <w:r w:rsidRPr="00C06F45">
        <w:rPr>
          <w:rFonts w:ascii="Times New Roman" w:eastAsia="Times New Roman" w:hAnsi="Times New Roman" w:cs="Times New Roman"/>
          <w:lang w:eastAsia="en-GB"/>
        </w:rPr>
        <w:t xml:space="preserve">apacité à dialoguer, capacité à établir et à maintenir un large éventail de contacts; </w:t>
      </w:r>
    </w:p>
    <w:p w:rsidR="00F27648" w:rsidRPr="00C06F45" w:rsidRDefault="00C06F45" w:rsidP="00C06F45">
      <w:pPr>
        <w:pStyle w:val="ListParagraph"/>
        <w:numPr>
          <w:ilvl w:val="0"/>
          <w:numId w:val="8"/>
        </w:numPr>
        <w:spacing w:after="0" w:line="240" w:lineRule="auto"/>
        <w:ind w:left="709" w:hanging="283"/>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t>de b</w:t>
      </w:r>
      <w:r w:rsidRPr="00C06F45">
        <w:rPr>
          <w:rFonts w:ascii="Times New Roman" w:eastAsia="Times New Roman" w:hAnsi="Times New Roman" w:cs="Times New Roman"/>
          <w:lang w:eastAsia="en-GB"/>
        </w:rPr>
        <w:t>onnes compétences en matière de travail en équipe.</w:t>
      </w:r>
    </w:p>
    <w:p w:rsidR="00C06F45" w:rsidRPr="00745B97" w:rsidRDefault="00C06F45" w:rsidP="00C06F45">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27648" w:rsidRPr="00F27648">
        <w:rPr>
          <w:rFonts w:ascii="Times New Roman" w:eastAsia="Times New Roman" w:hAnsi="Times New Roman" w:cs="Times New Roman"/>
          <w:lang w:eastAsia="en-GB"/>
        </w:rPr>
        <w:t xml:space="preserve">droit, </w:t>
      </w:r>
      <w:r w:rsidR="00C06F45" w:rsidRPr="00C06F45">
        <w:rPr>
          <w:rFonts w:ascii="Times New Roman" w:eastAsia="Times New Roman" w:hAnsi="Times New Roman" w:cs="Times New Roman"/>
          <w:lang w:eastAsia="en-GB"/>
        </w:rPr>
        <w:t>économie ou sciences politiques</w:t>
      </w:r>
      <w:r w:rsidR="00F2764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C06F45" w:rsidRPr="00ED722A" w:rsidRDefault="00C06F45" w:rsidP="00ED722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bookmarkStart w:id="0" w:name="_GoBack"/>
      <w:r w:rsidRPr="00ED722A">
        <w:rPr>
          <w:rFonts w:ascii="Times New Roman" w:eastAsia="Times New Roman" w:hAnsi="Times New Roman" w:cs="Times New Roman"/>
          <w:lang w:eastAsia="en-GB"/>
        </w:rPr>
        <w:t xml:space="preserve">Une solide expérience des politiques économiques et commerciales de l’UE et autres politiques spécifiques concernant les questions couvertes par la section; </w:t>
      </w:r>
    </w:p>
    <w:p w:rsidR="00C06F45" w:rsidRPr="00ED722A" w:rsidRDefault="00C06F45" w:rsidP="00ED722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lang w:eastAsia="en-GB"/>
        </w:rPr>
      </w:pPr>
      <w:r w:rsidRPr="00ED722A">
        <w:rPr>
          <w:rFonts w:ascii="Times New Roman" w:eastAsia="Times New Roman" w:hAnsi="Times New Roman" w:cs="Times New Roman"/>
          <w:lang w:eastAsia="en-GB"/>
        </w:rPr>
        <w:t xml:space="preserve">La mise en œuvre d’accords de libre-échange; </w:t>
      </w:r>
    </w:p>
    <w:p w:rsidR="00745B97" w:rsidRPr="00ED722A" w:rsidRDefault="00C06F45" w:rsidP="00ED722A">
      <w:pPr>
        <w:pStyle w:val="ListParagraph"/>
        <w:numPr>
          <w:ilvl w:val="0"/>
          <w:numId w:val="9"/>
        </w:numPr>
        <w:tabs>
          <w:tab w:val="left" w:pos="709"/>
        </w:tabs>
        <w:spacing w:after="0" w:line="240" w:lineRule="auto"/>
        <w:ind w:left="993" w:right="60" w:hanging="284"/>
        <w:jc w:val="both"/>
        <w:rPr>
          <w:rFonts w:ascii="Times New Roman" w:eastAsia="Times New Roman" w:hAnsi="Times New Roman" w:cs="Times New Roman"/>
          <w:u w:val="single"/>
          <w:lang w:eastAsia="en-GB"/>
        </w:rPr>
      </w:pPr>
      <w:r w:rsidRPr="00ED722A">
        <w:rPr>
          <w:rFonts w:ascii="Times New Roman" w:eastAsia="Times New Roman" w:hAnsi="Times New Roman" w:cs="Times New Roman"/>
          <w:lang w:eastAsia="en-GB"/>
        </w:rPr>
        <w:t>R</w:t>
      </w:r>
      <w:bookmarkEnd w:id="0"/>
      <w:r w:rsidRPr="00ED722A">
        <w:rPr>
          <w:rFonts w:ascii="Times New Roman" w:eastAsia="Times New Roman" w:hAnsi="Times New Roman" w:cs="Times New Roman"/>
          <w:lang w:eastAsia="en-GB"/>
        </w:rPr>
        <w:t>apports et analyse des questions commerciales et économiques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C06F45" w:rsidP="00F27648">
      <w:pPr>
        <w:spacing w:after="0"/>
        <w:ind w:left="709"/>
        <w:jc w:val="both"/>
        <w:rPr>
          <w:rFonts w:ascii="Times New Roman" w:eastAsia="Times New Roman" w:hAnsi="Times New Roman" w:cs="Times New Roman"/>
          <w:lang w:eastAsia="en-GB"/>
        </w:rPr>
      </w:pPr>
      <w:r w:rsidRPr="00C06F45">
        <w:rPr>
          <w:rFonts w:ascii="Times New Roman" w:eastAsia="Times New Roman" w:hAnsi="Times New Roman" w:cs="Times New Roman"/>
          <w:lang w:eastAsia="en-GB"/>
        </w:rPr>
        <w:lastRenderedPageBreak/>
        <w:t>Une connaissance approfondie (capacité d’écrire et de parler) en anglais est requise.  La connaissance de l’ukrainien et</w:t>
      </w:r>
      <w:r>
        <w:rPr>
          <w:rFonts w:ascii="Times New Roman" w:eastAsia="Times New Roman" w:hAnsi="Times New Roman" w:cs="Times New Roman"/>
          <w:lang w:eastAsia="en-GB"/>
        </w:rPr>
        <w:t>/ou</w:t>
      </w:r>
      <w:r w:rsidRPr="00C06F45">
        <w:rPr>
          <w:rFonts w:ascii="Times New Roman" w:eastAsia="Times New Roman" w:hAnsi="Times New Roman" w:cs="Times New Roman"/>
          <w:lang w:eastAsia="en-GB"/>
        </w:rPr>
        <w:t xml:space="preserve"> </w:t>
      </w:r>
      <w:r>
        <w:rPr>
          <w:rFonts w:ascii="Times New Roman" w:eastAsia="Times New Roman" w:hAnsi="Times New Roman" w:cs="Times New Roman"/>
          <w:lang w:eastAsia="en-GB"/>
        </w:rPr>
        <w:t>du</w:t>
      </w:r>
      <w:r w:rsidRPr="00C06F45">
        <w:rPr>
          <w:rFonts w:ascii="Times New Roman" w:eastAsia="Times New Roman" w:hAnsi="Times New Roman" w:cs="Times New Roman"/>
          <w:lang w:eastAsia="en-GB"/>
        </w:rPr>
        <w:t xml:space="preserve"> russe est un avantage.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ED722A"/>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CF83F2A"/>
    <w:multiLevelType w:val="hybridMultilevel"/>
    <w:tmpl w:val="EE96B7F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1E810192"/>
    <w:multiLevelType w:val="hybridMultilevel"/>
    <w:tmpl w:val="C2525BC8"/>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91E5865"/>
    <w:multiLevelType w:val="hybridMultilevel"/>
    <w:tmpl w:val="B5562DEA"/>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9B61BAE"/>
    <w:multiLevelType w:val="hybridMultilevel"/>
    <w:tmpl w:val="3DAC811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93C0FF2"/>
    <w:multiLevelType w:val="hybridMultilevel"/>
    <w:tmpl w:val="19BA3ABE"/>
    <w:lvl w:ilvl="0" w:tplc="8182C69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num>
  <w:num w:numId="2">
    <w:abstractNumId w:val="3"/>
  </w:num>
  <w:num w:numId="3">
    <w:abstractNumId w:val="7"/>
  </w:num>
  <w:num w:numId="4">
    <w:abstractNumId w:val="0"/>
  </w:num>
  <w:num w:numId="5">
    <w:abstractNumId w:val="6"/>
  </w:num>
  <w:num w:numId="6">
    <w:abstractNumId w:val="8"/>
  </w:num>
  <w:num w:numId="7">
    <w:abstractNumId w:val="1"/>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445AE"/>
    <w:rsid w:val="00381739"/>
    <w:rsid w:val="00534042"/>
    <w:rsid w:val="00745B97"/>
    <w:rsid w:val="00804B2F"/>
    <w:rsid w:val="009C158C"/>
    <w:rsid w:val="00B36D07"/>
    <w:rsid w:val="00BC14A5"/>
    <w:rsid w:val="00C06F45"/>
    <w:rsid w:val="00CF677F"/>
    <w:rsid w:val="00DA0CBD"/>
    <w:rsid w:val="00ED722A"/>
    <w:rsid w:val="00F2764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5C1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1622</Words>
  <Characters>8954</Characters>
  <Application>Microsoft Office Word</Application>
  <DocSecurity>0</DocSecurity>
  <Lines>229</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2020-05-13T14:08:00Z</dcterms:created>
  <dcterms:modified xsi:type="dcterms:W3CDTF">2020-05-13T14:14:00Z</dcterms:modified>
</cp:coreProperties>
</file>