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1B0BB0"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MOVE-C-2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B0BB0" w:rsidRPr="007F2DB4" w:rsidRDefault="001B0BB0" w:rsidP="001B0BB0">
            <w:pPr>
              <w:rPr>
                <w:rFonts w:ascii="Times New Roman" w:eastAsia="Times New Roman" w:hAnsi="Times New Roman" w:cs="Times New Roman"/>
                <w:b/>
                <w:lang w:eastAsia="en-GB"/>
              </w:rPr>
            </w:pPr>
            <w:r w:rsidRPr="007F2DB4">
              <w:rPr>
                <w:rFonts w:ascii="Times New Roman" w:eastAsia="Times New Roman" w:hAnsi="Times New Roman" w:cs="Times New Roman"/>
                <w:b/>
                <w:lang w:eastAsia="en-GB"/>
              </w:rPr>
              <w:t>Fotini IOANNIDOU</w:t>
            </w:r>
          </w:p>
          <w:p w:rsidR="001B0BB0" w:rsidRPr="007F2DB4" w:rsidRDefault="001B0BB0" w:rsidP="001B0BB0">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fotini.ioannidou@ec.europa.eu</w:t>
              </w:r>
            </w:hyperlink>
            <w:r>
              <w:rPr>
                <w:rFonts w:ascii="Times New Roman" w:eastAsia="Times New Roman" w:hAnsi="Times New Roman" w:cs="Times New Roman"/>
                <w:b/>
                <w:lang w:eastAsia="en-GB"/>
              </w:rPr>
              <w:t xml:space="preserve"> </w:t>
            </w:r>
          </w:p>
          <w:p w:rsidR="00525C78" w:rsidRPr="00C33775" w:rsidRDefault="001B0BB0" w:rsidP="001B0BB0">
            <w:pPr>
              <w:rPr>
                <w:rFonts w:ascii="Times New Roman" w:eastAsia="Times New Roman" w:hAnsi="Times New Roman" w:cs="Times New Roman"/>
                <w:b/>
                <w:lang w:eastAsia="en-GB"/>
              </w:rPr>
            </w:pPr>
            <w:r w:rsidRPr="007F2DB4">
              <w:rPr>
                <w:rFonts w:ascii="Times New Roman" w:eastAsia="Times New Roman" w:hAnsi="Times New Roman" w:cs="Times New Roman"/>
                <w:b/>
                <w:lang w:val="en-US" w:eastAsia="en-GB"/>
              </w:rPr>
              <w:t>+32 295 5548</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6F5E55"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E9163C">
              <w:rPr>
                <w:rFonts w:ascii="Times New Roman" w:eastAsia="Times New Roman" w:hAnsi="Times New Roman" w:cs="Times New Roman"/>
                <w:b/>
                <w:lang w:eastAsia="en-GB"/>
              </w:rPr>
              <w:t xml:space="preserve">. </w:t>
            </w:r>
            <w:proofErr w:type="spellStart"/>
            <w:r w:rsidR="00E9163C">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F5E5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Der / die ANS wird sich in Zusammenarbeit mit dem Europäischen Parlament, den Mitgliedstaaten und den Interessenträgern aktiv an den Aufgaben des Referats beteiligen, die darin bestehen, europäische Politiken und damit verbundene Aktivitäten im Bereich der Verkehrssicherheit zu entwerfen, zu entwickeln, umzusetzen und zu überwachen. Er / sie wird unter Aufsicht eines leitenden Administrators insbesondere zu Vorgängen zum Transport gefährlicher Güter auf Straße, Schiene und Binnenwasserstraßen sowie der drei in diesem Bereich einschlägigen Richtlinien beitragen. Insbesondere sind folgende Tätigkeiten umfasst:</w:t>
      </w: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1B0BB0">
        <w:rPr>
          <w:rFonts w:ascii="Times New Roman" w:eastAsia="Times New Roman" w:hAnsi="Times New Roman" w:cs="Times New Roman"/>
          <w:lang w:val="de-DE" w:eastAsia="en-GB"/>
        </w:rPr>
        <w:t>Für die Richtlinie 2008/68/EG - Beförderung von gefährlichen Gütern:</w:t>
      </w:r>
    </w:p>
    <w:p w:rsidR="001B0BB0" w:rsidRPr="001B0BB0" w:rsidRDefault="001B0BB0" w:rsidP="001B0BB0">
      <w:pPr>
        <w:pStyle w:val="ListParagraph"/>
        <w:numPr>
          <w:ilvl w:val="0"/>
          <w:numId w:val="14"/>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Ausarbeitung und Weiterverfolgung des Verfahrens zur Annahme der Beschlüsse des Rates zum EU-Standpunkt zu den Änderungen der Verordnung über die internationale Beförderung gefährlicher Güter auf der Schiene (RID) sowie zu den Änderungen der Anhänge des Europäischen Übereinkommens betreffend die internationale Beförderung gefährlicher Güter auf der Straße (ADR) und die dem Europäischen Abkommen über die internationale Beförderung gefährlicher Güter auf Binnenwasserstraßen (ADN) beigefügten Verordnungen und die Ausarbeitung einer nachfolgenden Richtlinie der Kommission zur Anpassung an die Richtlinie 2008/68/EG über den technischen Fortschritt</w:t>
      </w:r>
    </w:p>
    <w:p w:rsidR="001B0BB0" w:rsidRPr="001B0BB0" w:rsidRDefault="001B0BB0" w:rsidP="001B0BB0">
      <w:pPr>
        <w:pStyle w:val="ListParagraph"/>
        <w:numPr>
          <w:ilvl w:val="0"/>
          <w:numId w:val="14"/>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Ausarbeitung und Weiterverfolgung eines Beschlusses der Kommission zur Aktualisierung der Liste der Ausnahmeregelungen zur Richtlinie 2008/68/EG, wie sie den Mitgliedstaaten gewährt wurden</w:t>
      </w:r>
    </w:p>
    <w:p w:rsidR="001B0BB0" w:rsidRPr="001B0BB0" w:rsidRDefault="001B0BB0" w:rsidP="001B0BB0">
      <w:pPr>
        <w:pStyle w:val="ListParagraph"/>
        <w:numPr>
          <w:ilvl w:val="0"/>
          <w:numId w:val="14"/>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Vorbereitung der EU-Position und aktive Teilnahme an internationalen Foren (UN, UN-ECE, OTIF), um die nächsten Anpassungen der RID / ADR / ADN-Regeln zu verfolgen und dazu beizutragen (die erste tritt am 01.01.2021 in Kraft)</w:t>
      </w:r>
    </w:p>
    <w:p w:rsidR="001B0BB0" w:rsidRDefault="001B0BB0" w:rsidP="001B0BB0">
      <w:pPr>
        <w:pStyle w:val="ListParagraph"/>
        <w:numPr>
          <w:ilvl w:val="0"/>
          <w:numId w:val="14"/>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lastRenderedPageBreak/>
        <w:t>Aktive Teilnahme und Organisation der Sitzungen des Ausschusses zur Beförderung gefährlicher Güter und / oder der Expertengruppe</w:t>
      </w:r>
    </w:p>
    <w:p w:rsidR="001B0BB0" w:rsidRPr="001B0BB0" w:rsidRDefault="001B0BB0" w:rsidP="001B0BB0">
      <w:pPr>
        <w:pStyle w:val="ListParagraph"/>
        <w:spacing w:after="0" w:line="240" w:lineRule="auto"/>
        <w:ind w:left="1146"/>
        <w:jc w:val="both"/>
        <w:rPr>
          <w:rFonts w:ascii="Times New Roman" w:eastAsia="Times New Roman" w:hAnsi="Times New Roman" w:cs="Times New Roman"/>
          <w:lang w:val="de-DE" w:eastAsia="en-GB"/>
        </w:rPr>
      </w:pP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1B0BB0">
        <w:rPr>
          <w:rFonts w:ascii="Times New Roman" w:eastAsia="Times New Roman" w:hAnsi="Times New Roman" w:cs="Times New Roman"/>
          <w:lang w:val="de-DE" w:eastAsia="en-GB"/>
        </w:rPr>
        <w:t>Für die Richtlinie 2010/35/EG in Bezug auf ortsbewegliche Druckgeräte:</w:t>
      </w:r>
    </w:p>
    <w:p w:rsidR="001B0BB0" w:rsidRPr="001B0BB0" w:rsidRDefault="001B0BB0" w:rsidP="001B0BB0">
      <w:pPr>
        <w:pStyle w:val="ListParagraph"/>
        <w:numPr>
          <w:ilvl w:val="0"/>
          <w:numId w:val="16"/>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Gewährleistung der Kohärenz zwischen den verschiedenen in der Entwicklung befindlichen Regeln für RID / ADR / ADN und dem EU-Besitzstand.</w:t>
      </w:r>
    </w:p>
    <w:p w:rsidR="001B0BB0" w:rsidRPr="001B0BB0" w:rsidRDefault="001B0BB0" w:rsidP="001B0BB0">
      <w:pPr>
        <w:pStyle w:val="ListParagraph"/>
        <w:numPr>
          <w:ilvl w:val="0"/>
          <w:numId w:val="16"/>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Gewährleistung der Kohärenz und korrekten Anwendung des EU-Besitzstands im Vorgriff auf die neue Rolle der Europäischen Eisenbahnagentur (ERA) als Behörde, die Genehmigungen und Zertifizierungen für Fahrzeuge erteilt</w:t>
      </w:r>
    </w:p>
    <w:p w:rsidR="001B0BB0" w:rsidRPr="001B0BB0" w:rsidRDefault="001B0BB0" w:rsidP="001B0BB0">
      <w:pPr>
        <w:pStyle w:val="ListParagraph"/>
        <w:numPr>
          <w:ilvl w:val="0"/>
          <w:numId w:val="16"/>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 xml:space="preserve">Überwachung der Aktivitäten des Technischen Sekretariats für die Koordinierungsgruppe der </w:t>
      </w:r>
      <w:proofErr w:type="spellStart"/>
      <w:r w:rsidRPr="001B0BB0">
        <w:rPr>
          <w:rFonts w:ascii="Times New Roman" w:eastAsia="Times New Roman" w:hAnsi="Times New Roman" w:cs="Times New Roman"/>
          <w:lang w:val="de-DE" w:eastAsia="en-GB"/>
        </w:rPr>
        <w:t>notifizierten</w:t>
      </w:r>
      <w:proofErr w:type="spellEnd"/>
      <w:r w:rsidRPr="001B0BB0">
        <w:rPr>
          <w:rFonts w:ascii="Times New Roman" w:eastAsia="Times New Roman" w:hAnsi="Times New Roman" w:cs="Times New Roman"/>
          <w:lang w:val="de-DE" w:eastAsia="en-GB"/>
        </w:rPr>
        <w:t xml:space="preserve"> Stellen, einschließlich des Vertragsmanagements.</w:t>
      </w:r>
    </w:p>
    <w:p w:rsidR="001B0BB0" w:rsidRPr="001B0BB0" w:rsidRDefault="001B0BB0" w:rsidP="001B0BB0">
      <w:pPr>
        <w:pStyle w:val="ListParagraph"/>
        <w:numPr>
          <w:ilvl w:val="0"/>
          <w:numId w:val="16"/>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Gewährleistung der Überwachung und Nachverfolgung von Fällen, die in den RAPEX- und ICSMS-Warnsystemen gemeldet wurden, soweit diese mit den beiden oben genannten Richtlinien verbunden sind</w:t>
      </w: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1B0BB0">
        <w:rPr>
          <w:rFonts w:ascii="Times New Roman" w:eastAsia="Times New Roman" w:hAnsi="Times New Roman" w:cs="Times New Roman"/>
          <w:lang w:val="de-DE" w:eastAsia="en-GB"/>
        </w:rPr>
        <w:t>Richtlinie 95/50/EG - Kontrolle des Straßentransports gefährlicher Güter</w:t>
      </w:r>
    </w:p>
    <w:p w:rsidR="001B0BB0" w:rsidRPr="001B0BB0" w:rsidRDefault="001B0BB0" w:rsidP="001B0BB0">
      <w:pPr>
        <w:pStyle w:val="ListParagraph"/>
        <w:numPr>
          <w:ilvl w:val="0"/>
          <w:numId w:val="17"/>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Erstellung eines Dreijahresberichts an das Europäische Parlament und den Rat über die Kontrolle des Straßenverkehrs gefährlicher Güter</w:t>
      </w:r>
    </w:p>
    <w:p w:rsidR="001B0BB0" w:rsidRPr="001B0BB0" w:rsidRDefault="001B0BB0" w:rsidP="001B0BB0">
      <w:pPr>
        <w:pStyle w:val="ListParagraph"/>
        <w:numPr>
          <w:ilvl w:val="0"/>
          <w:numId w:val="17"/>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Vorbereitung der Anpassungen der Anhänge der Richtlinie 95/50/EG an den technischen Fortschritt, einschließlich der Leitung der Arbeitsgruppen der einschlägigen Sachverständigen</w:t>
      </w: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p>
    <w:p w:rsidR="001B0BB0" w:rsidRPr="001B0BB0" w:rsidRDefault="001B0BB0" w:rsidP="001B0BB0">
      <w:pPr>
        <w:pStyle w:val="ListParagraph"/>
        <w:numPr>
          <w:ilvl w:val="0"/>
          <w:numId w:val="18"/>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Zusätzlich zu den oben genannten Aufgaben wird der / die ANS direkt in die Vorgänge zur militärischen Mobilität einbezogen, die hohe Priorität haben. Er / sie soll dabei technisches Fachwissen für die Umsetzung des Aktionsplans für militärische Mobilität (JOIN (2018) 5 final) sowie für die Ausarbeitung und Weiterverfolgung des Verfahrens zur Annahme verwandter Rechtstexte beitragen.</w:t>
      </w: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p>
    <w:p w:rsidR="001B0BB0" w:rsidRPr="001B0BB0" w:rsidRDefault="001B0BB0" w:rsidP="001B0BB0">
      <w:pPr>
        <w:pStyle w:val="ListParagraph"/>
        <w:numPr>
          <w:ilvl w:val="0"/>
          <w:numId w:val="18"/>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Zu den Aufgaben der / des ANS gehören die Ausarbeitung von Hintergrunddokumenten und Briefings zur politischen Ausrichtung, Informationsdokumente, die Erstellung von Rechtstexten, Antworten auf Korrespondenz sowie auf parlamentarische Anfragen sowie Beiträge zu dienststellenübergreifenden Konsultationen usw.</w:t>
      </w:r>
    </w:p>
    <w:p w:rsidR="001B0BB0" w:rsidRPr="001B0BB0" w:rsidRDefault="001B0BB0" w:rsidP="001B0BB0">
      <w:pPr>
        <w:pStyle w:val="ListParagraph"/>
        <w:spacing w:after="0" w:line="240" w:lineRule="auto"/>
        <w:ind w:left="426"/>
        <w:jc w:val="both"/>
        <w:rPr>
          <w:rFonts w:ascii="Times New Roman" w:eastAsia="Times New Roman" w:hAnsi="Times New Roman" w:cs="Times New Roman"/>
          <w:lang w:val="de-DE" w:eastAsia="en-GB"/>
        </w:rPr>
      </w:pPr>
    </w:p>
    <w:p w:rsidR="00950BA5" w:rsidRDefault="001B0BB0" w:rsidP="001B0BB0">
      <w:pPr>
        <w:pStyle w:val="ListParagraph"/>
        <w:numPr>
          <w:ilvl w:val="0"/>
          <w:numId w:val="18"/>
        </w:numPr>
        <w:spacing w:after="0" w:line="240" w:lineRule="auto"/>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Die Vorgänge zum Transport gefährlicher Güter betreut ein 2-köpfiges Team, wobei das andere Mitglied ein leitender Administrator ist.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lastRenderedPageBreak/>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1B0BB0" w:rsidRPr="001B0BB0">
        <w:rPr>
          <w:rFonts w:ascii="Times New Roman" w:eastAsia="Times New Roman" w:hAnsi="Times New Roman" w:cs="Times New Roman"/>
          <w:lang w:val="de-DE" w:eastAsia="en-GB"/>
        </w:rPr>
        <w:t>Wirtschaft, öffentliche Verwaltung, Recht oder Ingenieurwesen</w:t>
      </w:r>
      <w:r w:rsidR="007B3912" w:rsidRPr="007B391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B0BB0" w:rsidRPr="001B0BB0" w:rsidRDefault="001B0BB0" w:rsidP="001B0BB0">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Mindestens 3 Jahre Berufserfahrung in einem Verwaltungsumfeld, das einen verkehrspolitischen Bereich abdeckt;</w:t>
      </w:r>
    </w:p>
    <w:p w:rsidR="001B0BB0" w:rsidRPr="001B0BB0" w:rsidRDefault="001B0BB0" w:rsidP="001B0BB0">
      <w:pPr>
        <w:pStyle w:val="ListParagraph"/>
        <w:numPr>
          <w:ilvl w:val="1"/>
          <w:numId w:val="2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Erfahrung auf dem Gebiet des Transports gefährlicher Güter ist erforderlich, Kenntnisse der Verkehrssicherheitspolitik wären von Vorteil.</w:t>
      </w:r>
    </w:p>
    <w:p w:rsidR="001B0BB0" w:rsidRPr="001B0BB0" w:rsidRDefault="001B0BB0" w:rsidP="001B0BB0">
      <w:pPr>
        <w:pStyle w:val="ListParagraph"/>
        <w:numPr>
          <w:ilvl w:val="1"/>
          <w:numId w:val="2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Kenntnis der EU-Gesetzgebungsverfahren;</w:t>
      </w:r>
    </w:p>
    <w:p w:rsidR="000C7A4D" w:rsidRPr="001B0BB0" w:rsidRDefault="001B0BB0" w:rsidP="001B0BB0">
      <w:pPr>
        <w:pStyle w:val="ListParagraph"/>
        <w:numPr>
          <w:ilvl w:val="1"/>
          <w:numId w:val="2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Erfahrung im Vertrags- und Projektmanagement.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1B0BB0"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1B0BB0">
        <w:rPr>
          <w:rFonts w:ascii="Times New Roman" w:eastAsia="Times New Roman" w:hAnsi="Times New Roman" w:cs="Times New Roman"/>
          <w:lang w:val="de-DE" w:eastAsia="en-GB"/>
        </w:rPr>
        <w:t>Eine sehr gute Beherrschung des Englischen in Schrift und Wort ist Voraussetzung. Die Kenntnis einer weiteren Institutionssprache auf Arbeitsniveau ist von Vorteil</w:t>
      </w:r>
      <w:r w:rsidR="006F5E55" w:rsidRPr="006F5E55">
        <w:rPr>
          <w:rFonts w:ascii="Times New Roman" w:eastAsia="Times New Roman" w:hAnsi="Times New Roman" w:cs="Times New Roman"/>
          <w:lang w:val="de-DE" w:eastAsia="en-GB"/>
        </w:rPr>
        <w:t>.</w:t>
      </w:r>
    </w:p>
    <w:p w:rsidR="006F5E55" w:rsidRPr="00950BA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0BB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0E7091"/>
    <w:multiLevelType w:val="hybridMultilevel"/>
    <w:tmpl w:val="5AE80B0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0734B42"/>
    <w:multiLevelType w:val="hybridMultilevel"/>
    <w:tmpl w:val="301E3AE4"/>
    <w:lvl w:ilvl="0" w:tplc="4044D6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3D42960"/>
    <w:multiLevelType w:val="hybridMultilevel"/>
    <w:tmpl w:val="AB6832E8"/>
    <w:lvl w:ilvl="0" w:tplc="A3CC5D10">
      <w:start w:val="1"/>
      <w:numFmt w:val="bullet"/>
      <w:lvlText w:val="-"/>
      <w:lvlJc w:val="left"/>
      <w:pPr>
        <w:ind w:left="1429" w:hanging="360"/>
      </w:pPr>
      <w:rPr>
        <w:rFonts w:ascii="Times New Roman" w:hAnsi="Times New Roman" w:hint="default"/>
        <w:sz w:val="22"/>
      </w:rPr>
    </w:lvl>
    <w:lvl w:ilvl="1" w:tplc="78D05A88">
      <w:numFmt w:val="bullet"/>
      <w:lvlText w:val=""/>
      <w:lvlJc w:val="left"/>
      <w:pPr>
        <w:ind w:left="2149" w:hanging="360"/>
      </w:pPr>
      <w:rPr>
        <w:rFonts w:ascii="Symbol" w:eastAsia="Times New Roman" w:hAnsi="Symbol"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3F72D2E"/>
    <w:multiLevelType w:val="hybridMultilevel"/>
    <w:tmpl w:val="E61205B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149" w:hanging="360"/>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3911647"/>
    <w:multiLevelType w:val="hybridMultilevel"/>
    <w:tmpl w:val="C80C132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6702738F"/>
    <w:multiLevelType w:val="hybridMultilevel"/>
    <w:tmpl w:val="061E27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9F15F26"/>
    <w:multiLevelType w:val="hybridMultilevel"/>
    <w:tmpl w:val="BE3EF37E"/>
    <w:lvl w:ilvl="0" w:tplc="A792303C">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9"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5"/>
  </w:num>
  <w:num w:numId="3">
    <w:abstractNumId w:val="6"/>
  </w:num>
  <w:num w:numId="4">
    <w:abstractNumId w:val="0"/>
  </w:num>
  <w:num w:numId="5">
    <w:abstractNumId w:val="13"/>
  </w:num>
  <w:num w:numId="6">
    <w:abstractNumId w:val="18"/>
  </w:num>
  <w:num w:numId="7">
    <w:abstractNumId w:val="8"/>
  </w:num>
  <w:num w:numId="8">
    <w:abstractNumId w:val="14"/>
  </w:num>
  <w:num w:numId="9">
    <w:abstractNumId w:val="7"/>
  </w:num>
  <w:num w:numId="10">
    <w:abstractNumId w:val="10"/>
  </w:num>
  <w:num w:numId="11">
    <w:abstractNumId w:val="19"/>
  </w:num>
  <w:num w:numId="12">
    <w:abstractNumId w:val="12"/>
  </w:num>
  <w:num w:numId="13">
    <w:abstractNumId w:val="1"/>
  </w:num>
  <w:num w:numId="14">
    <w:abstractNumId w:val="16"/>
  </w:num>
  <w:num w:numId="15">
    <w:abstractNumId w:val="3"/>
  </w:num>
  <w:num w:numId="16">
    <w:abstractNumId w:val="11"/>
  </w:num>
  <w:num w:numId="17">
    <w:abstractNumId w:val="2"/>
  </w:num>
  <w:num w:numId="18">
    <w:abstractNumId w:val="17"/>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1B0BB0"/>
    <w:rsid w:val="00287FD8"/>
    <w:rsid w:val="002B6ADF"/>
    <w:rsid w:val="002F7913"/>
    <w:rsid w:val="00525C78"/>
    <w:rsid w:val="00534042"/>
    <w:rsid w:val="005533A6"/>
    <w:rsid w:val="005C0F14"/>
    <w:rsid w:val="006F5E55"/>
    <w:rsid w:val="007214E7"/>
    <w:rsid w:val="007B3912"/>
    <w:rsid w:val="00850FBE"/>
    <w:rsid w:val="008E5668"/>
    <w:rsid w:val="00950BA5"/>
    <w:rsid w:val="00A87268"/>
    <w:rsid w:val="00BC14A5"/>
    <w:rsid w:val="00CF677F"/>
    <w:rsid w:val="00D50CE9"/>
    <w:rsid w:val="00D749F4"/>
    <w:rsid w:val="00E9163C"/>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11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10542</Characters>
  <Application>Microsoft Office Word</Application>
  <DocSecurity>0</DocSecurity>
  <Lines>219</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2020-05-13T11:36:00Z</dcterms:created>
  <dcterms:modified xsi:type="dcterms:W3CDTF">2020-05-13T11:36:00Z</dcterms:modified>
</cp:coreProperties>
</file>