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DB258C"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AGRI-D-1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B258C" w:rsidRPr="00DB258C" w:rsidRDefault="00DB258C" w:rsidP="00DB258C">
            <w:pPr>
              <w:ind w:right="1317"/>
              <w:jc w:val="both"/>
              <w:rPr>
                <w:rFonts w:ascii="Times New Roman" w:eastAsia="Times New Roman" w:hAnsi="Times New Roman" w:cs="Times New Roman"/>
                <w:b/>
                <w:lang w:val="de-DE" w:eastAsia="en-GB"/>
              </w:rPr>
            </w:pPr>
            <w:r w:rsidRPr="00DB258C">
              <w:rPr>
                <w:rFonts w:ascii="Times New Roman" w:eastAsia="Times New Roman" w:hAnsi="Times New Roman" w:cs="Times New Roman"/>
                <w:b/>
                <w:lang w:val="de-DE" w:eastAsia="en-GB"/>
              </w:rPr>
              <w:t>Marie BOURJOU</w:t>
            </w:r>
          </w:p>
          <w:p w:rsidR="00DB258C" w:rsidRPr="00DB258C" w:rsidRDefault="00DB258C" w:rsidP="00DB258C">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marie.bourjou@ec.europa.eu</w:t>
              </w:r>
            </w:hyperlink>
            <w:r>
              <w:rPr>
                <w:rFonts w:ascii="Times New Roman" w:eastAsia="Times New Roman" w:hAnsi="Times New Roman" w:cs="Times New Roman"/>
                <w:b/>
                <w:lang w:val="de-DE" w:eastAsia="en-GB"/>
              </w:rPr>
              <w:t xml:space="preserve"> </w:t>
            </w:r>
            <w:r w:rsidRPr="00DB258C">
              <w:rPr>
                <w:rFonts w:ascii="Times New Roman" w:eastAsia="Times New Roman" w:hAnsi="Times New Roman" w:cs="Times New Roman"/>
                <w:b/>
                <w:lang w:val="de-DE" w:eastAsia="en-GB"/>
              </w:rPr>
              <w:t xml:space="preserve">  </w:t>
            </w:r>
          </w:p>
          <w:p w:rsidR="007D481B" w:rsidRPr="007D481B" w:rsidRDefault="00DB258C" w:rsidP="00DB258C">
            <w:pPr>
              <w:ind w:right="1317"/>
              <w:jc w:val="both"/>
              <w:rPr>
                <w:rFonts w:ascii="Times New Roman" w:eastAsia="Times New Roman" w:hAnsi="Times New Roman" w:cs="Times New Roman"/>
                <w:b/>
                <w:lang w:val="de-DE" w:eastAsia="en-GB"/>
              </w:rPr>
            </w:pPr>
            <w:r w:rsidRPr="00DB258C">
              <w:rPr>
                <w:rFonts w:ascii="Times New Roman" w:eastAsia="Times New Roman" w:hAnsi="Times New Roman" w:cs="Times New Roman"/>
                <w:b/>
                <w:lang w:val="de-DE" w:eastAsia="en-GB"/>
              </w:rPr>
              <w:t>+32 2 29 64 271</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DB258C"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B258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B258C" w:rsidRPr="00DB258C" w:rsidRDefault="00DB258C" w:rsidP="00DB258C">
      <w:pPr>
        <w:spacing w:after="0" w:line="240" w:lineRule="auto"/>
        <w:ind w:left="426"/>
        <w:jc w:val="both"/>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 xml:space="preserve">Das Referat AGRI D1 ist für das GAP Instrument der "Direktzahlungen" zuständig. Die "Direktzahlungen" an Landwirte sind ein Schlüsselelement der GAP mit dem Hauptziel, Landwirten eine Einkommensunterstützung bereit zu stellen. Sie machen den Löwenanteil des derzeitigen EU-Agrarbudgets aus. Das Referat ist für die Verwaltung der Direktzahlungspolitik zuständig, mit Ausnahme der sogenannten </w:t>
      </w:r>
      <w:proofErr w:type="spellStart"/>
      <w:r w:rsidRPr="00DB258C">
        <w:rPr>
          <w:rFonts w:ascii="Times New Roman" w:eastAsia="Times New Roman" w:hAnsi="Times New Roman" w:cs="Times New Roman"/>
          <w:sz w:val="24"/>
          <w:szCs w:val="20"/>
          <w:lang w:val="de-DE" w:eastAsia="en-GB"/>
        </w:rPr>
        <w:t>Ökologisierung</w:t>
      </w:r>
      <w:proofErr w:type="spellEnd"/>
      <w:r w:rsidRPr="00DB258C">
        <w:rPr>
          <w:rFonts w:ascii="Times New Roman" w:eastAsia="Times New Roman" w:hAnsi="Times New Roman" w:cs="Times New Roman"/>
          <w:sz w:val="24"/>
          <w:szCs w:val="20"/>
          <w:lang w:val="de-DE" w:eastAsia="en-GB"/>
        </w:rPr>
        <w:t>.</w:t>
      </w:r>
    </w:p>
    <w:p w:rsidR="00DB258C" w:rsidRPr="00DB258C" w:rsidRDefault="00DB258C" w:rsidP="00DB258C">
      <w:pPr>
        <w:keepNext/>
        <w:keepLines/>
        <w:spacing w:after="0" w:line="240" w:lineRule="auto"/>
        <w:ind w:left="426" w:right="161"/>
        <w:jc w:val="both"/>
        <w:rPr>
          <w:rFonts w:ascii="Times New Roman" w:eastAsia="Times New Roman" w:hAnsi="Times New Roman" w:cs="Times New Roman"/>
          <w:sz w:val="20"/>
          <w:szCs w:val="20"/>
          <w:lang w:val="de-DE" w:eastAsia="en-GB"/>
        </w:rPr>
      </w:pPr>
    </w:p>
    <w:p w:rsidR="00DB258C" w:rsidRPr="00DB258C" w:rsidRDefault="00DB258C" w:rsidP="00DB258C">
      <w:pPr>
        <w:keepNext/>
        <w:keepLines/>
        <w:spacing w:after="0" w:line="240" w:lineRule="auto"/>
        <w:ind w:left="426" w:right="161"/>
        <w:jc w:val="both"/>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Die Kernpunkte unseres Auftrags sind:</w:t>
      </w:r>
    </w:p>
    <w:p w:rsidR="00DB258C" w:rsidRPr="00DB258C" w:rsidRDefault="00DB258C" w:rsidP="00DB258C">
      <w:pPr>
        <w:keepNext/>
        <w:keepLines/>
        <w:numPr>
          <w:ilvl w:val="0"/>
          <w:numId w:val="17"/>
        </w:numPr>
        <w:spacing w:after="0" w:line="240" w:lineRule="auto"/>
        <w:ind w:right="161"/>
        <w:jc w:val="both"/>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 xml:space="preserve">Die EU-Rechtsvorschriften bezüglich der Direktzahlungen an Landwirte zu verwalten und diese den Mitgliedstaaten, Sachverständigen und der Öffentlichkeit zu erklären. </w:t>
      </w:r>
    </w:p>
    <w:p w:rsidR="00DB258C" w:rsidRPr="00DB258C" w:rsidRDefault="00DB258C" w:rsidP="00DB258C">
      <w:pPr>
        <w:keepNext/>
        <w:keepLines/>
        <w:numPr>
          <w:ilvl w:val="0"/>
          <w:numId w:val="17"/>
        </w:numPr>
        <w:spacing w:after="0" w:line="240" w:lineRule="auto"/>
        <w:ind w:right="161"/>
        <w:jc w:val="both"/>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Deren Umsetzung durch die 27 Mitgliedstaaten zu überwachen.</w:t>
      </w:r>
    </w:p>
    <w:p w:rsidR="00DB258C" w:rsidRPr="00DB258C" w:rsidRDefault="00DB258C" w:rsidP="00DB258C">
      <w:pPr>
        <w:keepNext/>
        <w:keepLines/>
        <w:numPr>
          <w:ilvl w:val="0"/>
          <w:numId w:val="17"/>
        </w:numPr>
        <w:spacing w:after="0" w:line="240" w:lineRule="auto"/>
        <w:ind w:right="161"/>
        <w:jc w:val="both"/>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Zu ihrer Vereinfachung und Modernisierung beizutragen.</w:t>
      </w:r>
    </w:p>
    <w:p w:rsidR="00DB258C" w:rsidRPr="00DB258C" w:rsidRDefault="00DB258C" w:rsidP="00DB258C">
      <w:pPr>
        <w:spacing w:after="0" w:line="240" w:lineRule="auto"/>
        <w:ind w:left="426"/>
        <w:jc w:val="both"/>
        <w:rPr>
          <w:rFonts w:ascii="Times New Roman" w:eastAsia="Times New Roman" w:hAnsi="Times New Roman" w:cs="Times New Roman"/>
          <w:sz w:val="24"/>
          <w:szCs w:val="20"/>
          <w:lang w:val="de-DE" w:eastAsia="en-GB"/>
        </w:rPr>
      </w:pPr>
    </w:p>
    <w:p w:rsidR="00DB258C" w:rsidRPr="00DB258C" w:rsidRDefault="00DB258C" w:rsidP="00DB258C">
      <w:pPr>
        <w:spacing w:after="0" w:line="240" w:lineRule="auto"/>
        <w:ind w:left="426"/>
        <w:jc w:val="both"/>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Vor dem Hintergrund der derzeitigen Diskussion über den von der Kommission im Jahr 2018 vorgelegten Vorschlag zur Reform der GAP nach 2020 ist das Referat D1 einer der Hauptakteure, der bei der Vorbereitung der neuen GAP-Strategiepläne mitwirkt, die die Mitgliedstaaten vorlegen sollen, sobald die politische Einigung um die Reform erzielt ist.</w:t>
      </w:r>
    </w:p>
    <w:p w:rsidR="00DB258C" w:rsidRPr="00DB258C" w:rsidRDefault="00DB258C" w:rsidP="00DB258C">
      <w:pPr>
        <w:spacing w:after="0" w:line="240" w:lineRule="auto"/>
        <w:ind w:left="426"/>
        <w:jc w:val="both"/>
        <w:rPr>
          <w:rFonts w:ascii="Times New Roman" w:eastAsia="Times New Roman" w:hAnsi="Times New Roman" w:cs="Times New Roman"/>
          <w:sz w:val="24"/>
          <w:szCs w:val="20"/>
          <w:lang w:val="de-DE" w:eastAsia="en-GB"/>
        </w:rPr>
      </w:pPr>
    </w:p>
    <w:p w:rsidR="00DB258C" w:rsidRPr="00DB258C" w:rsidRDefault="00DB258C" w:rsidP="00DB258C">
      <w:pPr>
        <w:spacing w:after="0" w:line="240" w:lineRule="auto"/>
        <w:ind w:left="426"/>
        <w:jc w:val="both"/>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 xml:space="preserve">Der abgeordnete nationale Experte wird, unter Aufsicht eines Beamten / Koordinators, zur Koordinierung der vorbereitenden Arbeiten im Hinblick auf das Genehmigungsverfahren für die GAP-Strategiepläne beitragen. </w:t>
      </w:r>
    </w:p>
    <w:p w:rsidR="00DB258C" w:rsidRPr="00DB258C" w:rsidRDefault="00DB258C" w:rsidP="00DB258C">
      <w:pPr>
        <w:spacing w:after="0" w:line="240" w:lineRule="auto"/>
        <w:ind w:left="426"/>
        <w:jc w:val="both"/>
        <w:rPr>
          <w:rFonts w:ascii="Times New Roman" w:eastAsia="Times New Roman" w:hAnsi="Times New Roman" w:cs="Times New Roman"/>
          <w:sz w:val="24"/>
          <w:szCs w:val="20"/>
          <w:lang w:val="de-DE" w:eastAsia="en-GB"/>
        </w:rPr>
      </w:pPr>
    </w:p>
    <w:p w:rsidR="00DB258C" w:rsidRDefault="00DB258C" w:rsidP="00DB258C">
      <w:pPr>
        <w:spacing w:after="0" w:line="240" w:lineRule="auto"/>
        <w:ind w:left="426"/>
        <w:contextualSpacing/>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 xml:space="preserve">Dies wird insbesondere das Folgende umfassen: </w:t>
      </w:r>
    </w:p>
    <w:p w:rsidR="00DB258C" w:rsidRPr="00DB258C" w:rsidRDefault="00DB258C" w:rsidP="00DB258C">
      <w:pPr>
        <w:pStyle w:val="ListParagraph"/>
        <w:numPr>
          <w:ilvl w:val="0"/>
          <w:numId w:val="18"/>
        </w:numPr>
        <w:spacing w:after="0" w:line="240" w:lineRule="auto"/>
        <w:ind w:left="851" w:hanging="425"/>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Unterstützung bei der Ausarbeitung von Instrumenten, die von den Kommissionsbediensteten bei der Bewertung der Entwürfe der GAP-Strategiepläne verwendet werden;</w:t>
      </w:r>
    </w:p>
    <w:p w:rsidR="00DB258C" w:rsidRPr="00DB258C" w:rsidRDefault="00DB258C" w:rsidP="00DB258C">
      <w:pPr>
        <w:pStyle w:val="ListParagraph"/>
        <w:numPr>
          <w:ilvl w:val="0"/>
          <w:numId w:val="18"/>
        </w:numPr>
        <w:spacing w:after="0" w:line="240" w:lineRule="auto"/>
        <w:ind w:left="851" w:hanging="425"/>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 xml:space="preserve">Unterstützung </w:t>
      </w:r>
      <w:proofErr w:type="gramStart"/>
      <w:r w:rsidRPr="00DB258C">
        <w:rPr>
          <w:rFonts w:ascii="Times New Roman" w:eastAsia="Times New Roman" w:hAnsi="Times New Roman" w:cs="Times New Roman"/>
          <w:sz w:val="24"/>
          <w:szCs w:val="20"/>
          <w:lang w:val="de-DE" w:eastAsia="en-GB"/>
        </w:rPr>
        <w:t>der Geo-Hubs</w:t>
      </w:r>
      <w:proofErr w:type="gramEnd"/>
      <w:r w:rsidRPr="00DB258C">
        <w:rPr>
          <w:rFonts w:ascii="Times New Roman" w:eastAsia="Times New Roman" w:hAnsi="Times New Roman" w:cs="Times New Roman"/>
          <w:sz w:val="24"/>
          <w:szCs w:val="20"/>
          <w:lang w:val="de-DE" w:eastAsia="en-GB"/>
        </w:rPr>
        <w:t xml:space="preserve"> im Rahmen des laufenden informellen Dialogs mit Vertretern der Mitgliedstaaten mit besonderem Schwerpunkt auf der Kohärenz;</w:t>
      </w:r>
    </w:p>
    <w:p w:rsidR="00DB258C" w:rsidRPr="00DB258C" w:rsidRDefault="00DB258C" w:rsidP="00DB258C">
      <w:pPr>
        <w:pStyle w:val="ListParagraph"/>
        <w:numPr>
          <w:ilvl w:val="0"/>
          <w:numId w:val="18"/>
        </w:numPr>
        <w:spacing w:after="0" w:line="240" w:lineRule="auto"/>
        <w:ind w:left="851" w:hanging="425"/>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Förderung und Anregung des Austauschs bewährter Verfahren und von Vernetzungsaktivitäten, insbesondere im Rahmen von Seminaren und Workshops;</w:t>
      </w:r>
    </w:p>
    <w:p w:rsidR="00DB258C" w:rsidRPr="00DB258C" w:rsidRDefault="00DB258C" w:rsidP="00DB258C">
      <w:pPr>
        <w:pStyle w:val="ListParagraph"/>
        <w:numPr>
          <w:ilvl w:val="0"/>
          <w:numId w:val="18"/>
        </w:numPr>
        <w:spacing w:after="0" w:line="240" w:lineRule="auto"/>
        <w:ind w:left="851" w:hanging="425"/>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Unterstützung der Organisation bei der Vorbereitung der Grundlagen für die Genehmigung der GAP-Strategiepläne;</w:t>
      </w:r>
    </w:p>
    <w:p w:rsidR="00DB258C" w:rsidRPr="00DB258C" w:rsidRDefault="00DB258C" w:rsidP="00DB258C">
      <w:pPr>
        <w:pStyle w:val="ListParagraph"/>
        <w:numPr>
          <w:ilvl w:val="0"/>
          <w:numId w:val="18"/>
        </w:numPr>
        <w:spacing w:after="0" w:line="240" w:lineRule="auto"/>
        <w:ind w:left="851" w:hanging="425"/>
        <w:rPr>
          <w:rFonts w:ascii="Times New Roman" w:eastAsia="Times New Roman" w:hAnsi="Times New Roman" w:cs="Times New Roman"/>
          <w:sz w:val="24"/>
          <w:szCs w:val="20"/>
          <w:lang w:val="de-DE" w:eastAsia="en-GB"/>
        </w:rPr>
      </w:pPr>
      <w:r w:rsidRPr="00DB258C">
        <w:rPr>
          <w:rFonts w:ascii="Times New Roman" w:eastAsia="Times New Roman" w:hAnsi="Times New Roman" w:cs="Times New Roman"/>
          <w:sz w:val="24"/>
          <w:szCs w:val="20"/>
          <w:lang w:val="de-DE" w:eastAsia="en-GB"/>
        </w:rPr>
        <w:t>Beteiligung an der Konzeption geeigneter IT-Instrumente für die Vorlage, Bewertung, Überwachung und Berichterstattung der GAP-Strategiepläne.</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DB258C" w:rsidRPr="00DB258C">
        <w:rPr>
          <w:rFonts w:ascii="Times New Roman" w:eastAsia="Times New Roman" w:hAnsi="Times New Roman" w:cs="Times New Roman"/>
          <w:lang w:val="de-DE" w:eastAsia="en-GB"/>
        </w:rPr>
        <w:t>Landwirtschaft und ländliche Entwicklung</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DB258C" w:rsidRPr="00DB258C" w:rsidRDefault="00DB258C" w:rsidP="00DB258C">
      <w:pPr>
        <w:pStyle w:val="ListParagraph"/>
        <w:numPr>
          <w:ilvl w:val="0"/>
          <w:numId w:val="20"/>
        </w:numPr>
        <w:tabs>
          <w:tab w:val="left" w:pos="709"/>
        </w:tabs>
        <w:spacing w:after="0" w:line="240" w:lineRule="auto"/>
        <w:ind w:left="993" w:right="60" w:hanging="284"/>
        <w:jc w:val="both"/>
        <w:rPr>
          <w:rFonts w:ascii="Times New Roman" w:hAnsi="Times New Roman" w:cs="Times New Roman"/>
          <w:lang w:val="de-DE"/>
        </w:rPr>
      </w:pPr>
      <w:r w:rsidRPr="00DB258C">
        <w:rPr>
          <w:rFonts w:ascii="Times New Roman" w:hAnsi="Times New Roman" w:cs="Times New Roman"/>
          <w:lang w:val="de-DE"/>
        </w:rPr>
        <w:t>Gründliche Sachkenntnisse und nachgewiesene Arbeitserfahrung im Bereich der Gemeinsamen Agrarpolitik, auf Ebene der Mitgliedstaaten und auf EU-Ebene,</w:t>
      </w:r>
    </w:p>
    <w:p w:rsidR="00DB258C" w:rsidRPr="00DB258C" w:rsidRDefault="00DB258C" w:rsidP="00DB258C">
      <w:pPr>
        <w:pStyle w:val="ListParagraph"/>
        <w:numPr>
          <w:ilvl w:val="0"/>
          <w:numId w:val="20"/>
        </w:numPr>
        <w:tabs>
          <w:tab w:val="left" w:pos="709"/>
        </w:tabs>
        <w:spacing w:after="0" w:line="240" w:lineRule="auto"/>
        <w:ind w:left="993" w:right="60" w:hanging="284"/>
        <w:jc w:val="both"/>
        <w:rPr>
          <w:rFonts w:ascii="Times New Roman" w:hAnsi="Times New Roman" w:cs="Times New Roman"/>
          <w:lang w:val="de-DE"/>
        </w:rPr>
      </w:pPr>
      <w:r w:rsidRPr="00DB258C">
        <w:rPr>
          <w:rFonts w:ascii="Times New Roman" w:hAnsi="Times New Roman" w:cs="Times New Roman"/>
          <w:lang w:val="de-DE"/>
        </w:rPr>
        <w:t xml:space="preserve">Starke Erfahrungen in Bezug auf die GAP-Reform nach 2020, </w:t>
      </w:r>
    </w:p>
    <w:p w:rsidR="00950BA5" w:rsidRDefault="00DB258C" w:rsidP="00DB258C">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B258C">
        <w:rPr>
          <w:rFonts w:ascii="Times New Roman" w:hAnsi="Times New Roman" w:cs="Times New Roman"/>
          <w:lang w:val="de-DE"/>
        </w:rPr>
        <w:t>Berufserfahrung in Bezug auf oder innerhalb einer EU-Institution</w:t>
      </w:r>
      <w:r w:rsidR="00DB178B" w:rsidRPr="00DB178B">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DB258C"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DB258C">
        <w:rPr>
          <w:rFonts w:ascii="Times New Roman" w:eastAsia="Times New Roman" w:hAnsi="Times New Roman" w:cs="Times New Roman"/>
          <w:lang w:val="de-DE" w:eastAsia="en-GB"/>
        </w:rPr>
        <w:t>Die Kenntnis Englischer Sprache ist notwendig und die Kenntnis Französischer Sprache stellt einen Vorteil dar. Die Kenntnis anderer Unionssprachen wäre von Vorteil.</w:t>
      </w: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A168F" w:rsidRDefault="00EA168F"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B258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2"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5"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0"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5"/>
  </w:num>
  <w:num w:numId="2">
    <w:abstractNumId w:val="12"/>
  </w:num>
  <w:num w:numId="3">
    <w:abstractNumId w:val="5"/>
  </w:num>
  <w:num w:numId="4">
    <w:abstractNumId w:val="3"/>
  </w:num>
  <w:num w:numId="5">
    <w:abstractNumId w:val="1"/>
  </w:num>
  <w:num w:numId="6">
    <w:abstractNumId w:val="16"/>
  </w:num>
  <w:num w:numId="7">
    <w:abstractNumId w:val="2"/>
  </w:num>
  <w:num w:numId="8">
    <w:abstractNumId w:val="6"/>
  </w:num>
  <w:num w:numId="9">
    <w:abstractNumId w:val="8"/>
  </w:num>
  <w:num w:numId="10">
    <w:abstractNumId w:val="17"/>
  </w:num>
  <w:num w:numId="11">
    <w:abstractNumId w:val="10"/>
  </w:num>
  <w:num w:numId="12">
    <w:abstractNumId w:val="4"/>
  </w:num>
  <w:num w:numId="13">
    <w:abstractNumId w:val="9"/>
  </w:num>
  <w:num w:numId="14">
    <w:abstractNumId w:val="11"/>
  </w:num>
  <w:num w:numId="15">
    <w:abstractNumId w:val="13"/>
  </w:num>
  <w:num w:numId="16">
    <w:abstractNumId w:val="19"/>
  </w:num>
  <w:num w:numId="17">
    <w:abstractNumId w:val="14"/>
  </w:num>
  <w:num w:numId="18">
    <w:abstractNumId w:val="20"/>
  </w:num>
  <w:num w:numId="19">
    <w:abstractNumId w:val="18"/>
  </w:num>
  <w:num w:numId="20">
    <w:abstractNumId w:val="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534042"/>
    <w:rsid w:val="005612EC"/>
    <w:rsid w:val="00707A59"/>
    <w:rsid w:val="00725EE5"/>
    <w:rsid w:val="007D481B"/>
    <w:rsid w:val="00950BA5"/>
    <w:rsid w:val="00A62820"/>
    <w:rsid w:val="00A8480C"/>
    <w:rsid w:val="00BB2535"/>
    <w:rsid w:val="00BC14A5"/>
    <w:rsid w:val="00CF677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bourj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1248</Words>
  <Characters>8878</Characters>
  <Application>Microsoft Office Word</Application>
  <DocSecurity>0</DocSecurity>
  <Lines>197</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2020-03-10T15:45:00Z</dcterms:created>
  <dcterms:modified xsi:type="dcterms:W3CDTF">2020-03-10T15:45:00Z</dcterms:modified>
</cp:coreProperties>
</file>