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F032C8" w:rsidP="00BB253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COMP-H-5</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032C8" w:rsidRPr="00F032C8" w:rsidRDefault="00F032C8" w:rsidP="00F032C8">
            <w:pPr>
              <w:ind w:right="1317"/>
              <w:jc w:val="both"/>
              <w:rPr>
                <w:rFonts w:ascii="Times New Roman" w:eastAsia="Times New Roman" w:hAnsi="Times New Roman" w:cs="Times New Roman"/>
                <w:b/>
                <w:lang w:val="de-DE" w:eastAsia="en-GB"/>
              </w:rPr>
            </w:pPr>
            <w:r w:rsidRPr="00F032C8">
              <w:rPr>
                <w:rFonts w:ascii="Times New Roman" w:eastAsia="Times New Roman" w:hAnsi="Times New Roman" w:cs="Times New Roman"/>
                <w:b/>
                <w:lang w:val="de-DE" w:eastAsia="en-GB"/>
              </w:rPr>
              <w:t>Max LIENEMEYER</w:t>
            </w:r>
          </w:p>
          <w:p w:rsidR="00F032C8" w:rsidRPr="00F032C8" w:rsidRDefault="00F032C8" w:rsidP="00F032C8">
            <w:pPr>
              <w:ind w:right="1317"/>
              <w:jc w:val="both"/>
              <w:rPr>
                <w:rFonts w:ascii="Times New Roman" w:eastAsia="Times New Roman" w:hAnsi="Times New Roman" w:cs="Times New Roman"/>
                <w:b/>
                <w:lang w:val="de-DE" w:eastAsia="en-GB"/>
              </w:rPr>
            </w:pPr>
            <w:hyperlink r:id="rId8" w:history="1">
              <w:r w:rsidRPr="00905AA7">
                <w:rPr>
                  <w:rStyle w:val="Hyperlink"/>
                  <w:rFonts w:ascii="Times New Roman" w:eastAsia="Times New Roman" w:hAnsi="Times New Roman" w:cs="Times New Roman"/>
                  <w:b/>
                  <w:lang w:val="de-DE" w:eastAsia="en-GB"/>
                </w:rPr>
                <w:t>Max.LIENEMEYER@ec.europa.eu</w:t>
              </w:r>
            </w:hyperlink>
            <w:r>
              <w:rPr>
                <w:rFonts w:ascii="Times New Roman" w:eastAsia="Times New Roman" w:hAnsi="Times New Roman" w:cs="Times New Roman"/>
                <w:b/>
                <w:lang w:val="de-DE" w:eastAsia="en-GB"/>
              </w:rPr>
              <w:t xml:space="preserve"> </w:t>
            </w:r>
          </w:p>
          <w:p w:rsidR="00F032C8" w:rsidRPr="00F032C8" w:rsidRDefault="00F032C8" w:rsidP="00F032C8">
            <w:pPr>
              <w:ind w:right="1317"/>
              <w:jc w:val="both"/>
              <w:rPr>
                <w:rFonts w:ascii="Times New Roman" w:eastAsia="Times New Roman" w:hAnsi="Times New Roman" w:cs="Times New Roman"/>
                <w:b/>
                <w:lang w:val="de-DE" w:eastAsia="en-GB"/>
              </w:rPr>
            </w:pPr>
            <w:r w:rsidRPr="00F032C8">
              <w:rPr>
                <w:rFonts w:ascii="Times New Roman" w:eastAsia="Times New Roman" w:hAnsi="Times New Roman" w:cs="Times New Roman"/>
                <w:b/>
                <w:lang w:val="de-DE" w:eastAsia="en-GB"/>
              </w:rPr>
              <w:t>+32 2 2986243</w:t>
            </w:r>
          </w:p>
          <w:p w:rsidR="007D481B" w:rsidRPr="007D481B" w:rsidRDefault="00F032C8" w:rsidP="00F032C8">
            <w:pPr>
              <w:ind w:right="1317"/>
              <w:jc w:val="both"/>
              <w:rPr>
                <w:rFonts w:ascii="Times New Roman" w:eastAsia="Times New Roman" w:hAnsi="Times New Roman" w:cs="Times New Roman"/>
                <w:b/>
                <w:lang w:val="de-DE" w:eastAsia="en-GB"/>
              </w:rPr>
            </w:pPr>
            <w:r w:rsidRPr="00F032C8">
              <w:rPr>
                <w:rFonts w:ascii="Times New Roman" w:eastAsia="Times New Roman" w:hAnsi="Times New Roman" w:cs="Times New Roman"/>
                <w:b/>
                <w:lang w:val="de-DE" w:eastAsia="en-GB"/>
              </w:rPr>
              <w:t>1</w:t>
            </w:r>
          </w:p>
          <w:p w:rsidR="00950BA5" w:rsidRPr="00950BA5" w:rsidRDefault="00694BD9"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F032C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707A59"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032C8" w:rsidRPr="00F032C8" w:rsidRDefault="00F032C8" w:rsidP="00F032C8">
      <w:pPr>
        <w:spacing w:after="0" w:line="240" w:lineRule="auto"/>
        <w:ind w:left="360" w:right="176"/>
        <w:jc w:val="both"/>
        <w:rPr>
          <w:rFonts w:ascii="Times New Roman" w:hAnsi="Times New Roman" w:cs="Times New Roman"/>
          <w:lang w:val="de-DE"/>
        </w:rPr>
      </w:pPr>
      <w:r w:rsidRPr="00F032C8">
        <w:rPr>
          <w:rFonts w:ascii="Times New Roman" w:hAnsi="Times New Roman" w:cs="Times New Roman"/>
          <w:lang w:val="de-DE"/>
        </w:rPr>
        <w:t>Die Abteilung H5 in der GD Wettbewerb ist zuständig für die Kontrolle staatlicher Beihilfen, die den Zweck haben, aggressive Steuerplanungspraktiken durch multinationale Unternehmen zu erleichtern. Dies betrifft verbindliche Steuerauskünfte (sogenannte '</w:t>
      </w:r>
      <w:proofErr w:type="spellStart"/>
      <w:r w:rsidRPr="00F032C8">
        <w:rPr>
          <w:rFonts w:ascii="Times New Roman" w:hAnsi="Times New Roman" w:cs="Times New Roman"/>
          <w:lang w:val="de-DE"/>
        </w:rPr>
        <w:t>rulings</w:t>
      </w:r>
      <w:proofErr w:type="spellEnd"/>
      <w:r w:rsidRPr="00F032C8">
        <w:rPr>
          <w:rFonts w:ascii="Times New Roman" w:hAnsi="Times New Roman" w:cs="Times New Roman"/>
          <w:lang w:val="de-DE"/>
        </w:rPr>
        <w:t xml:space="preserve">' siehe zum Beispiel die abgeschlossenen Fälle von Apple, Amazon, </w:t>
      </w:r>
      <w:proofErr w:type="spellStart"/>
      <w:r w:rsidRPr="00F032C8">
        <w:rPr>
          <w:rFonts w:ascii="Times New Roman" w:hAnsi="Times New Roman" w:cs="Times New Roman"/>
          <w:lang w:val="de-DE"/>
        </w:rPr>
        <w:t>Engie</w:t>
      </w:r>
      <w:proofErr w:type="spellEnd"/>
      <w:r w:rsidRPr="00F032C8">
        <w:rPr>
          <w:rFonts w:ascii="Times New Roman" w:hAnsi="Times New Roman" w:cs="Times New Roman"/>
          <w:lang w:val="de-DE"/>
        </w:rPr>
        <w:t xml:space="preserve">, Fiat oder Starbucks sowie die laufenden Fälle Ikea, </w:t>
      </w:r>
      <w:proofErr w:type="spellStart"/>
      <w:r w:rsidRPr="00F032C8">
        <w:rPr>
          <w:rFonts w:ascii="Times New Roman" w:hAnsi="Times New Roman" w:cs="Times New Roman"/>
          <w:lang w:val="de-DE"/>
        </w:rPr>
        <w:t>Huhtamäki</w:t>
      </w:r>
      <w:proofErr w:type="spellEnd"/>
      <w:r w:rsidRPr="00F032C8">
        <w:rPr>
          <w:rFonts w:ascii="Times New Roman" w:hAnsi="Times New Roman" w:cs="Times New Roman"/>
          <w:lang w:val="de-DE"/>
        </w:rPr>
        <w:t xml:space="preserve"> und Nike) sowie allgemeine steuerliche Beihilferegelungen wie zum Beispiel das "</w:t>
      </w:r>
      <w:proofErr w:type="spellStart"/>
      <w:r w:rsidRPr="00F032C8">
        <w:rPr>
          <w:rFonts w:ascii="Times New Roman" w:hAnsi="Times New Roman" w:cs="Times New Roman"/>
          <w:lang w:val="de-DE"/>
        </w:rPr>
        <w:t>excess</w:t>
      </w:r>
      <w:proofErr w:type="spellEnd"/>
      <w:r w:rsidRPr="00F032C8">
        <w:rPr>
          <w:rFonts w:ascii="Times New Roman" w:hAnsi="Times New Roman" w:cs="Times New Roman"/>
          <w:lang w:val="de-DE"/>
        </w:rPr>
        <w:t xml:space="preserve"> </w:t>
      </w:r>
      <w:proofErr w:type="spellStart"/>
      <w:r w:rsidRPr="00F032C8">
        <w:rPr>
          <w:rFonts w:ascii="Times New Roman" w:hAnsi="Times New Roman" w:cs="Times New Roman"/>
          <w:lang w:val="de-DE"/>
        </w:rPr>
        <w:t>profit</w:t>
      </w:r>
      <w:proofErr w:type="spellEnd"/>
      <w:r w:rsidRPr="00F032C8">
        <w:rPr>
          <w:rFonts w:ascii="Times New Roman" w:hAnsi="Times New Roman" w:cs="Times New Roman"/>
          <w:lang w:val="de-DE"/>
        </w:rPr>
        <w:t>" System in Belgien. Die Fälle werden ex-officio untersucht und betreffen anspruchsvolle Fragen bezüglich der Strukturierung von Steuerplanungen internationaler Großunternehmen. Der Kampf gegen die Steuerflucht ist eine klare Priorität der jetzigen Kommission. Dies garantiert ein beständiges Interesse an der Anwendung von wettbewerbspolitischen Instrumenten, um sicher zu stellen, dass Unternehmen ihren Anteil an der Steuerlast tragen. 2019 wurden die Untersuchungen bezüglich Steuervorentscheide in allen Mitgliedsstaaten, die bereits 2014 erstmals eingeholt wurden, wiederholt.</w:t>
      </w:r>
    </w:p>
    <w:p w:rsidR="00F032C8" w:rsidRPr="00F032C8" w:rsidRDefault="00F032C8" w:rsidP="00F032C8">
      <w:pPr>
        <w:spacing w:after="0" w:line="240" w:lineRule="auto"/>
        <w:ind w:left="360" w:right="176"/>
        <w:jc w:val="both"/>
        <w:rPr>
          <w:rFonts w:ascii="Times New Roman" w:hAnsi="Times New Roman" w:cs="Times New Roman"/>
          <w:lang w:val="de-DE"/>
        </w:rPr>
      </w:pPr>
    </w:p>
    <w:p w:rsidR="00F032C8" w:rsidRPr="00F032C8" w:rsidRDefault="00F032C8" w:rsidP="00F032C8">
      <w:pPr>
        <w:spacing w:after="0" w:line="240" w:lineRule="auto"/>
        <w:ind w:left="360" w:right="176"/>
        <w:jc w:val="both"/>
        <w:rPr>
          <w:rFonts w:ascii="Times New Roman" w:hAnsi="Times New Roman" w:cs="Times New Roman"/>
          <w:lang w:val="de-DE"/>
        </w:rPr>
      </w:pPr>
      <w:r w:rsidRPr="00F032C8">
        <w:rPr>
          <w:rFonts w:ascii="Times New Roman" w:hAnsi="Times New Roman" w:cs="Times New Roman"/>
          <w:lang w:val="de-DE"/>
        </w:rPr>
        <w:t xml:space="preserve">Die Abteilung H5 steht im regelmäßigen Kontakt mit der GD Steuern und Zollunion sowie der OECD, um eine gute Koordinierung zwischen Beihilfekontrolle einerseits und Gesetzgebungsinitiativen der Kommission anderseits zu gewährleisten. Die Arbeit ist außerdem eng verbunden mit der breiteren Debatte bezüglich aggressiver Steuerplanung im Rahmen der OECD und der G20.  </w:t>
      </w:r>
    </w:p>
    <w:p w:rsidR="00F032C8" w:rsidRPr="00F032C8" w:rsidRDefault="00F032C8" w:rsidP="00F032C8">
      <w:pPr>
        <w:spacing w:after="0" w:line="240" w:lineRule="auto"/>
        <w:ind w:left="360" w:right="176"/>
        <w:jc w:val="both"/>
        <w:rPr>
          <w:rFonts w:ascii="Times New Roman" w:hAnsi="Times New Roman" w:cs="Times New Roman"/>
          <w:lang w:val="de-DE"/>
        </w:rPr>
      </w:pPr>
    </w:p>
    <w:p w:rsidR="00F032C8" w:rsidRPr="00F032C8" w:rsidRDefault="00F032C8" w:rsidP="00F032C8">
      <w:pPr>
        <w:spacing w:after="0" w:line="240" w:lineRule="auto"/>
        <w:ind w:left="360" w:right="176"/>
        <w:jc w:val="both"/>
        <w:rPr>
          <w:rFonts w:ascii="Times New Roman" w:hAnsi="Times New Roman" w:cs="Times New Roman"/>
          <w:lang w:val="de-DE"/>
        </w:rPr>
      </w:pPr>
      <w:r w:rsidRPr="00F032C8">
        <w:rPr>
          <w:rFonts w:ascii="Times New Roman" w:hAnsi="Times New Roman" w:cs="Times New Roman"/>
          <w:lang w:val="de-DE"/>
        </w:rPr>
        <w:t xml:space="preserve">Angeboten wird eine Stelle als Sachbearbeiter. Seine/Ihre Aufgabe ist die steuerrechtliche Bewertung von Fällen, die im Zusammenhang mit Steuerplanungspraktiken durch multinationale Unternehmen stehen. Wir sind ein junges, dynamisches Team, wobei Untersuchungen vielfach auf eigene Initiative stattfinden. Das Team ist zuständig für die Entwicklung von Fällen von Ihrer Einleitung bis hin zur formellen Entscheidung der Kommission. Das Team führt die Verhandlungen mit den Mitgliedsstaaten und Stakeholdern und bereitet </w:t>
      </w:r>
      <w:r w:rsidRPr="00F032C8">
        <w:rPr>
          <w:rFonts w:ascii="Times New Roman" w:hAnsi="Times New Roman" w:cs="Times New Roman"/>
          <w:lang w:val="de-DE"/>
        </w:rPr>
        <w:lastRenderedPageBreak/>
        <w:t xml:space="preserve">die entsprechenden Vermerke für Management und die Kommissarin sowie die Entscheidungen der Kommission vor. Der/die erfolgreiche Kandidat(in) kann mithin zur Entwicklung der Kommissionspolitik in diesem besonderen Bereich der staatlichen Beihilfekontrolle beitragen. </w:t>
      </w:r>
    </w:p>
    <w:p w:rsidR="00F032C8" w:rsidRPr="00F032C8" w:rsidRDefault="00F032C8" w:rsidP="00F032C8">
      <w:pPr>
        <w:spacing w:after="0" w:line="240" w:lineRule="auto"/>
        <w:ind w:left="360" w:right="176"/>
        <w:jc w:val="both"/>
        <w:rPr>
          <w:rFonts w:ascii="Times New Roman" w:hAnsi="Times New Roman" w:cs="Times New Roman"/>
          <w:lang w:val="de-DE"/>
        </w:rPr>
      </w:pPr>
    </w:p>
    <w:p w:rsidR="00694BD9" w:rsidRPr="00694BD9" w:rsidRDefault="00F032C8" w:rsidP="00F032C8">
      <w:pPr>
        <w:spacing w:after="0" w:line="240" w:lineRule="auto"/>
        <w:ind w:left="360" w:right="176"/>
        <w:jc w:val="both"/>
        <w:rPr>
          <w:rFonts w:ascii="Times New Roman" w:hAnsi="Times New Roman" w:cs="Times New Roman"/>
          <w:lang w:val="de-DE"/>
        </w:rPr>
      </w:pPr>
      <w:r w:rsidRPr="00F032C8">
        <w:rPr>
          <w:rFonts w:ascii="Times New Roman" w:hAnsi="Times New Roman" w:cs="Times New Roman"/>
          <w:lang w:val="de-DE"/>
        </w:rPr>
        <w:t>Neue Mitarbeiter in GD Wettbewerb bekommen eine spezifische Ausbildung, um sich mit Organisation und Prozeduren der Generaldirektion vertraut zu machen. Coaching und Mentoring von einem erfahrenen Kollegen innerhalb des Referats wird ebenfalls angeboten. GD Wettbewerb verfolgt eine Politik der Chancengleichheit und betreibt ein System mit flexiblen Arbeitszeiten.</w:t>
      </w:r>
    </w:p>
    <w:p w:rsidR="00707A59" w:rsidRPr="00950BA5" w:rsidRDefault="00707A59"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F032C8">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F032C8" w:rsidRPr="00F032C8">
        <w:rPr>
          <w:rFonts w:ascii="Times New Roman" w:eastAsia="Times New Roman" w:hAnsi="Times New Roman" w:cs="Times New Roman"/>
          <w:lang w:val="de-DE" w:eastAsia="en-GB"/>
        </w:rPr>
        <w:t>Wirtschaft oder Recht, die möglicherweise im Rahmen einer höheren Ausbildung in der Steuerverwaltung erworben wurden.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F032C8" w:rsidRPr="00694BD9" w:rsidRDefault="00F032C8" w:rsidP="00F032C8">
      <w:pPr>
        <w:tabs>
          <w:tab w:val="left" w:pos="709"/>
          <w:tab w:val="left" w:pos="1843"/>
        </w:tabs>
        <w:spacing w:after="0" w:line="240" w:lineRule="auto"/>
        <w:ind w:left="709" w:right="60"/>
        <w:jc w:val="both"/>
        <w:rPr>
          <w:rFonts w:ascii="Times New Roman" w:eastAsia="Times New Roman" w:hAnsi="Times New Roman" w:cs="Times New Roman"/>
          <w:lang w:val="de-DE" w:eastAsia="en-GB"/>
        </w:rPr>
      </w:pPr>
      <w:r w:rsidRPr="00F032C8">
        <w:rPr>
          <w:rFonts w:ascii="Times New Roman" w:eastAsia="Times New Roman" w:hAnsi="Times New Roman" w:cs="Times New Roman"/>
          <w:lang w:val="de-DE" w:eastAsia="en-GB"/>
        </w:rPr>
        <w:t>Im Bereich Verrechnungspreise oder Körperschaftsteuer (CFA, ACCA, Wirtschaftsprüfer usw.).</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F032C8" w:rsidRDefault="00F032C8" w:rsidP="00694BD9">
      <w:pPr>
        <w:tabs>
          <w:tab w:val="left" w:pos="709"/>
        </w:tabs>
        <w:spacing w:after="0" w:line="240" w:lineRule="auto"/>
        <w:ind w:left="709" w:right="60"/>
        <w:jc w:val="both"/>
        <w:rPr>
          <w:rFonts w:ascii="Times New Roman" w:eastAsia="Times New Roman" w:hAnsi="Times New Roman" w:cs="Times New Roman"/>
          <w:lang w:val="de-DE" w:eastAsia="en-GB"/>
        </w:rPr>
      </w:pPr>
      <w:r w:rsidRPr="00F032C8">
        <w:rPr>
          <w:rFonts w:ascii="Times New Roman" w:eastAsia="Times New Roman" w:hAnsi="Times New Roman" w:cs="Times New Roman"/>
          <w:lang w:val="de-DE" w:eastAsia="en-GB"/>
        </w:rPr>
        <w:t>Die Hauptsprache ist Englisch. Bewerber müssen ohne Probleme in der Lage sein, Schriftsätze in der englischer Sprache zu erstellen. Die Kenntnis einer weiteren Gemeinschaftssprache ist von Vorteil.</w:t>
      </w:r>
    </w:p>
    <w:p w:rsidR="00950BA5" w:rsidRPr="005612EC" w:rsidRDefault="00950BA5" w:rsidP="00694BD9">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 xml:space="preserve">Der Lebenslauf muss das Geburtsdatum und die Staatsangehörigkeit des </w:t>
      </w:r>
      <w:r w:rsidRPr="00950BA5">
        <w:rPr>
          <w:rFonts w:ascii="Times New Roman" w:eastAsia="Times New Roman" w:hAnsi="Times New Roman" w:cs="Times New Roman"/>
          <w:lang w:val="de-DE" w:eastAsia="en-GB"/>
        </w:rPr>
        <w:lastRenderedPageBreak/>
        <w:t>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032C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 w15:restartNumberingAfterBreak="0">
    <w:nsid w:val="10CB6664"/>
    <w:multiLevelType w:val="hybridMultilevel"/>
    <w:tmpl w:val="BDE46416"/>
    <w:lvl w:ilvl="0" w:tplc="B8A40A2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65203FAF"/>
    <w:multiLevelType w:val="hybridMultilevel"/>
    <w:tmpl w:val="C8B07D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0"/>
  </w:num>
  <w:num w:numId="2">
    <w:abstractNumId w:val="8"/>
  </w:num>
  <w:num w:numId="3">
    <w:abstractNumId w:val="4"/>
  </w:num>
  <w:num w:numId="4">
    <w:abstractNumId w:val="3"/>
  </w:num>
  <w:num w:numId="5">
    <w:abstractNumId w:val="0"/>
  </w:num>
  <w:num w:numId="6">
    <w:abstractNumId w:val="11"/>
  </w:num>
  <w:num w:numId="7">
    <w:abstractNumId w:val="2"/>
  </w:num>
  <w:num w:numId="8">
    <w:abstractNumId w:val="5"/>
  </w:num>
  <w:num w:numId="9">
    <w:abstractNumId w:val="6"/>
  </w:num>
  <w:num w:numId="10">
    <w:abstractNumId w:val="12"/>
  </w:num>
  <w:num w:numId="11">
    <w:abstractNumId w:val="7"/>
  </w:num>
  <w:num w:numId="12">
    <w:abstractNumId w:val="9"/>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76509"/>
    <w:rsid w:val="0019598C"/>
    <w:rsid w:val="003663D4"/>
    <w:rsid w:val="00534042"/>
    <w:rsid w:val="005612EC"/>
    <w:rsid w:val="00694BD9"/>
    <w:rsid w:val="00707A59"/>
    <w:rsid w:val="00725EE5"/>
    <w:rsid w:val="007D481B"/>
    <w:rsid w:val="00950BA5"/>
    <w:rsid w:val="00A62820"/>
    <w:rsid w:val="00A8480C"/>
    <w:rsid w:val="00BB2535"/>
    <w:rsid w:val="00BC14A5"/>
    <w:rsid w:val="00CF677F"/>
    <w:rsid w:val="00DC0318"/>
    <w:rsid w:val="00F032C8"/>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CEC1E"/>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049113934">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575579669">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x.LIENEMEY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1285</Words>
  <Characters>9319</Characters>
  <Application>Microsoft Office Word</Application>
  <DocSecurity>0</DocSecurity>
  <Lines>207</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2020-03-09T15:15:00Z</dcterms:created>
  <dcterms:modified xsi:type="dcterms:W3CDTF">2020-03-09T15:15:00Z</dcterms:modified>
</cp:coreProperties>
</file>