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787BFA"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ECFIN-A-3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87BFA" w:rsidRPr="00787BFA" w:rsidRDefault="00787BFA" w:rsidP="00787BFA">
            <w:pPr>
              <w:rPr>
                <w:rFonts w:ascii="Times New Roman" w:eastAsia="Times New Roman" w:hAnsi="Times New Roman" w:cs="Times New Roman"/>
                <w:b/>
                <w:lang w:val="en-US" w:eastAsia="en-GB"/>
              </w:rPr>
            </w:pPr>
            <w:r w:rsidRPr="00787BFA">
              <w:rPr>
                <w:rFonts w:ascii="Times New Roman" w:eastAsia="Times New Roman" w:hAnsi="Times New Roman" w:cs="Times New Roman"/>
                <w:b/>
                <w:lang w:val="en-US" w:eastAsia="en-GB"/>
              </w:rPr>
              <w:t xml:space="preserve">Björn </w:t>
            </w:r>
            <w:proofErr w:type="spellStart"/>
            <w:r w:rsidRPr="00787BFA">
              <w:rPr>
                <w:rFonts w:ascii="Times New Roman" w:eastAsia="Times New Roman" w:hAnsi="Times New Roman" w:cs="Times New Roman"/>
                <w:b/>
                <w:lang w:val="en-US" w:eastAsia="en-GB"/>
              </w:rPr>
              <w:t>Döhring</w:t>
            </w:r>
            <w:proofErr w:type="spellEnd"/>
            <w:r w:rsidRPr="00787BFA">
              <w:rPr>
                <w:rFonts w:ascii="Times New Roman" w:eastAsia="Times New Roman" w:hAnsi="Times New Roman" w:cs="Times New Roman"/>
                <w:b/>
                <w:lang w:val="en-US" w:eastAsia="en-GB"/>
              </w:rPr>
              <w:t xml:space="preserve"> </w:t>
            </w:r>
          </w:p>
          <w:p w:rsidR="00787BFA" w:rsidRPr="00787BFA" w:rsidRDefault="00787BFA" w:rsidP="00787BFA">
            <w:pPr>
              <w:rPr>
                <w:rFonts w:ascii="Times New Roman" w:eastAsia="Times New Roman" w:hAnsi="Times New Roman" w:cs="Times New Roman"/>
                <w:b/>
                <w:lang w:val="en-US" w:eastAsia="en-GB"/>
              </w:rPr>
            </w:pPr>
            <w:hyperlink r:id="rId7" w:history="1">
              <w:r w:rsidRPr="00C96647">
                <w:rPr>
                  <w:rStyle w:val="Hyperlink"/>
                  <w:rFonts w:ascii="Times New Roman" w:eastAsia="Times New Roman" w:hAnsi="Times New Roman" w:cs="Times New Roman"/>
                  <w:b/>
                  <w:lang w:val="en-US" w:eastAsia="en-GB"/>
                </w:rPr>
                <w:t>Bjoern.DOEHRING@ec.europa.eu</w:t>
              </w:r>
            </w:hyperlink>
            <w:r>
              <w:rPr>
                <w:rFonts w:ascii="Times New Roman" w:eastAsia="Times New Roman" w:hAnsi="Times New Roman" w:cs="Times New Roman"/>
                <w:b/>
                <w:lang w:val="en-US" w:eastAsia="en-GB"/>
              </w:rPr>
              <w:t xml:space="preserve"> </w:t>
            </w:r>
          </w:p>
          <w:p w:rsidR="00745B97" w:rsidRPr="00C33775" w:rsidRDefault="00787BFA" w:rsidP="00787BFA">
            <w:pPr>
              <w:rPr>
                <w:rFonts w:ascii="Times New Roman" w:eastAsia="Times New Roman" w:hAnsi="Times New Roman" w:cs="Times New Roman"/>
                <w:b/>
                <w:lang w:eastAsia="en-GB"/>
              </w:rPr>
            </w:pPr>
            <w:r w:rsidRPr="00787BFA">
              <w:rPr>
                <w:rFonts w:ascii="Times New Roman" w:eastAsia="Times New Roman" w:hAnsi="Times New Roman" w:cs="Times New Roman"/>
                <w:b/>
                <w:lang w:eastAsia="en-GB"/>
              </w:rPr>
              <w:t>+32 2 2998160</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C3377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Pr="00C33775">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C33775"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C33775"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87BFA"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787BFA"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787BFA"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787BFA"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787BFA"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87BFA" w:rsidRDefault="00787BFA" w:rsidP="00787BFA">
      <w:pPr>
        <w:spacing w:after="0" w:line="240" w:lineRule="auto"/>
        <w:ind w:left="426"/>
        <w:jc w:val="both"/>
        <w:rPr>
          <w:rFonts w:ascii="Times New Roman" w:hAnsi="Times New Roman" w:cs="Times New Roman"/>
          <w:lang w:eastAsia="en-GB"/>
        </w:rPr>
      </w:pPr>
      <w:r w:rsidRPr="00787BFA">
        <w:rPr>
          <w:rFonts w:ascii="Times New Roman" w:hAnsi="Times New Roman" w:cs="Times New Roman"/>
          <w:lang w:eastAsia="en-GB"/>
        </w:rPr>
        <w:t>Composée d'environ 20 personnes, l'unité se caractérise par un bon équilibre en matière de parité homme/femme, de grades, d'origine géographique et d'âge. L'unité est organisée en deux secteurs: le premier est en charge des prévisions macroéconomiques et du suivi des développements économiques à court terme, le second est en charge des enquêtes de conjoncture et des prévisions à court terme.</w:t>
      </w:r>
    </w:p>
    <w:p w:rsidR="00787BFA" w:rsidRPr="00787BFA" w:rsidRDefault="00787BFA" w:rsidP="00787BFA">
      <w:pPr>
        <w:spacing w:after="0" w:line="240" w:lineRule="auto"/>
        <w:ind w:left="426"/>
        <w:jc w:val="both"/>
        <w:rPr>
          <w:rFonts w:ascii="Times New Roman" w:hAnsi="Times New Roman" w:cs="Times New Roman"/>
          <w:lang w:eastAsia="en-GB"/>
        </w:rPr>
      </w:pPr>
    </w:p>
    <w:p w:rsidR="00745B97" w:rsidRPr="00C33775" w:rsidRDefault="00787BFA" w:rsidP="00787BFA">
      <w:pPr>
        <w:spacing w:after="0" w:line="240" w:lineRule="auto"/>
        <w:ind w:left="426"/>
        <w:jc w:val="both"/>
        <w:rPr>
          <w:rFonts w:ascii="Times New Roman" w:eastAsia="Times New Roman" w:hAnsi="Times New Roman" w:cs="Times New Roman"/>
          <w:lang w:eastAsia="en-GB"/>
        </w:rPr>
      </w:pPr>
      <w:r w:rsidRPr="00787BFA">
        <w:rPr>
          <w:rFonts w:ascii="Times New Roman" w:hAnsi="Times New Roman" w:cs="Times New Roman"/>
          <w:lang w:eastAsia="en-GB"/>
        </w:rPr>
        <w:t>L'expert national détaché intégrera le secteur Enquêtes de conjoncture et prévisions économiques à court terme. Elle/il contribuera à la gestion et l'exploitation analytique du programme harmonisé d'enquêtes conjoncturelles et aux travaux généraux du secteur dans les domaines de l'analyse économique et de la prévision. La fonction couvre un ensemble de tâches liées aux enquêtes de conjoncture, telles que l'analyse et la vérification des données d'enquêtes, la rédaction régulière de communiqués de presse et de notes d'analyse ainsi que la contribution à l'amélioration de la méthodologie des enquêtes. L'END a également vocation à contribuer aux analyses et prévisions macroéconomiques de la DG ECFIN, en entretenant et développant des modèles basés sur les données d'enquêtes et en rédigeant des notes ou rapports analytiques sur le cycle économique dans l'UE ou la zone euro.</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787BFA" w:rsidRPr="00787BFA">
        <w:rPr>
          <w:rFonts w:ascii="Times New Roman" w:eastAsia="Times New Roman" w:hAnsi="Times New Roman" w:cs="Times New Roman"/>
          <w:lang w:eastAsia="en-GB"/>
        </w:rPr>
        <w:t>économie ou statistique</w:t>
      </w:r>
      <w:r w:rsidR="00787BFA">
        <w:rPr>
          <w:rFonts w:ascii="Times New Roman" w:eastAsia="Times New Roman" w:hAnsi="Times New Roman" w:cs="Times New Roman"/>
          <w:lang w:eastAsia="en-GB"/>
        </w:rPr>
        <w:t>s</w:t>
      </w:r>
      <w:r w:rsidR="00C337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C33775" w:rsidRDefault="00787BFA" w:rsidP="00745B97">
      <w:pPr>
        <w:tabs>
          <w:tab w:val="left" w:pos="709"/>
        </w:tabs>
        <w:spacing w:after="0" w:line="240" w:lineRule="auto"/>
        <w:ind w:left="709" w:right="60"/>
        <w:jc w:val="both"/>
        <w:rPr>
          <w:rFonts w:ascii="Times New Roman" w:eastAsia="Times New Roman" w:hAnsi="Times New Roman" w:cs="Times New Roman"/>
          <w:lang w:eastAsia="en-GB"/>
        </w:rPr>
      </w:pPr>
      <w:r w:rsidRPr="00787BFA">
        <w:rPr>
          <w:rFonts w:ascii="Times New Roman" w:eastAsia="Times New Roman" w:hAnsi="Times New Roman" w:cs="Times New Roman"/>
          <w:lang w:eastAsia="en-GB"/>
        </w:rPr>
        <w:t>La fonction requiert un niveau de compétences adéquat en économie, ainsi qu'une solide expérience en macro-économie appliquée, incluant les techniques quantitatives d'analyse des données économiques (statistique / économétrie) et l'utilisation de logiciels statistiques. La connaissance des données d'enquêtes de conjoncture et une expérience professionnelle dans ce domaine seront un avantage. L'END devra être rigoureux et précis et posséder des aptitudes pour la communication ainsi que le goût du travail en équipe. Il/elle doit faire preuve d'initiative et de sens des responsabilités et être prêt à travailler dans un univers multiculturel.</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87BFA"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87BFA">
        <w:rPr>
          <w:rFonts w:ascii="Times New Roman" w:eastAsia="Times New Roman" w:hAnsi="Times New Roman" w:cs="Times New Roman"/>
          <w:lang w:eastAsia="en-GB"/>
        </w:rPr>
        <w:t>La préparation régulière de notes analytiques et communiqués de presse nécessite une excellente capacité de rédaction en anglais</w:t>
      </w:r>
      <w:bookmarkStart w:id="0" w:name="_GoBack"/>
      <w:bookmarkEnd w:id="0"/>
      <w:r w:rsidR="00763903" w:rsidRPr="0076390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87BFA"/>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534042"/>
    <w:rsid w:val="00745B97"/>
    <w:rsid w:val="00763903"/>
    <w:rsid w:val="00787BF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34BA"/>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joern.DOEHRING@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1402</Words>
  <Characters>8036</Characters>
  <Application>Microsoft Office Word</Application>
  <DocSecurity>0</DocSecurity>
  <Lines>170</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2020-04-14T09:36:00Z</dcterms:created>
  <dcterms:modified xsi:type="dcterms:W3CDTF">2020-04-14T09:36:00Z</dcterms:modified>
</cp:coreProperties>
</file>