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D4" w:rsidRPr="00A076D4" w:rsidRDefault="00A076D4" w:rsidP="00A076D4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  <w:r w:rsidRPr="00A076D4">
        <w:rPr>
          <w:rFonts w:ascii="Cambria" w:hAnsi="Cambria"/>
          <w:b/>
          <w:i/>
          <w:color w:val="000000" w:themeColor="text1"/>
          <w:lang w:val="bg-BG"/>
        </w:rPr>
        <w:t xml:space="preserve">47 български туристи от Мароко </w:t>
      </w:r>
      <w:r w:rsidRPr="00A076D4">
        <w:rPr>
          <w:rFonts w:ascii="Cambria" w:hAnsi="Cambria"/>
          <w:b/>
          <w:i/>
          <w:color w:val="000000" w:themeColor="text1"/>
          <w:lang w:val="bg-BG"/>
        </w:rPr>
        <w:t>кацнаха  с извънреден полет</w:t>
      </w:r>
      <w:r w:rsidRPr="00A076D4">
        <w:rPr>
          <w:rFonts w:ascii="Cambria" w:hAnsi="Cambria"/>
          <w:b/>
          <w:i/>
          <w:color w:val="000000" w:themeColor="text1"/>
          <w:lang w:val="bg-BG"/>
        </w:rPr>
        <w:t xml:space="preserve"> в Истанбул</w:t>
      </w:r>
      <w:r w:rsidRPr="00A076D4">
        <w:rPr>
          <w:rFonts w:ascii="Cambria" w:hAnsi="Cambria"/>
          <w:b/>
          <w:i/>
          <w:color w:val="000000" w:themeColor="text1"/>
          <w:lang w:val="bg-BG"/>
        </w:rPr>
        <w:t xml:space="preserve"> </w:t>
      </w:r>
      <w:r w:rsidRPr="00A076D4">
        <w:rPr>
          <w:rFonts w:ascii="Cambria" w:hAnsi="Cambria"/>
          <w:b/>
          <w:i/>
          <w:color w:val="000000" w:themeColor="text1"/>
          <w:lang w:val="bg-BG"/>
        </w:rPr>
        <w:t>със съдействието на МВнР</w:t>
      </w:r>
    </w:p>
    <w:p w:rsidR="00A076D4" w:rsidRDefault="00A076D4" w:rsidP="00C66225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100056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100056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100056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00056">
        <w:rPr>
          <w:rFonts w:ascii="Cambria" w:hAnsi="Cambria"/>
          <w:color w:val="000000" w:themeColor="text1"/>
          <w:lang w:val="bg-BG"/>
        </w:rPr>
        <w:t>47 наши сънародници, които се оказаха блокирани в Мароко заради мерките, предприети от местните власти във връзка с разпространението на коронавируса, кацнаха  с извънреден полет на Турските авиолинии около 6.00 на летище Истанбул .</w:t>
      </w:r>
    </w:p>
    <w:p w:rsidR="00100056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100056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00056">
        <w:rPr>
          <w:rFonts w:ascii="Cambria" w:hAnsi="Cambria"/>
          <w:color w:val="000000" w:themeColor="text1"/>
          <w:lang w:val="bg-BG"/>
        </w:rPr>
        <w:t>Там българските граждани бяха посрещнати от консула ни Никола Узунов.</w:t>
      </w:r>
    </w:p>
    <w:p w:rsidR="00100056" w:rsidRPr="004D542B" w:rsidRDefault="00100056" w:rsidP="004D542B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00056">
        <w:rPr>
          <w:rFonts w:ascii="Cambria" w:hAnsi="Cambria"/>
          <w:color w:val="000000" w:themeColor="text1"/>
          <w:lang w:val="bg-BG"/>
        </w:rPr>
        <w:t>14 неорганизирани туристи, пътували със самолета, са си закупили билети за полета Истанбул-София и се п</w:t>
      </w:r>
      <w:r w:rsidR="004D542B">
        <w:rPr>
          <w:rFonts w:ascii="Cambria" w:hAnsi="Cambria"/>
          <w:color w:val="000000" w:themeColor="text1"/>
          <w:lang w:val="bg-BG"/>
        </w:rPr>
        <w:t xml:space="preserve">рибират в България със самолет. </w:t>
      </w:r>
      <w:r w:rsidRPr="004D542B">
        <w:rPr>
          <w:rFonts w:ascii="Cambria" w:hAnsi="Cambria"/>
          <w:color w:val="000000" w:themeColor="text1"/>
          <w:lang w:val="bg-BG"/>
        </w:rPr>
        <w:t xml:space="preserve">Останалите ще се приберат с автобус. </w:t>
      </w:r>
    </w:p>
    <w:p w:rsidR="004D542B" w:rsidRPr="00100056" w:rsidRDefault="004D542B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100056" w:rsidRDefault="00100056" w:rsidP="004D542B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00056">
        <w:rPr>
          <w:rFonts w:ascii="Cambria" w:hAnsi="Cambria"/>
          <w:color w:val="000000" w:themeColor="text1"/>
          <w:lang w:val="bg-BG"/>
        </w:rPr>
        <w:t>Генералното ни консулството ни в Одрин е информирано за маршрута на прибиране на сънародниците и ще окаже съдействие при преминаването им през турско-българската граница. На територията на България те ще бъдат извозени с авт</w:t>
      </w:r>
      <w:r w:rsidRPr="004D542B">
        <w:rPr>
          <w:rFonts w:ascii="Cambria" w:hAnsi="Cambria"/>
          <w:color w:val="000000" w:themeColor="text1"/>
          <w:lang w:val="bg-BG"/>
        </w:rPr>
        <w:t>обус,  нает от туроператора, организирал пътуването им в Мароко.</w:t>
      </w:r>
    </w:p>
    <w:p w:rsidR="004D542B" w:rsidRPr="004D542B" w:rsidRDefault="004D542B" w:rsidP="004D542B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Pr="00100056" w:rsidRDefault="00100056" w:rsidP="00100056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00056">
        <w:rPr>
          <w:rFonts w:ascii="Cambria" w:hAnsi="Cambria"/>
          <w:color w:val="000000" w:themeColor="text1"/>
          <w:lang w:val="bg-BG"/>
        </w:rPr>
        <w:t>Завръщането им стана възможно благодарение на усилията на вицепремиера и министър на външните работи Екатерина Захариева, която вчера разговаря по телефона с колегите си от Турция и Мароко – Мевлют Чавушоглу и Насер Бурита, и с усилията на посолството ни в Рабат.</w:t>
      </w:r>
    </w:p>
    <w:p w:rsidR="00316E48" w:rsidRPr="00100056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Pr="00100056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Pr="00100056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bookmarkStart w:id="0" w:name="_GoBack"/>
      <w:bookmarkEnd w:id="0"/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Pr="00316E48" w:rsidRDefault="00316E48" w:rsidP="00316E48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A076D4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316E48" w:rsidRDefault="00316E48" w:rsidP="00A076D4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sectPr w:rsidR="0031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17" w:rsidRDefault="007A7D17" w:rsidP="00B56BFF">
      <w:r>
        <w:separator/>
      </w:r>
    </w:p>
  </w:endnote>
  <w:endnote w:type="continuationSeparator" w:id="0">
    <w:p w:rsidR="007A7D17" w:rsidRDefault="007A7D17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17" w:rsidRDefault="007A7D17" w:rsidP="00B56BFF">
      <w:r>
        <w:separator/>
      </w:r>
    </w:p>
  </w:footnote>
  <w:footnote w:type="continuationSeparator" w:id="0">
    <w:p w:rsidR="007A7D17" w:rsidRDefault="007A7D17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031571"/>
    <w:rsid w:val="00100056"/>
    <w:rsid w:val="001A6BC8"/>
    <w:rsid w:val="001B659F"/>
    <w:rsid w:val="002E1EB0"/>
    <w:rsid w:val="00316E48"/>
    <w:rsid w:val="00361DF0"/>
    <w:rsid w:val="00403BD0"/>
    <w:rsid w:val="00443D25"/>
    <w:rsid w:val="004D542B"/>
    <w:rsid w:val="00524517"/>
    <w:rsid w:val="00564E60"/>
    <w:rsid w:val="006D6226"/>
    <w:rsid w:val="006E2209"/>
    <w:rsid w:val="00733070"/>
    <w:rsid w:val="007662D4"/>
    <w:rsid w:val="00796D5E"/>
    <w:rsid w:val="007A7D17"/>
    <w:rsid w:val="007B15D8"/>
    <w:rsid w:val="00804B6E"/>
    <w:rsid w:val="00804EBF"/>
    <w:rsid w:val="00967F18"/>
    <w:rsid w:val="00996471"/>
    <w:rsid w:val="009C45E0"/>
    <w:rsid w:val="00A076D4"/>
    <w:rsid w:val="00A34411"/>
    <w:rsid w:val="00A83C5F"/>
    <w:rsid w:val="00A91448"/>
    <w:rsid w:val="00A92033"/>
    <w:rsid w:val="00AD0210"/>
    <w:rsid w:val="00B50D49"/>
    <w:rsid w:val="00B56BFF"/>
    <w:rsid w:val="00B755EC"/>
    <w:rsid w:val="00C66225"/>
    <w:rsid w:val="00C7419D"/>
    <w:rsid w:val="00CB296B"/>
    <w:rsid w:val="00D362A6"/>
    <w:rsid w:val="00D57A62"/>
    <w:rsid w:val="00DC134F"/>
    <w:rsid w:val="00DD4815"/>
    <w:rsid w:val="00EB6E47"/>
    <w:rsid w:val="00EF6EB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16</cp:revision>
  <dcterms:created xsi:type="dcterms:W3CDTF">2020-03-15T16:16:00Z</dcterms:created>
  <dcterms:modified xsi:type="dcterms:W3CDTF">2020-03-18T06:27:00Z</dcterms:modified>
</cp:coreProperties>
</file>