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B55B71"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TRADE-C-1</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55B71" w:rsidRPr="004027DC" w:rsidRDefault="00B55B71" w:rsidP="00B55B71">
            <w:pPr>
              <w:rPr>
                <w:rFonts w:ascii="Times New Roman" w:hAnsi="Times New Roman" w:cs="Times New Roman"/>
                <w:b/>
              </w:rPr>
            </w:pPr>
            <w:r w:rsidRPr="004027DC">
              <w:rPr>
                <w:rFonts w:ascii="Times New Roman" w:hAnsi="Times New Roman" w:cs="Times New Roman"/>
                <w:b/>
              </w:rPr>
              <w:t xml:space="preserve">Adeline </w:t>
            </w:r>
            <w:proofErr w:type="spellStart"/>
            <w:r w:rsidRPr="004027DC">
              <w:rPr>
                <w:rFonts w:ascii="Times New Roman" w:hAnsi="Times New Roman" w:cs="Times New Roman"/>
                <w:b/>
              </w:rPr>
              <w:t>Hinderer</w:t>
            </w:r>
            <w:proofErr w:type="spellEnd"/>
          </w:p>
          <w:p w:rsidR="00B55B71" w:rsidRPr="004027DC" w:rsidRDefault="00B55B71" w:rsidP="00B55B71">
            <w:pPr>
              <w:rPr>
                <w:rFonts w:ascii="Times New Roman" w:hAnsi="Times New Roman" w:cs="Times New Roman"/>
                <w:b/>
              </w:rPr>
            </w:pPr>
            <w:hyperlink r:id="rId9" w:history="1">
              <w:r w:rsidRPr="004027DC">
                <w:rPr>
                  <w:rFonts w:ascii="Times New Roman" w:hAnsi="Times New Roman" w:cs="Times New Roman"/>
                  <w:b/>
                  <w:color w:val="0000FF" w:themeColor="hyperlink"/>
                  <w:u w:val="single"/>
                </w:rPr>
                <w:t>Adeline.HINDERER@ec.europa.eu</w:t>
              </w:r>
            </w:hyperlink>
            <w:r w:rsidRPr="004027DC">
              <w:rPr>
                <w:rFonts w:ascii="Times New Roman" w:hAnsi="Times New Roman" w:cs="Times New Roman"/>
                <w:b/>
              </w:rPr>
              <w:t xml:space="preserve"> </w:t>
            </w:r>
          </w:p>
          <w:p w:rsidR="00950BA5" w:rsidRPr="00142245" w:rsidRDefault="00B55B71" w:rsidP="00B55B71">
            <w:pPr>
              <w:rPr>
                <w:rFonts w:ascii="Times New Roman" w:eastAsia="Times New Roman" w:hAnsi="Times New Roman" w:cs="Times New Roman"/>
                <w:b/>
                <w:sz w:val="24"/>
                <w:szCs w:val="20"/>
                <w:lang w:val="pt-PT" w:eastAsia="en-GB"/>
              </w:rPr>
            </w:pPr>
            <w:r w:rsidRPr="004027DC">
              <w:rPr>
                <w:rFonts w:ascii="Times New Roman" w:hAnsi="Times New Roman" w:cs="Times New Roman"/>
                <w:b/>
              </w:rPr>
              <w:t>+32 2 2992155</w:t>
            </w:r>
          </w:p>
          <w:p w:rsidR="00A80B19" w:rsidRPr="00142245" w:rsidRDefault="00A80B19" w:rsidP="00A80B19">
            <w:pPr>
              <w:rPr>
                <w:rFonts w:ascii="Times New Roman" w:eastAsia="Times New Roman" w:hAnsi="Times New Roman" w:cs="Times New Roman"/>
                <w:b/>
                <w:lang w:val="pt-PT" w:eastAsia="en-GB"/>
              </w:rPr>
            </w:pPr>
            <w:r w:rsidRPr="00142245">
              <w:rPr>
                <w:rFonts w:ascii="Times New Roman" w:eastAsia="Times New Roman" w:hAnsi="Times New Roman" w:cs="Times New Roman"/>
                <w:b/>
                <w:sz w:val="24"/>
                <w:szCs w:val="20"/>
                <w:lang w:val="pt-PT" w:eastAsia="en-GB"/>
              </w:rPr>
              <w:t>1</w:t>
            </w:r>
          </w:p>
          <w:p w:rsidR="00950BA5" w:rsidRPr="00142245" w:rsidRDefault="00A80B19" w:rsidP="00950BA5">
            <w:pPr>
              <w:ind w:left="34" w:right="1317"/>
              <w:jc w:val="both"/>
              <w:rPr>
                <w:rFonts w:ascii="Times New Roman" w:eastAsia="Times New Roman" w:hAnsi="Times New Roman" w:cs="Times New Roman"/>
                <w:b/>
                <w:lang w:val="pt-PT" w:eastAsia="en-GB"/>
              </w:rPr>
            </w:pPr>
            <w:r w:rsidRPr="00142245">
              <w:rPr>
                <w:rFonts w:ascii="Times New Roman" w:eastAsia="Times New Roman" w:hAnsi="Times New Roman" w:cs="Times New Roman"/>
                <w:b/>
                <w:lang w:val="pt-PT" w:eastAsia="en-GB"/>
              </w:rPr>
              <w:t>2</w:t>
            </w:r>
            <w:r w:rsidR="00360EA0" w:rsidRPr="00142245">
              <w:rPr>
                <w:rFonts w:ascii="Times New Roman" w:eastAsia="Times New Roman" w:hAnsi="Times New Roman" w:cs="Times New Roman"/>
                <w:b/>
                <w:lang w:val="pt-PT" w:eastAsia="en-GB"/>
              </w:rPr>
              <w:t>.</w:t>
            </w:r>
            <w:r w:rsidR="00950BA5" w:rsidRPr="00142245">
              <w:rPr>
                <w:rFonts w:ascii="Times New Roman" w:eastAsia="Times New Roman" w:hAnsi="Times New Roman" w:cs="Times New Roman"/>
                <w:b/>
                <w:lang w:val="pt-PT" w:eastAsia="en-GB"/>
              </w:rPr>
              <w:t xml:space="preserve"> </w:t>
            </w:r>
            <w:proofErr w:type="spellStart"/>
            <w:r w:rsidR="00950BA5" w:rsidRPr="00142245">
              <w:rPr>
                <w:rFonts w:ascii="Times New Roman" w:eastAsia="Times New Roman" w:hAnsi="Times New Roman" w:cs="Times New Roman"/>
                <w:b/>
                <w:lang w:val="pt-PT" w:eastAsia="en-GB"/>
              </w:rPr>
              <w:t>Quartal</w:t>
            </w:r>
            <w:proofErr w:type="spellEnd"/>
            <w:r w:rsidR="00950BA5" w:rsidRPr="00142245">
              <w:rPr>
                <w:rFonts w:ascii="Times New Roman" w:eastAsia="Times New Roman" w:hAnsi="Times New Roman" w:cs="Times New Roman"/>
                <w:b/>
                <w:lang w:val="pt-PT" w:eastAsia="en-GB"/>
              </w:rPr>
              <w:t xml:space="preserve"> 20</w:t>
            </w:r>
            <w:r w:rsidR="00360EA0" w:rsidRPr="00142245">
              <w:rPr>
                <w:rFonts w:ascii="Times New Roman" w:eastAsia="Times New Roman" w:hAnsi="Times New Roman" w:cs="Times New Roman"/>
                <w:b/>
                <w:lang w:val="pt-PT"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142245" w:rsidRDefault="00F92374" w:rsidP="00950BA5">
            <w:pPr>
              <w:ind w:right="1317"/>
              <w:jc w:val="both"/>
              <w:rPr>
                <w:rFonts w:ascii="Times New Roman" w:eastAsia="Times New Roman" w:hAnsi="Times New Roman" w:cs="Times New Roman"/>
                <w:b/>
                <w:lang w:val="pt-PT" w:eastAsia="en-GB"/>
              </w:rPr>
            </w:pPr>
            <w:r>
              <w:rPr>
                <w:rFonts w:ascii="Times New Roman" w:eastAsia="Times New Roman" w:hAnsi="Times New Roman" w:cs="Times New Roman"/>
                <w:b/>
                <w:lang w:val="pt-PT" w:eastAsia="en-GB"/>
              </w:rPr>
              <w:t>2</w:t>
            </w:r>
            <w:r w:rsidR="00950BA5" w:rsidRPr="00142245">
              <w:rPr>
                <w:rFonts w:ascii="Times New Roman" w:eastAsia="Times New Roman" w:hAnsi="Times New Roman" w:cs="Times New Roman"/>
                <w:b/>
                <w:lang w:val="pt-PT" w:eastAsia="en-GB"/>
              </w:rPr>
              <w:t xml:space="preserve"> Jahr</w:t>
            </w:r>
            <w:r>
              <w:rPr>
                <w:rFonts w:ascii="Times New Roman" w:eastAsia="Times New Roman" w:hAnsi="Times New Roman" w:cs="Times New Roman"/>
                <w:b/>
                <w:lang w:val="pt-PT" w:eastAsia="en-GB"/>
              </w:rPr>
              <w:t>e</w:t>
            </w:r>
            <w:r w:rsidR="00950BA5" w:rsidRPr="00142245">
              <w:rPr>
                <w:rFonts w:ascii="Times New Roman" w:eastAsia="Times New Roman" w:hAnsi="Times New Roman" w:cs="Times New Roman"/>
                <w:b/>
                <w:vertAlign w:val="superscript"/>
                <w:lang w:val="pt-PT" w:eastAsia="en-GB"/>
              </w:rPr>
              <w:t>1</w:t>
            </w:r>
          </w:p>
          <w:p w:rsidR="00950BA5" w:rsidRPr="00142245" w:rsidRDefault="00950BA5" w:rsidP="00950BA5">
            <w:pPr>
              <w:ind w:right="1317"/>
              <w:jc w:val="both"/>
              <w:rPr>
                <w:rFonts w:ascii="Times New Roman" w:eastAsia="Times New Roman" w:hAnsi="Times New Roman" w:cs="Times New Roman"/>
                <w:b/>
                <w:lang w:val="pt-PT"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B11B14"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B11B14" w:rsidP="00950BA5">
            <w:pPr>
              <w:tabs>
                <w:tab w:val="left" w:pos="459"/>
              </w:tabs>
              <w:rPr>
                <w:rFonts w:ascii="Times New Roman" w:eastAsia="Times New Roman" w:hAnsi="Times New Roman" w:cs="Times New Roman"/>
                <w:b/>
                <w:bCs/>
                <w:lang w:val="de-DE"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Innerhalb der Europäischen Kommission ist die GD Handel für internationale Handelsverhandlungen, die in die ausschließliche Zuständigkeit der EU fallen, zuständig.</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Das Referat FERNOST der GD HANDEL (14 Mitarbeiter in Brüssel, 12 in Seoul, Hongkong und Taiwan die eng mit einem Team von 26 Kollegen in Handelsabteilungen in Peking und Tokio zusammenarbeiten) koordiniert alle Handels- und Investitionsfragen mit Fernost: China, Japan, Korea, Taiwan , Hong Kong, Macao, Mongolei.</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Wir sind für das Management aller bilateralen Handels- und Investitionsfragen zwischen der EU und China verantwortlich, insbesondere für die Koordinierung der hochrangigen Kontakte.</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Unsere Handels- und Wirtschaftsbeziehungen zu China haben eine wichtige strategische Dimension und erfordern enge Beziehungen zu den Mitgliedstaaten, dem Europäischen Parlament und den europäischen Interessengruppen.</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Eine spannende Koordinierungsrolle im Großchina-Team (China, Hongkong, Taiwan, Macao, Mongolei).</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Der Kandidat sollte bereits über Erfahrungen in China verfügen. Der Kandidat sollte ebenfalls in der Lage sein, einen Überblick über alle wesentlichen und praktischen Fragen zu entwickeln, die China und seine politische / wirtschaftliche Situation betreffen.</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Der Kandidat sollte in der Lage sein, gut mit anderen zusammenzuarbeiten, die Situation in China kritisch zu analysieren und kurzfristig erstklassige Berichte / Briefings zu erstellen.</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Die Rolle beinhaltet:</w:t>
      </w:r>
    </w:p>
    <w:p w:rsidR="00B55B71" w:rsidRPr="00B55B71" w:rsidRDefault="00B55B71" w:rsidP="00B55B71">
      <w:pPr>
        <w:spacing w:after="0" w:line="240" w:lineRule="auto"/>
        <w:ind w:left="709" w:hanging="283"/>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w:t>
      </w:r>
      <w:r w:rsidRPr="00B55B71">
        <w:rPr>
          <w:rFonts w:ascii="Times New Roman" w:eastAsia="Times New Roman" w:hAnsi="Times New Roman" w:cs="Times New Roman"/>
          <w:lang w:val="de-DE" w:eastAsia="en-GB"/>
        </w:rPr>
        <w:tab/>
        <w:t>eine Koordinierung mit anderen Kommissionsdienststellen und mit dem Europäischen Auswärtigen Dienst.</w:t>
      </w:r>
    </w:p>
    <w:p w:rsidR="00B55B71" w:rsidRPr="00B55B71" w:rsidRDefault="00B55B71" w:rsidP="00B55B71">
      <w:pPr>
        <w:spacing w:after="0" w:line="240" w:lineRule="auto"/>
        <w:ind w:left="709" w:hanging="283"/>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w:t>
      </w:r>
      <w:r w:rsidRPr="00B55B71">
        <w:rPr>
          <w:rFonts w:ascii="Times New Roman" w:eastAsia="Times New Roman" w:hAnsi="Times New Roman" w:cs="Times New Roman"/>
          <w:lang w:val="de-DE" w:eastAsia="en-GB"/>
        </w:rPr>
        <w:tab/>
        <w:t>Teilnahme an gelegentlichen Treffen mit dem EU-Kommissar für Handel sowie regelmäßige Treffen mit mittleren / höheren Angestellten der GD Handel.</w:t>
      </w:r>
    </w:p>
    <w:p w:rsidR="00B55B71" w:rsidRPr="00B55B71" w:rsidRDefault="00B55B71" w:rsidP="00B55B71">
      <w:pPr>
        <w:spacing w:after="0" w:line="240" w:lineRule="auto"/>
        <w:ind w:left="709" w:hanging="283"/>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w:t>
      </w:r>
      <w:r w:rsidRPr="00B55B71">
        <w:rPr>
          <w:rFonts w:ascii="Times New Roman" w:eastAsia="Times New Roman" w:hAnsi="Times New Roman" w:cs="Times New Roman"/>
          <w:lang w:val="de-DE" w:eastAsia="en-GB"/>
        </w:rPr>
        <w:tab/>
        <w:t xml:space="preserve">einen Beitrag zur Vorbereitung von hochrangigen Treffen leisten, mit Briefings und analytischen Aufzeichnungen. </w:t>
      </w:r>
    </w:p>
    <w:p w:rsidR="00B55B71" w:rsidRPr="00B55B71" w:rsidRDefault="00B55B71" w:rsidP="00B55B71">
      <w:pPr>
        <w:spacing w:after="0" w:line="240" w:lineRule="auto"/>
        <w:ind w:left="709" w:hanging="283"/>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w:t>
      </w:r>
      <w:r w:rsidRPr="00B55B71">
        <w:rPr>
          <w:rFonts w:ascii="Times New Roman" w:eastAsia="Times New Roman" w:hAnsi="Times New Roman" w:cs="Times New Roman"/>
          <w:lang w:val="de-DE" w:eastAsia="en-GB"/>
        </w:rPr>
        <w:tab/>
        <w:t>an der Entwicklung unserer politischen Linien in Bezug auf China beteiligt zu sein.</w:t>
      </w:r>
    </w:p>
    <w:p w:rsidR="00B55B71" w:rsidRPr="00B55B71" w:rsidRDefault="00B55B71" w:rsidP="00B55B71">
      <w:pPr>
        <w:spacing w:after="0" w:line="240" w:lineRule="auto"/>
        <w:ind w:left="426"/>
        <w:jc w:val="both"/>
        <w:rPr>
          <w:rFonts w:ascii="Times New Roman" w:eastAsia="Times New Roman" w:hAnsi="Times New Roman" w:cs="Times New Roman"/>
          <w:lang w:val="de-DE" w:eastAsia="en-GB"/>
        </w:rPr>
      </w:pPr>
    </w:p>
    <w:p w:rsidR="00360EA0" w:rsidRPr="00360EA0" w:rsidRDefault="00B55B71" w:rsidP="00B55B71">
      <w:pPr>
        <w:spacing w:after="0" w:line="240" w:lineRule="auto"/>
        <w:ind w:left="426"/>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Diese Rolle erfordert auch regelmäßige Kontakte zu den Mitgliedstaaten, dem Europäischen Parlament und anderen europäischen Interessenträgern, sowie Experten für China.</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55B71" w:rsidRPr="00B55B71" w:rsidRDefault="00B55B71" w:rsidP="00B55B71">
      <w:pPr>
        <w:pStyle w:val="ListParagraph"/>
        <w:numPr>
          <w:ilvl w:val="0"/>
          <w:numId w:val="2"/>
        </w:numPr>
        <w:tabs>
          <w:tab w:val="left" w:pos="1276"/>
        </w:tabs>
        <w:spacing w:after="0" w:line="240" w:lineRule="auto"/>
        <w:ind w:left="993" w:right="60" w:hanging="284"/>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China/Asien</w:t>
      </w:r>
    </w:p>
    <w:p w:rsidR="00B11B14" w:rsidRPr="00B55B71" w:rsidRDefault="00B55B71" w:rsidP="00B55B71">
      <w:pPr>
        <w:pStyle w:val="ListParagraph"/>
        <w:numPr>
          <w:ilvl w:val="0"/>
          <w:numId w:val="2"/>
        </w:numPr>
        <w:tabs>
          <w:tab w:val="left" w:pos="1276"/>
        </w:tabs>
        <w:spacing w:after="0" w:line="240" w:lineRule="auto"/>
        <w:ind w:left="993" w:right="60" w:hanging="284"/>
        <w:jc w:val="both"/>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Handels- und Wirtschaftsfragen; EU-Institutionen</w:t>
      </w:r>
      <w:r>
        <w:rPr>
          <w:rFonts w:ascii="Times New Roman" w:eastAsia="Times New Roman" w:hAnsi="Times New Roman" w:cs="Times New Roman"/>
          <w:lang w:val="de-DE" w:eastAsia="en-GB"/>
        </w:rPr>
        <w:t>.</w:t>
      </w:r>
    </w:p>
    <w:p w:rsidR="00142245" w:rsidRPr="00360EA0" w:rsidRDefault="00142245" w:rsidP="00142245">
      <w:pPr>
        <w:tabs>
          <w:tab w:val="left" w:pos="993"/>
        </w:tabs>
        <w:spacing w:after="0" w:line="240" w:lineRule="auto"/>
        <w:ind w:left="993" w:right="60" w:hanging="284"/>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B55B71" w:rsidP="00F92374">
      <w:pPr>
        <w:spacing w:after="0" w:line="240" w:lineRule="auto"/>
        <w:ind w:left="709"/>
        <w:rPr>
          <w:rFonts w:ascii="Times New Roman" w:eastAsia="Times New Roman" w:hAnsi="Times New Roman" w:cs="Times New Roman"/>
          <w:lang w:val="de-DE" w:eastAsia="en-GB"/>
        </w:rPr>
      </w:pPr>
      <w:r w:rsidRPr="00B55B71">
        <w:rPr>
          <w:rFonts w:ascii="Times New Roman" w:eastAsia="Times New Roman" w:hAnsi="Times New Roman" w:cs="Times New Roman"/>
          <w:lang w:val="de-DE" w:eastAsia="en-GB"/>
        </w:rPr>
        <w:t>Hervorragende Englischkenntnisse sind erforderlich. Kenntnisse in Mandarin sind nicht erforderlich, werden aber als Vorteil angesehen.</w:t>
      </w:r>
      <w:bookmarkStart w:id="0" w:name="_GoBack"/>
      <w:bookmarkEnd w:id="0"/>
    </w:p>
    <w:p w:rsidR="00F92374" w:rsidRPr="00950BA5" w:rsidRDefault="00F92374" w:rsidP="00F92374">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55B71">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E0F24"/>
    <w:multiLevelType w:val="hybridMultilevel"/>
    <w:tmpl w:val="26C6E7B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6E271463"/>
    <w:multiLevelType w:val="hybridMultilevel"/>
    <w:tmpl w:val="87B22EB0"/>
    <w:lvl w:ilvl="0" w:tplc="26CCB696">
      <w:numFmt w:val="bullet"/>
      <w:lvlText w:val="-"/>
      <w:lvlJc w:val="left"/>
      <w:pPr>
        <w:ind w:left="1429" w:hanging="360"/>
      </w:pPr>
      <w:rPr>
        <w:rFonts w:ascii="Calibri" w:eastAsia="Calibri" w:hAnsi="Calibri" w:cs="Calibri"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2245"/>
    <w:rsid w:val="0019598C"/>
    <w:rsid w:val="00360EA0"/>
    <w:rsid w:val="00534042"/>
    <w:rsid w:val="00950BA5"/>
    <w:rsid w:val="00A80B19"/>
    <w:rsid w:val="00B11B14"/>
    <w:rsid w:val="00B55B71"/>
    <w:rsid w:val="00B604B5"/>
    <w:rsid w:val="00BC14A5"/>
    <w:rsid w:val="00CF677F"/>
    <w:rsid w:val="00F9237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B55B7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B55B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Adeline.HINDER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1221</Words>
  <Characters>8651</Characters>
  <Application>Microsoft Office Word</Application>
  <DocSecurity>0</DocSecurity>
  <Lines>205</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2020-02-10T16:02:00Z</dcterms:created>
  <dcterms:modified xsi:type="dcterms:W3CDTF">2020-02-10T16:02:00Z</dcterms:modified>
</cp:coreProperties>
</file>