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C271C0" w:rsidRPr="00950BA5" w:rsidTr="00EC6FF0">
        <w:trPr>
          <w:trHeight w:val="611"/>
          <w:jc w:val="center"/>
        </w:trPr>
        <w:tc>
          <w:tcPr>
            <w:tcW w:w="4359" w:type="dxa"/>
          </w:tcPr>
          <w:p w:rsidR="00C271C0" w:rsidRPr="00F145DF" w:rsidRDefault="00C271C0"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C271C0" w:rsidRPr="00950BA5" w:rsidRDefault="00C271C0"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C271C0" w:rsidRPr="00C271C0" w:rsidRDefault="00A9431A" w:rsidP="00C76C94">
            <w:pPr>
              <w:rPr>
                <w:rFonts w:ascii="Times New Roman" w:hAnsi="Times New Roman" w:cs="Times New Roman"/>
                <w:b/>
                <w:sz w:val="24"/>
                <w:szCs w:val="24"/>
                <w:lang w:val="de-DE"/>
              </w:rPr>
            </w:pPr>
            <w:r>
              <w:rPr>
                <w:rFonts w:ascii="Times New Roman" w:hAnsi="Times New Roman" w:cs="Times New Roman"/>
                <w:b/>
                <w:sz w:val="24"/>
                <w:szCs w:val="24"/>
                <w:lang w:val="de-DE"/>
              </w:rPr>
              <w:t>COMP-B</w:t>
            </w:r>
            <w:r w:rsidR="00C271C0" w:rsidRPr="00C271C0">
              <w:rPr>
                <w:rFonts w:ascii="Times New Roman" w:hAnsi="Times New Roman" w:cs="Times New Roman"/>
                <w:b/>
                <w:sz w:val="24"/>
                <w:szCs w:val="24"/>
                <w:lang w:val="de-DE"/>
              </w:rPr>
              <w:t>-1</w:t>
            </w:r>
          </w:p>
        </w:tc>
      </w:tr>
      <w:tr w:rsidR="00C271C0" w:rsidRPr="005D437C" w:rsidTr="00EC6FF0">
        <w:trPr>
          <w:trHeight w:val="1977"/>
          <w:jc w:val="center"/>
        </w:trPr>
        <w:tc>
          <w:tcPr>
            <w:tcW w:w="4359" w:type="dxa"/>
            <w:tcBorders>
              <w:bottom w:val="nil"/>
            </w:tcBorders>
          </w:tcPr>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C271C0" w:rsidRPr="00950BA5" w:rsidRDefault="00C271C0"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C271C0" w:rsidRPr="00950BA5" w:rsidRDefault="00C271C0"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C271C0" w:rsidRPr="00950BA5" w:rsidRDefault="00C271C0"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C271C0" w:rsidRPr="00950BA5" w:rsidRDefault="00C271C0"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9431A" w:rsidRPr="00A9431A" w:rsidRDefault="00A9431A" w:rsidP="00A9431A">
            <w:pPr>
              <w:rPr>
                <w:rFonts w:ascii="Times New Roman" w:hAnsi="Times New Roman" w:cs="Times New Roman"/>
                <w:b/>
                <w:lang w:val="fi-FI"/>
              </w:rPr>
            </w:pPr>
            <w:r w:rsidRPr="00A9431A">
              <w:rPr>
                <w:rFonts w:ascii="Times New Roman" w:hAnsi="Times New Roman" w:cs="Times New Roman"/>
                <w:b/>
                <w:lang w:val="fi-FI"/>
              </w:rPr>
              <w:t>Johannes LÜBKING</w:t>
            </w:r>
          </w:p>
          <w:p w:rsidR="00A9431A" w:rsidRPr="00A9431A" w:rsidRDefault="00A9431A" w:rsidP="00A9431A">
            <w:pPr>
              <w:rPr>
                <w:rFonts w:ascii="Times New Roman" w:hAnsi="Times New Roman" w:cs="Times New Roman"/>
                <w:b/>
                <w:lang w:val="fi-FI"/>
              </w:rPr>
            </w:pPr>
            <w:hyperlink r:id="rId9" w:history="1">
              <w:r w:rsidRPr="009F5060">
                <w:rPr>
                  <w:rStyle w:val="Hyperlink"/>
                  <w:rFonts w:ascii="Times New Roman" w:hAnsi="Times New Roman" w:cs="Times New Roman"/>
                  <w:b/>
                  <w:lang w:val="fi-FI"/>
                </w:rPr>
                <w:t>Johannes.luebking@ec.europa.eu</w:t>
              </w:r>
            </w:hyperlink>
            <w:r>
              <w:rPr>
                <w:rFonts w:ascii="Times New Roman" w:hAnsi="Times New Roman" w:cs="Times New Roman"/>
                <w:b/>
                <w:lang w:val="fi-FI"/>
              </w:rPr>
              <w:t xml:space="preserve"> </w:t>
            </w:r>
            <w:r w:rsidRPr="00A9431A">
              <w:rPr>
                <w:rFonts w:ascii="Times New Roman" w:hAnsi="Times New Roman" w:cs="Times New Roman"/>
                <w:b/>
                <w:lang w:val="fi-FI"/>
              </w:rPr>
              <w:t xml:space="preserve"> </w:t>
            </w:r>
          </w:p>
          <w:p w:rsidR="00C271C0" w:rsidRPr="00C271C0" w:rsidRDefault="00A9431A" w:rsidP="00A9431A">
            <w:pPr>
              <w:rPr>
                <w:rFonts w:ascii="Times New Roman" w:hAnsi="Times New Roman" w:cs="Times New Roman"/>
                <w:b/>
                <w:lang w:val="de-DE"/>
              </w:rPr>
            </w:pPr>
            <w:r w:rsidRPr="00A9431A">
              <w:rPr>
                <w:rFonts w:ascii="Times New Roman" w:hAnsi="Times New Roman" w:cs="Times New Roman"/>
                <w:b/>
                <w:lang w:val="fr-FR"/>
              </w:rPr>
              <w:t>+32 2 29 59851</w:t>
            </w:r>
          </w:p>
          <w:p w:rsidR="00C271C0" w:rsidRPr="00C271C0" w:rsidRDefault="00C271C0" w:rsidP="00C76C94">
            <w:pPr>
              <w:ind w:right="1317"/>
              <w:jc w:val="both"/>
              <w:rPr>
                <w:rFonts w:ascii="Times New Roman" w:hAnsi="Times New Roman" w:cs="Times New Roman"/>
                <w:b/>
                <w:lang w:val="de-DE"/>
              </w:rPr>
            </w:pPr>
            <w:r w:rsidRPr="00C271C0">
              <w:rPr>
                <w:rFonts w:ascii="Times New Roman" w:hAnsi="Times New Roman" w:cs="Times New Roman"/>
                <w:b/>
                <w:lang w:val="de-DE"/>
              </w:rPr>
              <w:t>2. Quartal 2020</w:t>
            </w:r>
            <w:r w:rsidRPr="00C271C0">
              <w:rPr>
                <w:rFonts w:ascii="Times New Roman" w:hAnsi="Times New Roman" w:cs="Times New Roman"/>
                <w:b/>
                <w:vertAlign w:val="superscript"/>
                <w:lang w:val="de-DE"/>
              </w:rPr>
              <w:footnoteReference w:id="1"/>
            </w:r>
          </w:p>
          <w:p w:rsidR="00C271C0" w:rsidRPr="00C271C0" w:rsidRDefault="00C271C0" w:rsidP="00C76C94">
            <w:pPr>
              <w:rPr>
                <w:rFonts w:ascii="Times New Roman" w:hAnsi="Times New Roman" w:cs="Times New Roman"/>
                <w:b/>
                <w:lang w:val="de-DE"/>
              </w:rPr>
            </w:pPr>
            <w:r w:rsidRPr="00C271C0">
              <w:rPr>
                <w:rFonts w:ascii="Times New Roman" w:hAnsi="Times New Roman" w:cs="Times New Roman"/>
                <w:b/>
                <w:lang w:val="de-DE"/>
              </w:rPr>
              <w:t>2 Jahre</w:t>
            </w:r>
            <w:r w:rsidRPr="00C271C0">
              <w:rPr>
                <w:rFonts w:ascii="Times New Roman" w:hAnsi="Times New Roman" w:cs="Times New Roman"/>
                <w:b/>
                <w:vertAlign w:val="superscript"/>
                <w:lang w:val="de-DE"/>
              </w:rPr>
              <w:t>1</w:t>
            </w:r>
          </w:p>
          <w:p w:rsidR="00C271C0" w:rsidRPr="00C271C0" w:rsidRDefault="00C271C0" w:rsidP="00C76C94">
            <w:pPr>
              <w:ind w:right="1317"/>
              <w:jc w:val="both"/>
              <w:rPr>
                <w:rFonts w:ascii="Times New Roman" w:hAnsi="Times New Roman" w:cs="Times New Roman"/>
                <w:b/>
                <w:lang w:val="de-DE"/>
              </w:rPr>
            </w:pPr>
          </w:p>
          <w:p w:rsidR="00C271C0" w:rsidRPr="00C271C0" w:rsidRDefault="00C271C0" w:rsidP="00C76C94">
            <w:pPr>
              <w:rPr>
                <w:rFonts w:ascii="Times New Roman" w:hAnsi="Times New Roman" w:cs="Times New Roman"/>
                <w:b/>
                <w:lang w:val="de-DE"/>
              </w:rPr>
            </w:pPr>
            <w:r>
              <w:rPr>
                <w:rFonts w:ascii="Times New Roman" w:eastAsia="MS Minngs" w:hAnsi="Times New Roman" w:cs="Times New Roman"/>
                <w:b/>
                <w:bCs/>
                <w:lang w:val="de-DE"/>
              </w:rPr>
              <w:sym w:font="Wingdings" w:char="F078"/>
            </w:r>
            <w:r w:rsidRPr="00C271C0">
              <w:rPr>
                <w:rFonts w:ascii="Times New Roman" w:eastAsia="MS Minngs" w:hAnsi="Times New Roman" w:cs="Times New Roman"/>
                <w:b/>
                <w:bCs/>
                <w:lang w:val="de-DE"/>
              </w:rPr>
              <w:t xml:space="preserve">   </w:t>
            </w:r>
            <w:r w:rsidRPr="00C271C0">
              <w:rPr>
                <w:rFonts w:ascii="Times New Roman" w:hAnsi="Times New Roman" w:cs="Times New Roman"/>
                <w:b/>
                <w:lang w:val="de-DE"/>
              </w:rPr>
              <w:t>Brüssel</w:t>
            </w:r>
            <w:r w:rsidRPr="00C271C0">
              <w:rPr>
                <w:rFonts w:ascii="Times New Roman" w:hAnsi="Times New Roman" w:cs="Times New Roman"/>
                <w:b/>
                <w:lang w:val="de-DE"/>
              </w:rPr>
              <w:tab/>
            </w:r>
            <w:r w:rsidRPr="00C271C0">
              <w:rPr>
                <w:rFonts w:ascii="Times New Roman" w:eastAsia="MS Minngs" w:hAnsi="Times New Roman" w:cs="Times New Roman"/>
                <w:b/>
                <w:bCs/>
                <w:lang w:val="fr-FR"/>
              </w:rPr>
              <w:sym w:font="Wingdings 2" w:char="F0A3"/>
            </w:r>
            <w:r w:rsidRPr="00C271C0">
              <w:rPr>
                <w:rFonts w:ascii="Times New Roman" w:eastAsia="MS Minngs" w:hAnsi="Times New Roman" w:cs="Times New Roman"/>
                <w:b/>
                <w:bCs/>
                <w:lang w:val="de-DE"/>
              </w:rPr>
              <w:t xml:space="preserve">   </w:t>
            </w:r>
            <w:r w:rsidRPr="00C271C0">
              <w:rPr>
                <w:rFonts w:ascii="Times New Roman" w:hAnsi="Times New Roman" w:cs="Times New Roman"/>
                <w:b/>
                <w:lang w:val="de-DE"/>
              </w:rPr>
              <w:t xml:space="preserve">Luxemburg   </w:t>
            </w:r>
            <w:r w:rsidRPr="00C271C0">
              <w:rPr>
                <w:rFonts w:ascii="Times New Roman" w:eastAsia="MS Minngs" w:hAnsi="Times New Roman" w:cs="Times New Roman"/>
                <w:b/>
                <w:bCs/>
                <w:lang w:val="fr-FR"/>
              </w:rPr>
              <w:sym w:font="Wingdings 2" w:char="F0A3"/>
            </w:r>
            <w:r w:rsidRPr="00C271C0">
              <w:rPr>
                <w:rFonts w:ascii="Times New Roman" w:eastAsia="MS Minngs" w:hAnsi="Times New Roman" w:cs="Times New Roman"/>
                <w:b/>
                <w:bCs/>
                <w:lang w:val="de-DE"/>
              </w:rPr>
              <w:t xml:space="preserve"> </w:t>
            </w:r>
            <w:r w:rsidRPr="00C271C0">
              <w:rPr>
                <w:rFonts w:ascii="Times New Roman" w:hAnsi="Times New Roman" w:cs="Times New Roman"/>
                <w:b/>
                <w:lang w:val="de-DE"/>
              </w:rPr>
              <w:t>Anderer:…………..</w:t>
            </w:r>
          </w:p>
        </w:tc>
      </w:tr>
      <w:tr w:rsidR="00151096"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151096" w:rsidRPr="00950BA5" w:rsidRDefault="00151096"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151096" w:rsidRPr="00151096" w:rsidRDefault="00C271C0" w:rsidP="00C76C94">
            <w:pPr>
              <w:rPr>
                <w:rFonts w:ascii="Times New Roman" w:hAnsi="Times New Roman" w:cs="Times New Roman"/>
                <w:b/>
                <w:lang w:val="de-DE"/>
              </w:rPr>
            </w:pPr>
            <w:r>
              <w:rPr>
                <w:rFonts w:ascii="Times New Roman" w:eastAsia="MS Minngs" w:hAnsi="Times New Roman" w:cs="Times New Roman"/>
                <w:b/>
                <w:lang w:val="fr-FR"/>
              </w:rPr>
              <w:sym w:font="Wingdings" w:char="F078"/>
            </w:r>
            <w:r w:rsidR="00151096" w:rsidRPr="00151096">
              <w:rPr>
                <w:rFonts w:ascii="Times New Roman" w:eastAsia="MS Minngs" w:hAnsi="Times New Roman" w:cs="Times New Roman"/>
                <w:b/>
                <w:bCs/>
                <w:lang w:val="de-DE"/>
              </w:rPr>
              <w:t xml:space="preserve">  </w:t>
            </w:r>
            <w:r w:rsidR="00151096" w:rsidRPr="00151096">
              <w:rPr>
                <w:rFonts w:ascii="Times New Roman" w:hAnsi="Times New Roman" w:cs="Times New Roman"/>
                <w:b/>
                <w:lang w:val="de-DE"/>
              </w:rPr>
              <w:t xml:space="preserve">Mit Vergütungen   </w:t>
            </w:r>
            <w:r w:rsidR="00151096" w:rsidRPr="00151096">
              <w:rPr>
                <w:rFonts w:ascii="Times New Roman" w:eastAsia="MS Minngs" w:hAnsi="Times New Roman" w:cs="Times New Roman"/>
                <w:b/>
                <w:bCs/>
                <w:lang w:val="fr-FR"/>
              </w:rPr>
              <w:sym w:font="Wingdings 2" w:char="F0A3"/>
            </w:r>
            <w:r w:rsidR="00151096" w:rsidRPr="00151096">
              <w:rPr>
                <w:rFonts w:ascii="Times New Roman" w:hAnsi="Times New Roman" w:cs="Times New Roman"/>
                <w:b/>
                <w:lang w:val="de-DE"/>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A9431A" w:rsidRPr="00A9431A" w:rsidRDefault="00A9431A" w:rsidP="00A9431A">
      <w:pPr>
        <w:spacing w:after="0" w:line="240" w:lineRule="auto"/>
        <w:ind w:left="425"/>
        <w:jc w:val="both"/>
        <w:rPr>
          <w:rFonts w:ascii="Times New Roman" w:eastAsia="Times New Roman" w:hAnsi="Times New Roman" w:cs="Times New Roman"/>
          <w:lang w:val="de-DE" w:eastAsia="en-GB"/>
        </w:rPr>
      </w:pPr>
      <w:r w:rsidRPr="00A9431A">
        <w:rPr>
          <w:rFonts w:ascii="Times New Roman" w:eastAsia="Times New Roman" w:hAnsi="Times New Roman" w:cs="Times New Roman"/>
          <w:lang w:val="de-DE" w:eastAsia="en-GB"/>
        </w:rPr>
        <w:t xml:space="preserve">Sachbearbeiter/in </w:t>
      </w:r>
      <w:proofErr w:type="spellStart"/>
      <w:r w:rsidRPr="00A9431A">
        <w:rPr>
          <w:rFonts w:ascii="Times New Roman" w:eastAsia="Times New Roman" w:hAnsi="Times New Roman" w:cs="Times New Roman"/>
          <w:lang w:val="de-DE" w:eastAsia="en-GB"/>
        </w:rPr>
        <w:t>in</w:t>
      </w:r>
      <w:proofErr w:type="spellEnd"/>
      <w:r w:rsidRPr="00A9431A">
        <w:rPr>
          <w:rFonts w:ascii="Times New Roman" w:eastAsia="Times New Roman" w:hAnsi="Times New Roman" w:cs="Times New Roman"/>
          <w:lang w:val="de-DE" w:eastAsia="en-GB"/>
        </w:rPr>
        <w:t xml:space="preserve"> der Abteilung COMP/B.1. Die Abteilung setzt die Antitrustvorschriften in den Bereichen Energie und Umwelt durch. </w:t>
      </w:r>
    </w:p>
    <w:p w:rsidR="00A9431A" w:rsidRPr="00A9431A" w:rsidRDefault="00A9431A" w:rsidP="00A9431A">
      <w:pPr>
        <w:spacing w:after="0" w:line="240" w:lineRule="auto"/>
        <w:ind w:left="425"/>
        <w:jc w:val="both"/>
        <w:rPr>
          <w:rFonts w:ascii="Times New Roman" w:eastAsia="Times New Roman" w:hAnsi="Times New Roman" w:cs="Times New Roman"/>
          <w:lang w:val="de-DE" w:eastAsia="en-GB"/>
        </w:rPr>
      </w:pPr>
      <w:r w:rsidRPr="00A9431A">
        <w:rPr>
          <w:rFonts w:ascii="Times New Roman" w:eastAsia="Times New Roman" w:hAnsi="Times New Roman" w:cs="Times New Roman"/>
          <w:lang w:val="de-DE" w:eastAsia="en-GB"/>
        </w:rPr>
        <w:tab/>
      </w:r>
    </w:p>
    <w:p w:rsidR="00A9431A" w:rsidRPr="00A9431A" w:rsidRDefault="00A9431A" w:rsidP="00A9431A">
      <w:pPr>
        <w:spacing w:after="0" w:line="240" w:lineRule="auto"/>
        <w:ind w:left="425"/>
        <w:jc w:val="both"/>
        <w:rPr>
          <w:rFonts w:ascii="Times New Roman" w:eastAsia="Times New Roman" w:hAnsi="Times New Roman" w:cs="Times New Roman"/>
          <w:lang w:val="de-DE" w:eastAsia="en-GB"/>
        </w:rPr>
      </w:pPr>
      <w:r w:rsidRPr="00A9431A">
        <w:rPr>
          <w:rFonts w:ascii="Times New Roman" w:eastAsia="Times New Roman" w:hAnsi="Times New Roman" w:cs="Times New Roman"/>
          <w:lang w:val="de-DE" w:eastAsia="en-GB"/>
        </w:rPr>
        <w:t>Die Person wird Artikel 101, 102 und 106 des Vertrags über die Arbeitsweise der Europäischen Union in Fällen aus dem Energie- und Umweltsektor anwenden. Die Person wird einem Team angehören, welches für die Untersuchung von der Tatsachenermittlung bis zur endgültigen Entscheidung verantwortlich ist.</w:t>
      </w:r>
    </w:p>
    <w:p w:rsidR="00A9431A" w:rsidRPr="00A9431A" w:rsidRDefault="00A9431A" w:rsidP="00A9431A">
      <w:pPr>
        <w:spacing w:after="0" w:line="240" w:lineRule="auto"/>
        <w:ind w:left="425"/>
        <w:jc w:val="both"/>
        <w:rPr>
          <w:rFonts w:ascii="Times New Roman" w:eastAsia="Times New Roman" w:hAnsi="Times New Roman" w:cs="Times New Roman"/>
          <w:lang w:val="de-DE" w:eastAsia="en-GB"/>
        </w:rPr>
      </w:pPr>
    </w:p>
    <w:p w:rsidR="00151096" w:rsidRDefault="00A9431A" w:rsidP="00A9431A">
      <w:pPr>
        <w:spacing w:after="0" w:line="240" w:lineRule="auto"/>
        <w:ind w:left="425"/>
        <w:jc w:val="both"/>
        <w:rPr>
          <w:rFonts w:ascii="Times New Roman" w:eastAsia="Times New Roman" w:hAnsi="Times New Roman" w:cs="Times New Roman"/>
          <w:lang w:val="de-DE" w:eastAsia="en-GB"/>
        </w:rPr>
      </w:pPr>
      <w:r w:rsidRPr="00A9431A">
        <w:rPr>
          <w:rFonts w:ascii="Times New Roman" w:eastAsia="Times New Roman" w:hAnsi="Times New Roman" w:cs="Times New Roman"/>
          <w:lang w:val="de-DE" w:eastAsia="en-GB"/>
        </w:rPr>
        <w:t>Der/die Kandidat/e in sollte einen guten juristischen, ökonomischen oder technischen Hintergrund haben.  Von Vorteil wären Kenntnisse oder Erfahrung in einem oder mehreren der folgenden Bereiche: Wettbewerbspolitik (durch frühere Bearbeitung von Fällen), Ökonomie und/oder Regulierung des Energie- und Umweltsektors, Ökonomie und/oder Regulierung netzbezogener Industrien. Die Fähigkeit sowohl selbständig als auch als Teammitglied zu arbeiten ist erforderlich. Eigeninitiative und sehr gute Fähigkeiten in der Analyse, im schriftlichen Ausdruck und in der Kommunikation werden vorausgesetzt.</w:t>
      </w:r>
    </w:p>
    <w:p w:rsidR="00A9431A" w:rsidRPr="005D437C" w:rsidRDefault="00A9431A" w:rsidP="00A9431A">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r w:rsidR="00A9431A" w:rsidRPr="00A9431A">
        <w:rPr>
          <w:rFonts w:ascii="Times New Roman" w:eastAsia="Times New Roman" w:hAnsi="Times New Roman" w:cs="Times New Roman"/>
          <w:lang w:val="de-DE" w:eastAsia="en-GB"/>
        </w:rPr>
        <w:t>Rechtswissenschaft, Wirtschaftswissenschaften oder Ingenieurwesen.</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535A" w:rsidRDefault="00A9431A" w:rsidP="00151096">
      <w:pPr>
        <w:tabs>
          <w:tab w:val="left" w:pos="709"/>
        </w:tabs>
        <w:spacing w:after="0" w:line="240" w:lineRule="auto"/>
        <w:ind w:left="709" w:right="60"/>
        <w:jc w:val="both"/>
        <w:rPr>
          <w:rFonts w:ascii="Times New Roman" w:eastAsia="Times New Roman" w:hAnsi="Times New Roman" w:cs="Times New Roman"/>
          <w:lang w:val="de-DE" w:eastAsia="en-GB"/>
        </w:rPr>
      </w:pPr>
      <w:r w:rsidRPr="00A9431A">
        <w:rPr>
          <w:rFonts w:ascii="Times New Roman" w:eastAsia="Times New Roman" w:hAnsi="Times New Roman" w:cs="Times New Roman"/>
          <w:lang w:val="de-DE" w:eastAsia="en-GB"/>
        </w:rPr>
        <w:t>Wir suchen einen dynamischen Beamten, der, als Teil eines Fallteams, komplexe Fälle im Zusammenhang mit Kartellrecht vorantreiben kann. Berufserfahrung im Bereich der Wettbewerbspolitik und/oder vorherige Kenntnis der Energiemärkte wäre ein wichtiger Pluspunkt. Die Fähigkeit, selbstständig zu arbeiten, Eigeninitiative, sehr gute analytische Fähigkeiten, redaktionelle Fähigkeiten und Kommunikationsfähigkeiten sowie Teamgeist werden sehr geschätzt.</w:t>
      </w:r>
    </w:p>
    <w:p w:rsidR="00151096" w:rsidRPr="00950BA5" w:rsidRDefault="00151096"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1096" w:rsidRDefault="00A9431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9431A">
        <w:rPr>
          <w:rFonts w:ascii="Times New Roman" w:eastAsia="Times New Roman" w:hAnsi="Times New Roman" w:cs="Times New Roman"/>
          <w:lang w:val="de-DE" w:eastAsia="en-GB"/>
        </w:rPr>
        <w:t>Fließendes English ist erforderlich. Kenntnis weiterer EU-Sprachen wäre von Vorteil.</w:t>
      </w:r>
    </w:p>
    <w:p w:rsidR="00A9431A" w:rsidRDefault="00A9431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bookmarkStart w:id="0" w:name="_GoBack"/>
      <w:bookmarkEnd w:id="0"/>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9431A">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271C0" w:rsidRPr="008C30A2" w:rsidRDefault="00C271C0" w:rsidP="00972103">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51096"/>
    <w:rsid w:val="0019598C"/>
    <w:rsid w:val="00432164"/>
    <w:rsid w:val="00534042"/>
    <w:rsid w:val="005D437C"/>
    <w:rsid w:val="008F396F"/>
    <w:rsid w:val="00950BA5"/>
    <w:rsid w:val="00A9431A"/>
    <w:rsid w:val="00BC14A5"/>
    <w:rsid w:val="00C271C0"/>
    <w:rsid w:val="00CF24C1"/>
    <w:rsid w:val="00CF677F"/>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Johannes.luebki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1144</Words>
  <Characters>8101</Characters>
  <Application>Microsoft Office Word</Application>
  <DocSecurity>0</DocSecurity>
  <Lines>165</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2019-12-11T17:39:00Z</dcterms:created>
  <dcterms:modified xsi:type="dcterms:W3CDTF">2019-12-11T17:39:00Z</dcterms:modified>
</cp:coreProperties>
</file>