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AE4B4D" w:rsidRPr="00745B97" w:rsidTr="00EC6FF0">
        <w:trPr>
          <w:trHeight w:val="611"/>
          <w:jc w:val="center"/>
        </w:trPr>
        <w:tc>
          <w:tcPr>
            <w:tcW w:w="4359" w:type="dxa"/>
          </w:tcPr>
          <w:p w:rsidR="00AE4B4D" w:rsidRPr="00745B97" w:rsidRDefault="00AE4B4D"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AE4B4D" w:rsidRPr="00745B97" w:rsidRDefault="00AE4B4D"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AE4B4D" w:rsidRPr="00AE4B4D" w:rsidRDefault="006506F5" w:rsidP="00C76C94">
            <w:pPr>
              <w:rPr>
                <w:rFonts w:ascii="Times New Roman" w:hAnsi="Times New Roman" w:cs="Times New Roman"/>
                <w:b/>
                <w:sz w:val="24"/>
                <w:szCs w:val="24"/>
              </w:rPr>
            </w:pPr>
            <w:r>
              <w:rPr>
                <w:rFonts w:ascii="Times New Roman" w:hAnsi="Times New Roman" w:cs="Times New Roman"/>
                <w:b/>
                <w:sz w:val="24"/>
                <w:szCs w:val="24"/>
              </w:rPr>
              <w:t>COMP-B</w:t>
            </w:r>
            <w:r w:rsidR="00AE4B4D" w:rsidRPr="00AE4B4D">
              <w:rPr>
                <w:rFonts w:ascii="Times New Roman" w:hAnsi="Times New Roman" w:cs="Times New Roman"/>
                <w:b/>
                <w:sz w:val="24"/>
                <w:szCs w:val="24"/>
              </w:rPr>
              <w:t>-1</w:t>
            </w:r>
          </w:p>
        </w:tc>
      </w:tr>
      <w:tr w:rsidR="00AE4B4D" w:rsidRPr="001372F5" w:rsidTr="00EC6FF0">
        <w:trPr>
          <w:trHeight w:val="1977"/>
          <w:jc w:val="center"/>
        </w:trPr>
        <w:tc>
          <w:tcPr>
            <w:tcW w:w="4359" w:type="dxa"/>
            <w:tcBorders>
              <w:bottom w:val="nil"/>
            </w:tcBorders>
          </w:tcPr>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Chef d’unité :</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Adresse e-mail :</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Téléphone :</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Nombre de postes disponibles:</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Prise de fonction souhaitée :</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Durée initiale souhaitée :</w:t>
            </w:r>
          </w:p>
          <w:p w:rsidR="00AE4B4D" w:rsidRPr="004010FC" w:rsidRDefault="00AE4B4D" w:rsidP="00745B97">
            <w:pPr>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Lieu d’affectation :</w:t>
            </w:r>
          </w:p>
        </w:tc>
        <w:tc>
          <w:tcPr>
            <w:tcW w:w="5597" w:type="dxa"/>
          </w:tcPr>
          <w:p w:rsidR="006506F5" w:rsidRPr="006506F5" w:rsidRDefault="006506F5" w:rsidP="006506F5">
            <w:pPr>
              <w:rPr>
                <w:rFonts w:ascii="Times New Roman" w:hAnsi="Times New Roman" w:cs="Times New Roman"/>
                <w:b/>
                <w:sz w:val="24"/>
                <w:szCs w:val="24"/>
                <w:lang w:val="fi-FI"/>
              </w:rPr>
            </w:pPr>
            <w:r w:rsidRPr="006506F5">
              <w:rPr>
                <w:rFonts w:ascii="Times New Roman" w:hAnsi="Times New Roman" w:cs="Times New Roman"/>
                <w:b/>
                <w:sz w:val="24"/>
                <w:szCs w:val="24"/>
                <w:lang w:val="fi-FI"/>
              </w:rPr>
              <w:t>Johannes LÜBKING</w:t>
            </w:r>
          </w:p>
          <w:p w:rsidR="006506F5" w:rsidRPr="006506F5" w:rsidRDefault="006506F5" w:rsidP="006506F5">
            <w:pPr>
              <w:rPr>
                <w:rFonts w:ascii="Times New Roman" w:hAnsi="Times New Roman" w:cs="Times New Roman"/>
                <w:b/>
                <w:sz w:val="24"/>
                <w:szCs w:val="24"/>
                <w:lang w:val="fi-FI"/>
              </w:rPr>
            </w:pPr>
            <w:hyperlink r:id="rId9" w:history="1">
              <w:r w:rsidRPr="009F5060">
                <w:rPr>
                  <w:rStyle w:val="Hyperlink"/>
                  <w:rFonts w:ascii="Times New Roman" w:hAnsi="Times New Roman" w:cs="Times New Roman"/>
                  <w:b/>
                  <w:sz w:val="24"/>
                  <w:szCs w:val="24"/>
                  <w:lang w:val="fi-FI"/>
                </w:rPr>
                <w:t>Johannes.luebking@ec.europa.eu</w:t>
              </w:r>
            </w:hyperlink>
            <w:r>
              <w:rPr>
                <w:rFonts w:ascii="Times New Roman" w:hAnsi="Times New Roman" w:cs="Times New Roman"/>
                <w:b/>
                <w:sz w:val="24"/>
                <w:szCs w:val="24"/>
                <w:lang w:val="fi-FI"/>
              </w:rPr>
              <w:t xml:space="preserve"> </w:t>
            </w:r>
            <w:r w:rsidRPr="006506F5">
              <w:rPr>
                <w:rFonts w:ascii="Times New Roman" w:hAnsi="Times New Roman" w:cs="Times New Roman"/>
                <w:b/>
                <w:sz w:val="24"/>
                <w:szCs w:val="24"/>
                <w:lang w:val="fi-FI"/>
              </w:rPr>
              <w:t xml:space="preserve">  </w:t>
            </w:r>
          </w:p>
          <w:p w:rsidR="006506F5" w:rsidRPr="006506F5" w:rsidRDefault="006506F5" w:rsidP="006506F5">
            <w:pPr>
              <w:rPr>
                <w:rFonts w:ascii="Times New Roman" w:hAnsi="Times New Roman" w:cs="Times New Roman"/>
                <w:b/>
                <w:sz w:val="24"/>
                <w:szCs w:val="24"/>
              </w:rPr>
            </w:pPr>
            <w:r w:rsidRPr="006506F5">
              <w:rPr>
                <w:rFonts w:ascii="Times New Roman" w:hAnsi="Times New Roman" w:cs="Times New Roman"/>
                <w:b/>
                <w:sz w:val="24"/>
                <w:szCs w:val="24"/>
              </w:rPr>
              <w:t>+32 2 29 59851</w:t>
            </w:r>
          </w:p>
          <w:p w:rsidR="00AE4B4D" w:rsidRPr="00AE4B4D" w:rsidRDefault="006506F5" w:rsidP="006506F5">
            <w:pPr>
              <w:rPr>
                <w:rFonts w:ascii="Times New Roman" w:hAnsi="Times New Roman" w:cs="Times New Roman"/>
                <w:b/>
                <w:sz w:val="24"/>
                <w:szCs w:val="24"/>
              </w:rPr>
            </w:pPr>
            <w:r w:rsidRPr="006506F5">
              <w:rPr>
                <w:rFonts w:ascii="Times New Roman" w:hAnsi="Times New Roman" w:cs="Times New Roman"/>
                <w:b/>
                <w:sz w:val="24"/>
                <w:szCs w:val="24"/>
              </w:rPr>
              <w:t>1</w:t>
            </w:r>
          </w:p>
          <w:p w:rsidR="00AE4B4D" w:rsidRPr="00AE4B4D" w:rsidRDefault="00AE4B4D" w:rsidP="00C76C94">
            <w:pPr>
              <w:ind w:right="1317"/>
              <w:jc w:val="both"/>
              <w:rPr>
                <w:rFonts w:ascii="Times New Roman" w:hAnsi="Times New Roman" w:cs="Times New Roman"/>
                <w:b/>
                <w:sz w:val="24"/>
                <w:szCs w:val="24"/>
                <w:lang w:val="fr-FR"/>
              </w:rPr>
            </w:pPr>
            <w:r w:rsidRPr="00AE4B4D">
              <w:rPr>
                <w:rFonts w:ascii="Times New Roman" w:hAnsi="Times New Roman" w:cs="Times New Roman"/>
                <w:b/>
                <w:sz w:val="24"/>
                <w:szCs w:val="24"/>
              </w:rPr>
              <w:t>2</w:t>
            </w:r>
            <w:r w:rsidRPr="00AE4B4D">
              <w:rPr>
                <w:rFonts w:ascii="Times New Roman" w:hAnsi="Times New Roman" w:cs="Times New Roman"/>
                <w:b/>
                <w:sz w:val="24"/>
                <w:szCs w:val="24"/>
                <w:vertAlign w:val="superscript"/>
              </w:rPr>
              <w:t>ème</w:t>
            </w:r>
            <w:r>
              <w:rPr>
                <w:rFonts w:ascii="Times New Roman" w:hAnsi="Times New Roman" w:cs="Times New Roman"/>
                <w:b/>
                <w:sz w:val="24"/>
                <w:szCs w:val="24"/>
              </w:rPr>
              <w:t xml:space="preserve"> </w:t>
            </w:r>
            <w:r w:rsidRPr="00AE4B4D">
              <w:rPr>
                <w:rFonts w:ascii="Times New Roman" w:hAnsi="Times New Roman" w:cs="Times New Roman"/>
                <w:b/>
                <w:sz w:val="24"/>
                <w:szCs w:val="24"/>
              </w:rPr>
              <w:t>trimestre 2020</w:t>
            </w:r>
            <w:r w:rsidRPr="00AE4B4D">
              <w:rPr>
                <w:rFonts w:ascii="Times New Roman" w:hAnsi="Times New Roman" w:cs="Times New Roman"/>
                <w:b/>
                <w:sz w:val="24"/>
                <w:szCs w:val="24"/>
                <w:lang w:val="fr-FR"/>
              </w:rPr>
              <w:t xml:space="preserve"> </w:t>
            </w:r>
            <w:r w:rsidRPr="00AE4B4D">
              <w:rPr>
                <w:rFonts w:ascii="Times New Roman" w:hAnsi="Times New Roman" w:cs="Times New Roman"/>
                <w:b/>
                <w:sz w:val="24"/>
                <w:szCs w:val="24"/>
                <w:vertAlign w:val="superscript"/>
              </w:rPr>
              <w:footnoteReference w:id="1"/>
            </w:r>
          </w:p>
          <w:p w:rsidR="00AE4B4D" w:rsidRPr="00AE4B4D" w:rsidRDefault="00AE4B4D" w:rsidP="00C76C94">
            <w:pPr>
              <w:ind w:right="1317"/>
              <w:jc w:val="both"/>
              <w:rPr>
                <w:rFonts w:ascii="Times New Roman" w:hAnsi="Times New Roman" w:cs="Times New Roman"/>
                <w:b/>
                <w:sz w:val="24"/>
                <w:szCs w:val="24"/>
                <w:lang w:val="fr-FR"/>
              </w:rPr>
            </w:pPr>
            <w:r w:rsidRPr="00AE4B4D">
              <w:rPr>
                <w:rFonts w:ascii="Times New Roman" w:hAnsi="Times New Roman" w:cs="Times New Roman"/>
                <w:b/>
                <w:sz w:val="24"/>
                <w:szCs w:val="24"/>
                <w:lang w:val="fr-FR"/>
              </w:rPr>
              <w:t>2 ans</w:t>
            </w:r>
            <w:r w:rsidRPr="00AE4B4D">
              <w:rPr>
                <w:rFonts w:ascii="Times New Roman" w:hAnsi="Times New Roman" w:cs="Times New Roman"/>
                <w:b/>
                <w:sz w:val="24"/>
                <w:szCs w:val="24"/>
                <w:vertAlign w:val="superscript"/>
                <w:lang w:val="fr-FR"/>
              </w:rPr>
              <w:t>1</w:t>
            </w:r>
          </w:p>
          <w:p w:rsidR="00AE4B4D" w:rsidRPr="00AE4B4D" w:rsidRDefault="00AE4B4D" w:rsidP="006506F5">
            <w:pPr>
              <w:rPr>
                <w:rFonts w:ascii="Times New Roman" w:hAnsi="Times New Roman" w:cs="Times New Roman"/>
                <w:b/>
                <w:sz w:val="24"/>
                <w:szCs w:val="24"/>
              </w:rPr>
            </w:pPr>
            <w:r>
              <w:rPr>
                <w:rFonts w:ascii="Times New Roman" w:eastAsia="MS Minngs" w:hAnsi="Times New Roman" w:cs="Times New Roman"/>
                <w:b/>
                <w:bCs/>
                <w:sz w:val="24"/>
                <w:szCs w:val="24"/>
                <w:lang w:val="fr-FR"/>
              </w:rPr>
              <w:sym w:font="Wingdings" w:char="F078"/>
            </w:r>
            <w:r w:rsidRPr="00AE4B4D">
              <w:rPr>
                <w:rFonts w:ascii="Times New Roman" w:eastAsia="MS Minngs" w:hAnsi="Times New Roman" w:cs="Times New Roman"/>
                <w:b/>
                <w:bCs/>
                <w:sz w:val="24"/>
                <w:szCs w:val="24"/>
                <w:lang w:val="fr-FR"/>
              </w:rPr>
              <w:t xml:space="preserve"> </w:t>
            </w:r>
            <w:r w:rsidRPr="00AE4B4D">
              <w:rPr>
                <w:rFonts w:ascii="Times New Roman" w:hAnsi="Times New Roman" w:cs="Times New Roman"/>
                <w:b/>
                <w:sz w:val="24"/>
                <w:szCs w:val="24"/>
              </w:rPr>
              <w:t xml:space="preserve">Bruxelles  </w:t>
            </w:r>
            <w:r w:rsidRPr="00AE4B4D">
              <w:rPr>
                <w:rFonts w:ascii="Times New Roman" w:eastAsia="MS Minngs" w:hAnsi="Times New Roman" w:cs="Times New Roman"/>
                <w:b/>
                <w:bCs/>
                <w:sz w:val="24"/>
                <w:szCs w:val="24"/>
                <w:lang w:val="fr-FR"/>
              </w:rPr>
              <w:sym w:font="Wingdings 2" w:char="F0A3"/>
            </w:r>
            <w:r w:rsidRPr="00AE4B4D">
              <w:rPr>
                <w:rFonts w:ascii="Times New Roman" w:eastAsia="MS Minngs" w:hAnsi="Times New Roman" w:cs="Times New Roman"/>
                <w:b/>
                <w:bCs/>
                <w:sz w:val="24"/>
                <w:szCs w:val="24"/>
                <w:lang w:val="fr-FR"/>
              </w:rPr>
              <w:t xml:space="preserve"> </w:t>
            </w:r>
            <w:r w:rsidRPr="00AE4B4D">
              <w:rPr>
                <w:rFonts w:ascii="Times New Roman" w:hAnsi="Times New Roman" w:cs="Times New Roman"/>
                <w:b/>
                <w:sz w:val="24"/>
                <w:szCs w:val="24"/>
              </w:rPr>
              <w:t xml:space="preserve">Luxembourg  </w:t>
            </w:r>
            <w:r w:rsidRPr="00AE4B4D">
              <w:rPr>
                <w:rFonts w:ascii="Times New Roman" w:eastAsia="MS Minngs" w:hAnsi="Times New Roman" w:cs="Times New Roman"/>
                <w:b/>
                <w:bCs/>
                <w:sz w:val="24"/>
                <w:szCs w:val="24"/>
                <w:lang w:val="fr-FR"/>
              </w:rPr>
              <w:sym w:font="Wingdings 2" w:char="F0A3"/>
            </w:r>
            <w:r w:rsidRPr="00AE4B4D">
              <w:rPr>
                <w:rFonts w:ascii="Times New Roman" w:eastAsia="MS Minngs" w:hAnsi="Times New Roman" w:cs="Times New Roman"/>
                <w:b/>
                <w:bCs/>
                <w:sz w:val="24"/>
                <w:szCs w:val="24"/>
                <w:lang w:val="fr-FR"/>
              </w:rPr>
              <w:t xml:space="preserve"> A</w:t>
            </w:r>
            <w:proofErr w:type="spellStart"/>
            <w:r w:rsidRPr="00AE4B4D">
              <w:rPr>
                <w:rFonts w:ascii="Times New Roman" w:hAnsi="Times New Roman" w:cs="Times New Roman"/>
                <w:b/>
                <w:sz w:val="24"/>
                <w:szCs w:val="24"/>
              </w:rPr>
              <w:t>utre</w:t>
            </w:r>
            <w:proofErr w:type="spellEnd"/>
            <w:r w:rsidRPr="00AE4B4D">
              <w:rPr>
                <w:rFonts w:ascii="Times New Roman" w:hAnsi="Times New Roman" w:cs="Times New Roman"/>
                <w:b/>
                <w:sz w:val="24"/>
                <w:szCs w:val="24"/>
              </w:rPr>
              <w:t>: …………..</w:t>
            </w:r>
          </w:p>
        </w:tc>
      </w:tr>
      <w:tr w:rsidR="00AE4B4D"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AE4B4D" w:rsidRPr="001372F5" w:rsidRDefault="00AE4B4D" w:rsidP="00745B97">
            <w:pPr>
              <w:rPr>
                <w:rFonts w:ascii="Times New Roman" w:eastAsia="Times New Roman" w:hAnsi="Times New Roman" w:cs="Times New Roman"/>
                <w:sz w:val="24"/>
                <w:szCs w:val="24"/>
                <w:lang w:val="fr-FR" w:eastAsia="en-GB"/>
              </w:rPr>
            </w:pPr>
          </w:p>
        </w:tc>
        <w:tc>
          <w:tcPr>
            <w:tcW w:w="5597" w:type="dxa"/>
            <w:tcBorders>
              <w:left w:val="single" w:sz="4" w:space="0" w:color="auto"/>
            </w:tcBorders>
            <w:vAlign w:val="center"/>
          </w:tcPr>
          <w:p w:rsidR="00AE4B4D" w:rsidRPr="00AE4B4D" w:rsidRDefault="00AE4B4D" w:rsidP="00C76C94">
            <w:pPr>
              <w:rPr>
                <w:rFonts w:ascii="Times New Roman" w:hAnsi="Times New Roman" w:cs="Times New Roman"/>
                <w:b/>
                <w:sz w:val="24"/>
                <w:szCs w:val="24"/>
              </w:rPr>
            </w:pPr>
            <w:r>
              <w:rPr>
                <w:rFonts w:ascii="Times New Roman" w:eastAsia="MS Minngs" w:hAnsi="Times New Roman" w:cs="Times New Roman"/>
                <w:b/>
                <w:bCs/>
                <w:sz w:val="24"/>
                <w:szCs w:val="24"/>
                <w:lang w:val="fr-FR"/>
              </w:rPr>
              <w:sym w:font="Wingdings" w:char="F078"/>
            </w:r>
            <w:r w:rsidRPr="00AE4B4D">
              <w:rPr>
                <w:rStyle w:val="Strong"/>
                <w:rFonts w:ascii="Times New Roman" w:hAnsi="Times New Roman" w:cs="Times New Roman"/>
                <w:b w:val="0"/>
                <w:sz w:val="24"/>
                <w:szCs w:val="24"/>
              </w:rPr>
              <w:t xml:space="preserve">    </w:t>
            </w:r>
            <w:r w:rsidRPr="00AE4B4D">
              <w:rPr>
                <w:rFonts w:ascii="Times New Roman" w:hAnsi="Times New Roman" w:cs="Times New Roman"/>
                <w:b/>
                <w:sz w:val="24"/>
                <w:szCs w:val="24"/>
              </w:rPr>
              <w:t xml:space="preserve">Avec indemnités                </w:t>
            </w:r>
            <w:r w:rsidRPr="00AE4B4D">
              <w:rPr>
                <w:rFonts w:ascii="Times New Roman" w:eastAsia="MS Minngs" w:hAnsi="Times New Roman" w:cs="Times New Roman"/>
                <w:b/>
                <w:bCs/>
                <w:sz w:val="24"/>
                <w:szCs w:val="24"/>
                <w:lang w:val="fr-FR"/>
              </w:rPr>
              <w:sym w:font="Wingdings 2" w:char="F0A3"/>
            </w:r>
            <w:r w:rsidRPr="00AE4B4D">
              <w:rPr>
                <w:rFonts w:ascii="Times New Roman" w:eastAsia="MS Minngs" w:hAnsi="Times New Roman" w:cs="Times New Roman"/>
                <w:b/>
                <w:bCs/>
                <w:sz w:val="24"/>
                <w:szCs w:val="24"/>
                <w:lang w:val="fr-FR"/>
              </w:rPr>
              <w:t xml:space="preserve">   </w:t>
            </w:r>
            <w:r w:rsidRPr="00AE4B4D">
              <w:rPr>
                <w:rStyle w:val="Strong"/>
                <w:rFonts w:ascii="Times New Roman" w:hAnsi="Times New Roman" w:cs="Times New Roman"/>
                <w:b w:val="0"/>
                <w:sz w:val="24"/>
                <w:szCs w:val="24"/>
              </w:rPr>
              <w:t> </w:t>
            </w:r>
            <w:r w:rsidRPr="00AE4B4D">
              <w:rPr>
                <w:rFonts w:ascii="Times New Roman" w:eastAsia="MS Minngs" w:hAnsi="Times New Roman" w:cs="Times New Roman"/>
                <w:b/>
                <w:bCs/>
                <w:sz w:val="24"/>
                <w:szCs w:val="24"/>
                <w:lang w:val="fr-FR"/>
              </w:rPr>
              <w:t xml:space="preserve"> </w:t>
            </w:r>
            <w:r w:rsidRPr="00AE4B4D">
              <w:rPr>
                <w:rFonts w:ascii="Times New Roman" w:hAnsi="Times New Roman" w:cs="Times New Roman"/>
                <w:b/>
                <w:sz w:val="24"/>
                <w:szCs w:val="24"/>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4010FC" w:rsidRDefault="00745B97" w:rsidP="00745B97">
            <w:pPr>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Cet avis est également ouvert</w:t>
            </w:r>
          </w:p>
          <w:p w:rsidR="00745B97" w:rsidRPr="004010FC" w:rsidRDefault="00745B97" w:rsidP="00745B97">
            <w:pPr>
              <w:rPr>
                <w:rFonts w:ascii="Times New Roman" w:eastAsia="Times New Roman" w:hAnsi="Times New Roman" w:cs="Times New Roman"/>
                <w:b/>
                <w:sz w:val="24"/>
                <w:szCs w:val="24"/>
                <w:lang w:eastAsia="en-GB"/>
              </w:rPr>
            </w:pPr>
          </w:p>
          <w:p w:rsidR="00745B97" w:rsidRPr="004010FC" w:rsidRDefault="0059172E" w:rsidP="00745B97">
            <w:pPr>
              <w:rPr>
                <w:rFonts w:ascii="Times New Roman" w:eastAsia="Times New Roman" w:hAnsi="Times New Roman" w:cs="Times New Roman"/>
                <w:b/>
                <w:bCs/>
                <w:sz w:val="24"/>
                <w:szCs w:val="24"/>
                <w:lang w:eastAsia="en-GB"/>
              </w:rPr>
            </w:pPr>
            <w:r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Times New Roman" w:hAnsi="Times New Roman" w:cs="Times New Roman"/>
                <w:b/>
                <w:bCs/>
                <w:sz w:val="24"/>
                <w:szCs w:val="24"/>
                <w:lang w:eastAsia="en-GB"/>
              </w:rPr>
              <w:t>    aux pays AELE suivants :</w:t>
            </w:r>
          </w:p>
          <w:p w:rsidR="00745B97" w:rsidRPr="004010FC" w:rsidRDefault="00745B97" w:rsidP="00745B97">
            <w:pPr>
              <w:tabs>
                <w:tab w:val="left" w:pos="743"/>
              </w:tabs>
              <w:ind w:right="-1739"/>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ab/>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Islande </w:t>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Liechtenstein </w:t>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Norvège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Suisse</w:t>
            </w:r>
            <w:r w:rsidRPr="004010FC">
              <w:rPr>
                <w:rFonts w:ascii="Times New Roman" w:eastAsia="Times New Roman" w:hAnsi="Times New Roman" w:cs="Times New Roman"/>
                <w:sz w:val="24"/>
                <w:szCs w:val="24"/>
                <w:lang w:eastAsia="en-GB"/>
              </w:rPr>
              <w:t xml:space="preserve"> </w:t>
            </w:r>
          </w:p>
          <w:p w:rsidR="00745B97" w:rsidRPr="004010FC" w:rsidRDefault="00745B97" w:rsidP="00745B97">
            <w:pPr>
              <w:tabs>
                <w:tab w:val="left" w:pos="743"/>
              </w:tabs>
              <w:ind w:right="-1739"/>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Accord AELE-EEE in-Kind (Islande, Liechtenstein, Norvège)   </w:t>
            </w:r>
            <w:r w:rsidRPr="004010FC">
              <w:rPr>
                <w:rFonts w:ascii="Times New Roman" w:eastAsia="Times New Roman" w:hAnsi="Times New Roman" w:cs="Times New Roman"/>
                <w:b/>
                <w:sz w:val="24"/>
                <w:szCs w:val="24"/>
                <w:lang w:eastAsia="en-GB"/>
              </w:rPr>
              <w:br/>
            </w: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pays tiers suivants: </w:t>
            </w:r>
          </w:p>
          <w:p w:rsidR="00745B97" w:rsidRPr="004010FC" w:rsidRDefault="0059172E" w:rsidP="0059172E">
            <w:pPr>
              <w:rPr>
                <w:rFonts w:ascii="Times New Roman" w:eastAsia="Times New Roman" w:hAnsi="Times New Roman" w:cs="Times New Roman"/>
                <w:sz w:val="24"/>
                <w:szCs w:val="24"/>
                <w:lang w:eastAsia="en-GB"/>
              </w:rPr>
            </w:pPr>
            <w:r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Times New Roman" w:hAnsi="Times New Roman" w:cs="Times New Roman"/>
                <w:b/>
                <w:bCs/>
                <w:sz w:val="24"/>
                <w:szCs w:val="24"/>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506F5" w:rsidRPr="006506F5" w:rsidRDefault="006506F5" w:rsidP="006506F5">
      <w:pPr>
        <w:spacing w:after="0" w:line="240" w:lineRule="auto"/>
        <w:ind w:left="426"/>
        <w:jc w:val="both"/>
        <w:rPr>
          <w:rFonts w:ascii="Times New Roman" w:eastAsia="Times New Roman" w:hAnsi="Times New Roman" w:cs="Times New Roman"/>
          <w:lang w:eastAsia="en-GB"/>
        </w:rPr>
      </w:pPr>
      <w:r w:rsidRPr="006506F5">
        <w:rPr>
          <w:rFonts w:ascii="Times New Roman" w:eastAsia="Times New Roman" w:hAnsi="Times New Roman" w:cs="Times New Roman"/>
          <w:lang w:eastAsia="en-GB"/>
        </w:rPr>
        <w:t>Rapporteur dans l’unité COMP/B.1, qui est en charge de la mise en œuvre des règles antitrust dans le domaine de l'énergie et de l'environnement.</w:t>
      </w:r>
    </w:p>
    <w:p w:rsidR="006506F5" w:rsidRDefault="006506F5" w:rsidP="006506F5">
      <w:pPr>
        <w:spacing w:after="0" w:line="240" w:lineRule="auto"/>
        <w:ind w:left="426"/>
        <w:jc w:val="both"/>
        <w:rPr>
          <w:rFonts w:ascii="Times New Roman" w:eastAsia="Times New Roman" w:hAnsi="Times New Roman" w:cs="Times New Roman"/>
          <w:lang w:eastAsia="en-GB"/>
        </w:rPr>
      </w:pPr>
      <w:r w:rsidRPr="006506F5">
        <w:rPr>
          <w:rFonts w:ascii="Times New Roman" w:eastAsia="Times New Roman" w:hAnsi="Times New Roman" w:cs="Times New Roman"/>
          <w:lang w:eastAsia="en-GB"/>
        </w:rPr>
        <w:t>La personne traitera de la mise en œuvre des articles 101, 102 et 106 du Traité sur le fonctionnement de l'Union Européenne dans les secteurs de l'énergie et de l'environnement. Le rapporteur travaillera au sein des équipes responsables des dossiers, de l'enquête jusqu’à l’adoption formelle de la décision par la Commission.</w:t>
      </w:r>
    </w:p>
    <w:p w:rsidR="006506F5" w:rsidRPr="006506F5" w:rsidRDefault="006506F5" w:rsidP="006506F5">
      <w:pPr>
        <w:spacing w:after="0" w:line="240" w:lineRule="auto"/>
        <w:ind w:left="426"/>
        <w:jc w:val="both"/>
        <w:rPr>
          <w:rFonts w:ascii="Times New Roman" w:eastAsia="Times New Roman" w:hAnsi="Times New Roman" w:cs="Times New Roman"/>
          <w:lang w:eastAsia="en-GB"/>
        </w:rPr>
      </w:pPr>
    </w:p>
    <w:p w:rsidR="006506F5" w:rsidRPr="006506F5" w:rsidRDefault="006506F5" w:rsidP="006506F5">
      <w:pPr>
        <w:spacing w:after="0" w:line="240" w:lineRule="auto"/>
        <w:ind w:left="426"/>
        <w:jc w:val="both"/>
        <w:rPr>
          <w:rFonts w:ascii="Times New Roman" w:eastAsia="Times New Roman" w:hAnsi="Times New Roman" w:cs="Times New Roman"/>
          <w:lang w:eastAsia="en-GB"/>
        </w:rPr>
      </w:pPr>
      <w:r w:rsidRPr="006506F5">
        <w:rPr>
          <w:rFonts w:ascii="Times New Roman" w:eastAsia="Times New Roman" w:hAnsi="Times New Roman" w:cs="Times New Roman"/>
          <w:lang w:eastAsia="en-GB"/>
        </w:rPr>
        <w:t>Le candidat doit avoir une formation juridique, économique ou scientifique.  Une expérience ou des connaissances dans l'un ou plusieurs des domaines suivants serait un atout: politique de concurrence (acquises lors d'expériences professionnelles précédentes), notions d'économie et/ou de cadres réglementaires pertinents en matière d'énergie et/ou d'environnement, notions d'économie et/ou de cadres réglementaires pertinents en matière d'industries relatives aux réseaux. La capacité de travailler tant indépendamment qu’en équipe est indispensable. Un grand sens de l'initiative, de solides capacités analytiques et une bonne aptitude à communiquer sont également requis.</w:t>
      </w:r>
    </w:p>
    <w:p w:rsidR="001372F5" w:rsidRPr="00745B97" w:rsidRDefault="001372F5" w:rsidP="001372F5">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943D9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6506F5">
        <w:rPr>
          <w:rFonts w:ascii="Times New Roman" w:eastAsia="Times New Roman" w:hAnsi="Times New Roman" w:cs="Times New Roman"/>
          <w:lang w:eastAsia="en-GB"/>
        </w:rPr>
        <w:t>d</w:t>
      </w:r>
      <w:r w:rsidR="006506F5" w:rsidRPr="006506F5">
        <w:rPr>
          <w:rFonts w:ascii="Times New Roman" w:eastAsia="Times New Roman" w:hAnsi="Times New Roman" w:cs="Times New Roman"/>
          <w:lang w:eastAsia="en-GB"/>
        </w:rPr>
        <w:t>roit, économie, ingénierie</w:t>
      </w:r>
      <w:r w:rsidR="00A123E9" w:rsidRPr="00A123E9">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372F5" w:rsidRDefault="006506F5" w:rsidP="0059172E">
      <w:pPr>
        <w:tabs>
          <w:tab w:val="left" w:pos="709"/>
        </w:tabs>
        <w:spacing w:after="0" w:line="240" w:lineRule="auto"/>
        <w:ind w:left="709" w:right="60"/>
        <w:jc w:val="both"/>
        <w:rPr>
          <w:rFonts w:ascii="Times New Roman" w:eastAsia="Times New Roman" w:hAnsi="Times New Roman" w:cs="Times New Roman"/>
          <w:lang w:eastAsia="en-GB"/>
        </w:rPr>
      </w:pPr>
      <w:r w:rsidRPr="006506F5">
        <w:rPr>
          <w:rFonts w:ascii="Times New Roman" w:eastAsia="Times New Roman" w:hAnsi="Times New Roman" w:cs="Times New Roman"/>
          <w:lang w:eastAsia="en-GB"/>
        </w:rPr>
        <w:t>Nous recherchons une personne dynamique qui, en tant que membre d’une équipe, a la capacité de faire avancer des cas antitrust complexes. Une expérience professionnelle liée à la politique de la concurrence et/ou une connaissance préalable des marchés de l'énergie constituerait un atout important. La capacité de travailler de manière indépendante, le sens de l’initiative, de très bonnes aptitudes pour l’analyse, la rédaction et la communication, ainsi que l’esprit d’équipe sont très appréciés.</w:t>
      </w:r>
    </w:p>
    <w:p w:rsidR="00A123E9" w:rsidRPr="00745B97" w:rsidRDefault="00A123E9" w:rsidP="0059172E">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B1805" w:rsidRDefault="006506F5" w:rsidP="00745B97">
      <w:pPr>
        <w:tabs>
          <w:tab w:val="left" w:pos="709"/>
        </w:tabs>
        <w:spacing w:after="0" w:line="240" w:lineRule="auto"/>
        <w:ind w:left="709" w:right="60"/>
        <w:jc w:val="both"/>
        <w:rPr>
          <w:rFonts w:ascii="Times New Roman" w:eastAsia="Times New Roman" w:hAnsi="Times New Roman" w:cs="Times New Roman"/>
          <w:lang w:eastAsia="en-GB"/>
        </w:rPr>
      </w:pPr>
      <w:r w:rsidRPr="006506F5">
        <w:rPr>
          <w:rFonts w:ascii="Times New Roman" w:eastAsia="Times New Roman" w:hAnsi="Times New Roman" w:cs="Times New Roman"/>
          <w:lang w:eastAsia="en-GB"/>
        </w:rPr>
        <w:t>Il est essentiel de maîtriser un anglais courant. La connaissance d'autres langues de l'UE serait un avantage.</w:t>
      </w:r>
    </w:p>
    <w:p w:rsidR="00A123E9" w:rsidRPr="00745B97" w:rsidRDefault="00A123E9"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372F5" w:rsidRPr="00745B97" w:rsidRDefault="001372F5"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A123E9" w:rsidRPr="00745B97" w:rsidRDefault="00A123E9" w:rsidP="00745B97">
      <w:pPr>
        <w:spacing w:after="0" w:line="240" w:lineRule="auto"/>
        <w:ind w:left="426" w:right="175"/>
        <w:jc w:val="both"/>
        <w:rPr>
          <w:rFonts w:ascii="Times New Roman" w:eastAsia="Times New Roman" w:hAnsi="Times New Roman" w:cs="Times New Roman"/>
          <w:lang w:eastAsia="en-GB"/>
        </w:rPr>
      </w:pPr>
      <w:bookmarkStart w:id="0" w:name="_GoBack"/>
      <w:bookmarkEnd w:id="0"/>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943D98" w:rsidRPr="00745B97" w:rsidRDefault="00943D9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45525F">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AE4B4D" w:rsidRDefault="00AE4B4D" w:rsidP="004E1C73">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D73520"/>
    <w:multiLevelType w:val="hybridMultilevel"/>
    <w:tmpl w:val="5D7850A2"/>
    <w:lvl w:ilvl="0" w:tplc="1946E40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190482F"/>
    <w:multiLevelType w:val="hybridMultilevel"/>
    <w:tmpl w:val="0D40A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4FF3782"/>
    <w:multiLevelType w:val="hybridMultilevel"/>
    <w:tmpl w:val="80DC153A"/>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7EA5609A"/>
    <w:multiLevelType w:val="hybridMultilevel"/>
    <w:tmpl w:val="5C4060EE"/>
    <w:lvl w:ilvl="0" w:tplc="DD049AD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372F5"/>
    <w:rsid w:val="0019598C"/>
    <w:rsid w:val="004010FC"/>
    <w:rsid w:val="0045525F"/>
    <w:rsid w:val="00534042"/>
    <w:rsid w:val="00572958"/>
    <w:rsid w:val="00585F22"/>
    <w:rsid w:val="0059172E"/>
    <w:rsid w:val="006506F5"/>
    <w:rsid w:val="00745B97"/>
    <w:rsid w:val="00914595"/>
    <w:rsid w:val="00943D98"/>
    <w:rsid w:val="00A123E9"/>
    <w:rsid w:val="00AB1805"/>
    <w:rsid w:val="00AE4B4D"/>
    <w:rsid w:val="00B36D07"/>
    <w:rsid w:val="00BC14A5"/>
    <w:rsid w:val="00CF677F"/>
    <w:rsid w:val="00D337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 w:type="paragraph" w:styleId="ListParagraph">
    <w:name w:val="List Paragraph"/>
    <w:basedOn w:val="Normal"/>
    <w:uiPriority w:val="34"/>
    <w:qFormat/>
    <w:rsid w:val="00A123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 w:type="paragraph" w:styleId="ListParagraph">
    <w:name w:val="List Paragraph"/>
    <w:basedOn w:val="Normal"/>
    <w:uiPriority w:val="34"/>
    <w:qFormat/>
    <w:rsid w:val="00A123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Johannes.luebkin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1132</Words>
  <Characters>8016</Characters>
  <Application>Microsoft Office Word</Application>
  <DocSecurity>0</DocSecurity>
  <Lines>163</Lines>
  <Paragraphs>71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2019-12-11T17:33:00Z</dcterms:created>
  <dcterms:modified xsi:type="dcterms:W3CDTF">2019-12-11T17:33:00Z</dcterms:modified>
</cp:coreProperties>
</file>