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45525F" w:rsidRPr="00745B97" w:rsidTr="00EC6FF0">
        <w:trPr>
          <w:trHeight w:val="611"/>
          <w:jc w:val="center"/>
        </w:trPr>
        <w:tc>
          <w:tcPr>
            <w:tcW w:w="4359" w:type="dxa"/>
          </w:tcPr>
          <w:p w:rsidR="0045525F" w:rsidRPr="00745B97" w:rsidRDefault="0045525F"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45525F" w:rsidRPr="00745B97" w:rsidRDefault="0045525F"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45525F" w:rsidRPr="0045525F" w:rsidRDefault="0045525F" w:rsidP="00C76C94">
            <w:pPr>
              <w:rPr>
                <w:rFonts w:ascii="Times New Roman" w:hAnsi="Times New Roman" w:cs="Times New Roman"/>
                <w:b/>
                <w:sz w:val="24"/>
                <w:szCs w:val="24"/>
              </w:rPr>
            </w:pPr>
            <w:r>
              <w:rPr>
                <w:rFonts w:ascii="Times New Roman" w:hAnsi="Times New Roman" w:cs="Times New Roman"/>
                <w:b/>
                <w:sz w:val="24"/>
                <w:szCs w:val="24"/>
              </w:rPr>
              <w:t>FISMA-C-</w:t>
            </w:r>
            <w:r w:rsidRPr="0045525F">
              <w:rPr>
                <w:rFonts w:ascii="Times New Roman" w:hAnsi="Times New Roman" w:cs="Times New Roman"/>
                <w:b/>
                <w:sz w:val="24"/>
                <w:szCs w:val="24"/>
              </w:rPr>
              <w:t>1</w:t>
            </w:r>
          </w:p>
        </w:tc>
      </w:tr>
      <w:tr w:rsidR="0045525F" w:rsidRPr="0045525F" w:rsidTr="00EC6FF0">
        <w:trPr>
          <w:trHeight w:val="1977"/>
          <w:jc w:val="center"/>
        </w:trPr>
        <w:tc>
          <w:tcPr>
            <w:tcW w:w="4359" w:type="dxa"/>
            <w:tcBorders>
              <w:bottom w:val="nil"/>
            </w:tcBorders>
          </w:tcPr>
          <w:p w:rsidR="0045525F" w:rsidRPr="004010FC" w:rsidRDefault="0045525F"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45525F" w:rsidRPr="004010FC" w:rsidRDefault="0045525F"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45525F" w:rsidRPr="004010FC" w:rsidRDefault="0045525F"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45525F" w:rsidRPr="004010FC" w:rsidRDefault="0045525F"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45525F" w:rsidRPr="004010FC" w:rsidRDefault="0045525F"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45525F" w:rsidRPr="004010FC" w:rsidRDefault="0045525F"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45525F" w:rsidRPr="004010FC" w:rsidRDefault="0045525F"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45525F" w:rsidRPr="0045525F" w:rsidRDefault="0045525F" w:rsidP="00C76C94">
            <w:pPr>
              <w:rPr>
                <w:rFonts w:ascii="Times New Roman" w:hAnsi="Times New Roman" w:cs="Times New Roman"/>
                <w:b/>
                <w:sz w:val="24"/>
                <w:szCs w:val="24"/>
                <w:lang w:val="fi-FI"/>
              </w:rPr>
            </w:pPr>
            <w:r w:rsidRPr="0045525F">
              <w:rPr>
                <w:rFonts w:ascii="Times New Roman" w:hAnsi="Times New Roman" w:cs="Times New Roman"/>
                <w:b/>
                <w:sz w:val="24"/>
                <w:szCs w:val="24"/>
                <w:lang w:val="fi-FI"/>
              </w:rPr>
              <w:t>Alain DECKERS</w:t>
            </w:r>
          </w:p>
          <w:p w:rsidR="0045525F" w:rsidRPr="0045525F" w:rsidRDefault="0045525F" w:rsidP="00C76C94">
            <w:pPr>
              <w:rPr>
                <w:rFonts w:ascii="Times New Roman" w:hAnsi="Times New Roman" w:cs="Times New Roman"/>
                <w:b/>
                <w:sz w:val="24"/>
                <w:szCs w:val="24"/>
                <w:lang w:val="fr-FR"/>
              </w:rPr>
            </w:pPr>
            <w:hyperlink r:id="rId8" w:history="1">
              <w:r w:rsidRPr="0045525F">
                <w:rPr>
                  <w:rStyle w:val="Hyperlink"/>
                  <w:rFonts w:ascii="Times New Roman" w:hAnsi="Times New Roman" w:cs="Times New Roman"/>
                  <w:b/>
                  <w:sz w:val="24"/>
                  <w:szCs w:val="24"/>
                  <w:lang w:val="fr-FR"/>
                </w:rPr>
                <w:t>alain.deckers@ec.europa.eu</w:t>
              </w:r>
            </w:hyperlink>
            <w:r w:rsidRPr="0045525F">
              <w:rPr>
                <w:rFonts w:ascii="Times New Roman" w:hAnsi="Times New Roman" w:cs="Times New Roman"/>
                <w:b/>
                <w:sz w:val="24"/>
                <w:szCs w:val="24"/>
                <w:lang w:val="fr-FR"/>
              </w:rPr>
              <w:t xml:space="preserve"> </w:t>
            </w:r>
          </w:p>
          <w:p w:rsidR="0045525F" w:rsidRPr="0045525F" w:rsidRDefault="0045525F" w:rsidP="00C76C94">
            <w:pPr>
              <w:rPr>
                <w:rFonts w:ascii="Times New Roman" w:hAnsi="Times New Roman" w:cs="Times New Roman"/>
                <w:b/>
                <w:sz w:val="24"/>
                <w:szCs w:val="24"/>
              </w:rPr>
            </w:pPr>
            <w:r w:rsidRPr="0045525F">
              <w:rPr>
                <w:rFonts w:ascii="Times New Roman" w:hAnsi="Times New Roman" w:cs="Times New Roman"/>
                <w:b/>
                <w:sz w:val="24"/>
                <w:szCs w:val="24"/>
                <w:lang w:val="fr-FR"/>
              </w:rPr>
              <w:t>+</w:t>
            </w:r>
            <w:r w:rsidRPr="0045525F">
              <w:rPr>
                <w:rFonts w:ascii="Times New Roman" w:hAnsi="Times New Roman" w:cs="Times New Roman"/>
                <w:b/>
                <w:sz w:val="24"/>
                <w:szCs w:val="24"/>
              </w:rPr>
              <w:t>32 229-92348</w:t>
            </w:r>
          </w:p>
          <w:p w:rsidR="0045525F" w:rsidRPr="0045525F" w:rsidRDefault="0045525F" w:rsidP="00C76C94">
            <w:pPr>
              <w:ind w:right="1317"/>
              <w:jc w:val="both"/>
              <w:rPr>
                <w:rFonts w:ascii="Times New Roman" w:hAnsi="Times New Roman" w:cs="Times New Roman"/>
                <w:b/>
                <w:sz w:val="24"/>
                <w:szCs w:val="24"/>
              </w:rPr>
            </w:pPr>
            <w:r w:rsidRPr="0045525F">
              <w:rPr>
                <w:rFonts w:ascii="Times New Roman" w:hAnsi="Times New Roman" w:cs="Times New Roman"/>
                <w:b/>
                <w:sz w:val="24"/>
                <w:szCs w:val="24"/>
              </w:rPr>
              <w:t>1</w:t>
            </w:r>
          </w:p>
          <w:p w:rsidR="0045525F" w:rsidRPr="0045525F" w:rsidRDefault="0045525F" w:rsidP="00C76C94">
            <w:pPr>
              <w:ind w:right="1317"/>
              <w:jc w:val="both"/>
              <w:rPr>
                <w:rFonts w:ascii="Times New Roman" w:hAnsi="Times New Roman" w:cs="Times New Roman"/>
                <w:b/>
                <w:sz w:val="24"/>
                <w:szCs w:val="24"/>
                <w:lang w:val="fr-FR"/>
              </w:rPr>
            </w:pPr>
            <w:r w:rsidRPr="0045525F">
              <w:rPr>
                <w:rFonts w:ascii="Times New Roman" w:hAnsi="Times New Roman" w:cs="Times New Roman"/>
                <w:b/>
                <w:sz w:val="24"/>
                <w:szCs w:val="24"/>
              </w:rPr>
              <w:t>1</w:t>
            </w:r>
            <w:r w:rsidRPr="0045525F">
              <w:rPr>
                <w:rFonts w:ascii="Times New Roman" w:hAnsi="Times New Roman" w:cs="Times New Roman"/>
                <w:b/>
                <w:sz w:val="24"/>
                <w:szCs w:val="24"/>
                <w:vertAlign w:val="superscript"/>
              </w:rPr>
              <w:t>er</w:t>
            </w:r>
            <w:r w:rsidRPr="0045525F">
              <w:rPr>
                <w:rFonts w:ascii="Times New Roman" w:hAnsi="Times New Roman" w:cs="Times New Roman"/>
                <w:b/>
                <w:sz w:val="24"/>
                <w:szCs w:val="24"/>
              </w:rPr>
              <w:t xml:space="preserve"> </w:t>
            </w:r>
            <w:bookmarkStart w:id="0" w:name="_GoBack"/>
            <w:bookmarkEnd w:id="0"/>
            <w:r w:rsidRPr="0045525F">
              <w:rPr>
                <w:rFonts w:ascii="Times New Roman" w:hAnsi="Times New Roman" w:cs="Times New Roman"/>
                <w:b/>
                <w:sz w:val="24"/>
                <w:szCs w:val="24"/>
              </w:rPr>
              <w:t>trimestre 2020</w:t>
            </w:r>
            <w:r w:rsidRPr="0045525F">
              <w:rPr>
                <w:rFonts w:ascii="Times New Roman" w:hAnsi="Times New Roman" w:cs="Times New Roman"/>
                <w:b/>
                <w:sz w:val="24"/>
                <w:szCs w:val="24"/>
                <w:lang w:val="fr-FR"/>
              </w:rPr>
              <w:t xml:space="preserve"> </w:t>
            </w:r>
            <w:r w:rsidRPr="0045525F">
              <w:rPr>
                <w:rFonts w:ascii="Times New Roman" w:hAnsi="Times New Roman" w:cs="Times New Roman"/>
                <w:b/>
                <w:sz w:val="24"/>
                <w:szCs w:val="24"/>
                <w:vertAlign w:val="superscript"/>
              </w:rPr>
              <w:footnoteReference w:id="1"/>
            </w:r>
          </w:p>
          <w:p w:rsidR="0045525F" w:rsidRPr="0045525F" w:rsidRDefault="0045525F" w:rsidP="00C76C94">
            <w:pPr>
              <w:ind w:right="1317"/>
              <w:jc w:val="both"/>
              <w:rPr>
                <w:rFonts w:ascii="Times New Roman" w:hAnsi="Times New Roman" w:cs="Times New Roman"/>
                <w:b/>
                <w:sz w:val="24"/>
                <w:szCs w:val="24"/>
                <w:lang w:val="fr-FR"/>
              </w:rPr>
            </w:pPr>
            <w:r w:rsidRPr="0045525F">
              <w:rPr>
                <w:rFonts w:ascii="Times New Roman" w:hAnsi="Times New Roman" w:cs="Times New Roman"/>
                <w:b/>
                <w:sz w:val="24"/>
                <w:szCs w:val="24"/>
                <w:lang w:val="fr-FR"/>
              </w:rPr>
              <w:t>2 ans</w:t>
            </w:r>
            <w:r w:rsidRPr="0045525F">
              <w:rPr>
                <w:rFonts w:ascii="Times New Roman" w:hAnsi="Times New Roman" w:cs="Times New Roman"/>
                <w:b/>
                <w:sz w:val="24"/>
                <w:szCs w:val="24"/>
                <w:vertAlign w:val="superscript"/>
                <w:lang w:val="fr-FR"/>
              </w:rPr>
              <w:t>1</w:t>
            </w:r>
          </w:p>
          <w:p w:rsidR="0045525F" w:rsidRPr="0045525F" w:rsidRDefault="0045525F" w:rsidP="00C76C94">
            <w:pPr>
              <w:rPr>
                <w:rFonts w:ascii="Times New Roman" w:hAnsi="Times New Roman" w:cs="Times New Roman"/>
                <w:b/>
                <w:sz w:val="24"/>
                <w:szCs w:val="24"/>
                <w:lang w:val="fr-FR"/>
              </w:rPr>
            </w:pPr>
            <w:r>
              <w:rPr>
                <w:rFonts w:ascii="Times New Roman" w:eastAsia="MS Minngs" w:hAnsi="Times New Roman" w:cs="Times New Roman"/>
                <w:b/>
                <w:bCs/>
                <w:sz w:val="24"/>
                <w:szCs w:val="24"/>
                <w:lang w:val="fr-FR"/>
              </w:rPr>
              <w:sym w:font="Wingdings" w:char="F078"/>
            </w:r>
            <w:r w:rsidRPr="0045525F">
              <w:rPr>
                <w:rFonts w:ascii="Times New Roman" w:eastAsia="MS Minngs" w:hAnsi="Times New Roman" w:cs="Times New Roman"/>
                <w:b/>
                <w:bCs/>
                <w:sz w:val="24"/>
                <w:szCs w:val="24"/>
                <w:lang w:val="fr-FR"/>
              </w:rPr>
              <w:t xml:space="preserve">  </w:t>
            </w:r>
            <w:r w:rsidRPr="0045525F">
              <w:rPr>
                <w:rFonts w:ascii="Times New Roman" w:hAnsi="Times New Roman" w:cs="Times New Roman"/>
                <w:b/>
                <w:sz w:val="24"/>
                <w:szCs w:val="24"/>
                <w:lang w:val="fr-FR"/>
              </w:rPr>
              <w:t xml:space="preserve">Bruxelles  </w:t>
            </w:r>
            <w:r w:rsidRPr="0045525F">
              <w:rPr>
                <w:rFonts w:ascii="Times New Roman" w:eastAsia="MS Minngs" w:hAnsi="Times New Roman" w:cs="Times New Roman"/>
                <w:b/>
                <w:bCs/>
                <w:sz w:val="24"/>
                <w:szCs w:val="24"/>
                <w:lang w:val="fr-FR"/>
              </w:rPr>
              <w:sym w:font="Wingdings 2" w:char="F0A3"/>
            </w:r>
            <w:r w:rsidRPr="0045525F">
              <w:rPr>
                <w:rFonts w:ascii="Times New Roman" w:eastAsia="MS Minngs" w:hAnsi="Times New Roman" w:cs="Times New Roman"/>
                <w:b/>
                <w:bCs/>
                <w:sz w:val="24"/>
                <w:szCs w:val="24"/>
                <w:lang w:val="fr-FR"/>
              </w:rPr>
              <w:t xml:space="preserve"> </w:t>
            </w:r>
            <w:r w:rsidRPr="0045525F">
              <w:rPr>
                <w:rFonts w:ascii="Times New Roman" w:hAnsi="Times New Roman" w:cs="Times New Roman"/>
                <w:b/>
                <w:sz w:val="24"/>
                <w:szCs w:val="24"/>
                <w:lang w:val="fr-FR"/>
              </w:rPr>
              <w:t xml:space="preserve">Luxembourg  </w:t>
            </w:r>
            <w:r w:rsidRPr="0045525F">
              <w:rPr>
                <w:rFonts w:ascii="Times New Roman" w:eastAsia="MS Minngs" w:hAnsi="Times New Roman" w:cs="Times New Roman"/>
                <w:b/>
                <w:bCs/>
                <w:sz w:val="24"/>
                <w:szCs w:val="24"/>
                <w:lang w:val="fr-FR"/>
              </w:rPr>
              <w:sym w:font="Wingdings 2" w:char="F0A3"/>
            </w:r>
            <w:r w:rsidRPr="0045525F">
              <w:rPr>
                <w:rFonts w:ascii="Times New Roman" w:eastAsia="MS Minngs" w:hAnsi="Times New Roman" w:cs="Times New Roman"/>
                <w:b/>
                <w:bCs/>
                <w:sz w:val="24"/>
                <w:szCs w:val="24"/>
                <w:lang w:val="fr-FR"/>
              </w:rPr>
              <w:t xml:space="preserve"> A</w:t>
            </w:r>
            <w:r w:rsidRPr="0045525F">
              <w:rPr>
                <w:rFonts w:ascii="Times New Roman" w:hAnsi="Times New Roman" w:cs="Times New Roman"/>
                <w:b/>
                <w:sz w:val="24"/>
                <w:szCs w:val="24"/>
                <w:lang w:val="fr-FR"/>
              </w:rPr>
              <w:t>utre: ……………..</w:t>
            </w:r>
          </w:p>
        </w:tc>
      </w:tr>
      <w:tr w:rsidR="0045525F"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45525F" w:rsidRPr="0045525F" w:rsidRDefault="0045525F"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45525F" w:rsidRPr="0045525F" w:rsidRDefault="0045525F" w:rsidP="00C76C94">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45525F">
              <w:rPr>
                <w:rStyle w:val="Strong"/>
                <w:rFonts w:ascii="Times New Roman" w:hAnsi="Times New Roman" w:cs="Times New Roman"/>
                <w:b w:val="0"/>
                <w:sz w:val="24"/>
                <w:szCs w:val="24"/>
              </w:rPr>
              <w:t xml:space="preserve">    </w:t>
            </w:r>
            <w:r w:rsidRPr="0045525F">
              <w:rPr>
                <w:rFonts w:ascii="Times New Roman" w:hAnsi="Times New Roman" w:cs="Times New Roman"/>
                <w:b/>
                <w:sz w:val="24"/>
                <w:szCs w:val="24"/>
              </w:rPr>
              <w:t xml:space="preserve">Avec indemnités                </w:t>
            </w:r>
            <w:r w:rsidRPr="0045525F">
              <w:rPr>
                <w:rFonts w:ascii="Times New Roman" w:eastAsia="MS Minngs" w:hAnsi="Times New Roman" w:cs="Times New Roman"/>
                <w:b/>
                <w:bCs/>
                <w:sz w:val="24"/>
                <w:szCs w:val="24"/>
                <w:lang w:val="fr-FR"/>
              </w:rPr>
              <w:sym w:font="Wingdings 2" w:char="F0A3"/>
            </w:r>
            <w:r w:rsidRPr="0045525F">
              <w:rPr>
                <w:rFonts w:ascii="Times New Roman" w:eastAsia="MS Minngs" w:hAnsi="Times New Roman" w:cs="Times New Roman"/>
                <w:b/>
                <w:bCs/>
                <w:sz w:val="24"/>
                <w:szCs w:val="24"/>
                <w:lang w:val="fr-FR"/>
              </w:rPr>
              <w:t xml:space="preserve">   </w:t>
            </w:r>
            <w:r w:rsidRPr="0045525F">
              <w:rPr>
                <w:rStyle w:val="Strong"/>
                <w:rFonts w:ascii="Times New Roman" w:hAnsi="Times New Roman" w:cs="Times New Roman"/>
                <w:b w:val="0"/>
                <w:sz w:val="24"/>
                <w:szCs w:val="24"/>
              </w:rPr>
              <w:t> </w:t>
            </w:r>
            <w:r w:rsidRPr="0045525F">
              <w:rPr>
                <w:rFonts w:ascii="Times New Roman" w:eastAsia="MS Minngs" w:hAnsi="Times New Roman" w:cs="Times New Roman"/>
                <w:b/>
                <w:bCs/>
                <w:sz w:val="24"/>
                <w:szCs w:val="24"/>
                <w:lang w:val="fr-FR"/>
              </w:rPr>
              <w:t xml:space="preserve"> </w:t>
            </w:r>
            <w:r w:rsidRPr="0045525F">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745B97"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Islande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Liechtenstein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745B97" w:rsidP="00745B97">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Participer à la conception, l'élaboration, aux discussions et au suivi des mesures d'harmonisation dans le domaine des normes d’information non-financière.</w:t>
      </w: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 xml:space="preserve">Rédiger des propositions de politique, des documents d'information et des propositions législatives relatives à la publication d’information non-financière par les entreprises. </w:t>
      </w: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Maintenir des contacts et échanger des informations de manière régulière avec des organisations publiques et privées.</w:t>
      </w: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 xml:space="preserve">Suivre étroitement les travaux d’organisations publiques et privées en matière de publication d’information non-financière par les entreprises. Préparer et participer aux réunions avec les parties prenantes. Le candidat idéal aura la capacité de suivre le débat technique concernant l'élaboration de normes d’information, tout en ayant une vision plus large des enjeux liés au rôle du régulateur et aux attentes des parties prenantes en matière de publication d’information par les entreprises y compris dans le domaine non-financier. </w:t>
      </w: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Suivre les travaux des principaux organes européens actifs dans l'élaboration des normes de publication d’information. En particulier préparer et participer aux réunions relatives au Comité de Réglementation Comptable (</w:t>
      </w:r>
      <w:proofErr w:type="spellStart"/>
      <w:r w:rsidRPr="0045525F">
        <w:rPr>
          <w:rFonts w:ascii="Times New Roman" w:eastAsia="Times New Roman" w:hAnsi="Times New Roman" w:cs="Times New Roman"/>
          <w:lang w:eastAsia="en-GB"/>
        </w:rPr>
        <w:t>Accounting</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Regulatory</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Committee</w:t>
      </w:r>
      <w:proofErr w:type="spellEnd"/>
      <w:r w:rsidRPr="0045525F">
        <w:rPr>
          <w:rFonts w:ascii="Times New Roman" w:eastAsia="Times New Roman" w:hAnsi="Times New Roman" w:cs="Times New Roman"/>
          <w:lang w:eastAsia="en-GB"/>
        </w:rPr>
        <w:t xml:space="preserve">) ainsi qu’aux réunions du « </w:t>
      </w:r>
      <w:proofErr w:type="spellStart"/>
      <w:r w:rsidRPr="0045525F">
        <w:rPr>
          <w:rFonts w:ascii="Times New Roman" w:eastAsia="Times New Roman" w:hAnsi="Times New Roman" w:cs="Times New Roman"/>
          <w:lang w:eastAsia="en-GB"/>
        </w:rPr>
        <w:t>European</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Corporate</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Reporting</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Lab</w:t>
      </w:r>
      <w:proofErr w:type="spellEnd"/>
      <w:r w:rsidRPr="0045525F">
        <w:rPr>
          <w:rFonts w:ascii="Times New Roman" w:eastAsia="Times New Roman" w:hAnsi="Times New Roman" w:cs="Times New Roman"/>
          <w:lang w:eastAsia="en-GB"/>
        </w:rPr>
        <w:t xml:space="preserve"> » du Groupe Consultatif pour l’Information Financière en Europe (</w:t>
      </w:r>
      <w:proofErr w:type="spellStart"/>
      <w:r w:rsidRPr="0045525F">
        <w:rPr>
          <w:rFonts w:ascii="Times New Roman" w:eastAsia="Times New Roman" w:hAnsi="Times New Roman" w:cs="Times New Roman"/>
          <w:lang w:eastAsia="en-GB"/>
        </w:rPr>
        <w:t>European</w:t>
      </w:r>
      <w:proofErr w:type="spellEnd"/>
      <w:r w:rsidRPr="0045525F">
        <w:rPr>
          <w:rFonts w:ascii="Times New Roman" w:eastAsia="Times New Roman" w:hAnsi="Times New Roman" w:cs="Times New Roman"/>
          <w:lang w:eastAsia="en-GB"/>
        </w:rPr>
        <w:t xml:space="preserve"> Financial </w:t>
      </w:r>
      <w:proofErr w:type="spellStart"/>
      <w:r w:rsidRPr="0045525F">
        <w:rPr>
          <w:rFonts w:ascii="Times New Roman" w:eastAsia="Times New Roman" w:hAnsi="Times New Roman" w:cs="Times New Roman"/>
          <w:lang w:eastAsia="en-GB"/>
        </w:rPr>
        <w:t>Reporting</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Advisory</w:t>
      </w:r>
      <w:proofErr w:type="spellEnd"/>
      <w:r w:rsidRPr="0045525F">
        <w:rPr>
          <w:rFonts w:ascii="Times New Roman" w:eastAsia="Times New Roman" w:hAnsi="Times New Roman" w:cs="Times New Roman"/>
          <w:lang w:eastAsia="en-GB"/>
        </w:rPr>
        <w:t xml:space="preserve"> Group, EFRAG).</w:t>
      </w: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Suivre les travaux de l’Autorité Européenne des Marchés Financiers (</w:t>
      </w:r>
      <w:proofErr w:type="spellStart"/>
      <w:r w:rsidRPr="0045525F">
        <w:rPr>
          <w:rFonts w:ascii="Times New Roman" w:eastAsia="Times New Roman" w:hAnsi="Times New Roman" w:cs="Times New Roman"/>
          <w:lang w:eastAsia="en-GB"/>
        </w:rPr>
        <w:t>European</w:t>
      </w:r>
      <w:proofErr w:type="spellEnd"/>
      <w:r w:rsidRPr="0045525F">
        <w:rPr>
          <w:rFonts w:ascii="Times New Roman" w:eastAsia="Times New Roman" w:hAnsi="Times New Roman" w:cs="Times New Roman"/>
          <w:lang w:eastAsia="en-GB"/>
        </w:rPr>
        <w:t xml:space="preserve"> Securities and </w:t>
      </w:r>
      <w:proofErr w:type="spellStart"/>
      <w:r w:rsidRPr="0045525F">
        <w:rPr>
          <w:rFonts w:ascii="Times New Roman" w:eastAsia="Times New Roman" w:hAnsi="Times New Roman" w:cs="Times New Roman"/>
          <w:lang w:eastAsia="en-GB"/>
        </w:rPr>
        <w:t>Markets</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Authority</w:t>
      </w:r>
      <w:proofErr w:type="spellEnd"/>
      <w:r w:rsidRPr="0045525F">
        <w:rPr>
          <w:rFonts w:ascii="Times New Roman" w:eastAsia="Times New Roman" w:hAnsi="Times New Roman" w:cs="Times New Roman"/>
          <w:lang w:eastAsia="en-GB"/>
        </w:rPr>
        <w:t xml:space="preserve">, ESMA) en matière de publication d’information par les entreprises, d’audit et de transparence. </w:t>
      </w:r>
      <w:r w:rsidRPr="0045525F">
        <w:rPr>
          <w:rFonts w:ascii="Times New Roman" w:eastAsia="Times New Roman" w:hAnsi="Times New Roman" w:cs="Times New Roman"/>
          <w:lang w:eastAsia="en-GB"/>
        </w:rPr>
        <w:lastRenderedPageBreak/>
        <w:t xml:space="preserve">Préparer, contribuer et participer le cas échéant aux réunions du </w:t>
      </w:r>
      <w:proofErr w:type="spellStart"/>
      <w:r w:rsidRPr="0045525F">
        <w:rPr>
          <w:rFonts w:ascii="Times New Roman" w:eastAsia="Times New Roman" w:hAnsi="Times New Roman" w:cs="Times New Roman"/>
          <w:lang w:eastAsia="en-GB"/>
        </w:rPr>
        <w:t>Corporate</w:t>
      </w:r>
      <w:proofErr w:type="spellEnd"/>
      <w:r w:rsidRPr="0045525F">
        <w:rPr>
          <w:rFonts w:ascii="Times New Roman" w:eastAsia="Times New Roman" w:hAnsi="Times New Roman" w:cs="Times New Roman"/>
          <w:lang w:eastAsia="en-GB"/>
        </w:rPr>
        <w:t xml:space="preserve"> </w:t>
      </w:r>
      <w:proofErr w:type="spellStart"/>
      <w:r w:rsidRPr="0045525F">
        <w:rPr>
          <w:rFonts w:ascii="Times New Roman" w:eastAsia="Times New Roman" w:hAnsi="Times New Roman" w:cs="Times New Roman"/>
          <w:lang w:eastAsia="en-GB"/>
        </w:rPr>
        <w:t>Reporting</w:t>
      </w:r>
      <w:proofErr w:type="spellEnd"/>
      <w:r w:rsidRPr="0045525F">
        <w:rPr>
          <w:rFonts w:ascii="Times New Roman" w:eastAsia="Times New Roman" w:hAnsi="Times New Roman" w:cs="Times New Roman"/>
          <w:lang w:eastAsia="en-GB"/>
        </w:rPr>
        <w:t xml:space="preserve"> Standing </w:t>
      </w:r>
      <w:proofErr w:type="spellStart"/>
      <w:r w:rsidRPr="0045525F">
        <w:rPr>
          <w:rFonts w:ascii="Times New Roman" w:eastAsia="Times New Roman" w:hAnsi="Times New Roman" w:cs="Times New Roman"/>
          <w:lang w:eastAsia="en-GB"/>
        </w:rPr>
        <w:t>Committee</w:t>
      </w:r>
      <w:proofErr w:type="spellEnd"/>
      <w:r w:rsidRPr="0045525F">
        <w:rPr>
          <w:rFonts w:ascii="Times New Roman" w:eastAsia="Times New Roman" w:hAnsi="Times New Roman" w:cs="Times New Roman"/>
          <w:lang w:eastAsia="en-GB"/>
        </w:rPr>
        <w:t xml:space="preserve"> de l’ESMA. </w:t>
      </w:r>
    </w:p>
    <w:p w:rsidR="0045525F" w:rsidRPr="0045525F" w:rsidRDefault="0045525F" w:rsidP="0045525F">
      <w:pPr>
        <w:spacing w:after="0" w:line="240" w:lineRule="auto"/>
        <w:ind w:left="426"/>
        <w:jc w:val="both"/>
        <w:rPr>
          <w:rFonts w:ascii="Times New Roman" w:eastAsia="Times New Roman" w:hAnsi="Times New Roman" w:cs="Times New Roman"/>
          <w:lang w:eastAsia="en-GB"/>
        </w:rPr>
      </w:pPr>
    </w:p>
    <w:p w:rsidR="00943D98" w:rsidRDefault="0045525F" w:rsidP="0045525F">
      <w:pPr>
        <w:spacing w:after="0" w:line="240" w:lineRule="auto"/>
        <w:ind w:left="426"/>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Préparer et coordonner les réponses aux demandes externes d'information concernant les travaux de l'unité.</w:t>
      </w:r>
    </w:p>
    <w:p w:rsidR="00745B97" w:rsidRPr="00745B97" w:rsidRDefault="00745B97" w:rsidP="004010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5525F" w:rsidRPr="0045525F">
        <w:rPr>
          <w:rFonts w:ascii="Times New Roman" w:eastAsia="Times New Roman" w:hAnsi="Times New Roman" w:cs="Times New Roman"/>
          <w:lang w:eastAsia="en-GB"/>
        </w:rPr>
        <w:t>économie, finances, droit, sciences politiques, sciences humaines ou sociales</w:t>
      </w:r>
      <w:r w:rsidR="0045525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45525F" w:rsidP="00745B97">
      <w:pPr>
        <w:tabs>
          <w:tab w:val="left" w:pos="709"/>
        </w:tabs>
        <w:spacing w:after="0" w:line="240" w:lineRule="auto"/>
        <w:ind w:left="709" w:right="60"/>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3 ans minimum.</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45525F" w:rsidP="00745B97">
      <w:pPr>
        <w:tabs>
          <w:tab w:val="left" w:pos="709"/>
        </w:tabs>
        <w:spacing w:after="0" w:line="240" w:lineRule="auto"/>
        <w:ind w:left="709" w:right="60"/>
        <w:jc w:val="both"/>
        <w:rPr>
          <w:rFonts w:ascii="Times New Roman" w:eastAsia="Times New Roman" w:hAnsi="Times New Roman" w:cs="Times New Roman"/>
          <w:lang w:eastAsia="en-GB"/>
        </w:rPr>
      </w:pPr>
      <w:r w:rsidRPr="0045525F">
        <w:rPr>
          <w:rFonts w:ascii="Times New Roman" w:eastAsia="Times New Roman" w:hAnsi="Times New Roman" w:cs="Times New Roman"/>
          <w:lang w:eastAsia="en-GB"/>
        </w:rPr>
        <w:t>Anglais</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943D98" w:rsidRPr="00745B97" w:rsidRDefault="00943D9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45525F" w:rsidRDefault="0045525F"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4010FC"/>
    <w:rsid w:val="0045525F"/>
    <w:rsid w:val="00534042"/>
    <w:rsid w:val="00745B97"/>
    <w:rsid w:val="00914595"/>
    <w:rsid w:val="00943D98"/>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decker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1149</Words>
  <Characters>8159</Characters>
  <Application>Microsoft Office Word</Application>
  <DocSecurity>0</DocSecurity>
  <Lines>177</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2019-12-11T16:08:00Z</dcterms:created>
  <dcterms:modified xsi:type="dcterms:W3CDTF">2019-12-11T16:08:00Z</dcterms:modified>
</cp:coreProperties>
</file>