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E9636C" w:rsidRPr="00745B97" w:rsidTr="00EC6FF0">
        <w:trPr>
          <w:trHeight w:val="611"/>
          <w:jc w:val="center"/>
        </w:trPr>
        <w:tc>
          <w:tcPr>
            <w:tcW w:w="4359" w:type="dxa"/>
          </w:tcPr>
          <w:p w:rsidR="00E9636C" w:rsidRPr="00745B97" w:rsidRDefault="00E9636C"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E9636C" w:rsidRPr="00745B97" w:rsidRDefault="00E9636C"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E9636C" w:rsidRPr="00E9636C" w:rsidRDefault="00E9636C" w:rsidP="00197FC0">
            <w:pPr>
              <w:rPr>
                <w:rFonts w:ascii="Times New Roman" w:hAnsi="Times New Roman" w:cs="Times New Roman"/>
                <w:b/>
                <w:sz w:val="24"/>
                <w:szCs w:val="24"/>
              </w:rPr>
            </w:pPr>
            <w:r w:rsidRPr="00E9636C">
              <w:rPr>
                <w:rFonts w:ascii="Times New Roman" w:hAnsi="Times New Roman" w:cs="Times New Roman"/>
                <w:b/>
                <w:sz w:val="24"/>
                <w:szCs w:val="24"/>
              </w:rPr>
              <w:t>MOVE</w:t>
            </w:r>
            <w:r w:rsidR="00197FC0">
              <w:rPr>
                <w:rFonts w:ascii="Times New Roman" w:hAnsi="Times New Roman" w:cs="Times New Roman"/>
                <w:b/>
                <w:sz w:val="24"/>
                <w:szCs w:val="24"/>
              </w:rPr>
              <w:t>-</w:t>
            </w:r>
            <w:r w:rsidRPr="00E9636C">
              <w:rPr>
                <w:rFonts w:ascii="Times New Roman" w:hAnsi="Times New Roman" w:cs="Times New Roman"/>
                <w:b/>
                <w:sz w:val="24"/>
                <w:szCs w:val="24"/>
              </w:rPr>
              <w:t>E</w:t>
            </w:r>
            <w:r w:rsidR="00197FC0">
              <w:rPr>
                <w:rFonts w:ascii="Times New Roman" w:hAnsi="Times New Roman" w:cs="Times New Roman"/>
                <w:b/>
                <w:sz w:val="24"/>
                <w:szCs w:val="24"/>
              </w:rPr>
              <w:t>-</w:t>
            </w:r>
            <w:r w:rsidRPr="00E9636C">
              <w:rPr>
                <w:rFonts w:ascii="Times New Roman" w:hAnsi="Times New Roman" w:cs="Times New Roman"/>
                <w:b/>
                <w:sz w:val="24"/>
                <w:szCs w:val="24"/>
              </w:rPr>
              <w:t>3</w:t>
            </w:r>
            <w:bookmarkStart w:id="0" w:name="_GoBack"/>
            <w:bookmarkEnd w:id="0"/>
          </w:p>
        </w:tc>
      </w:tr>
      <w:tr w:rsidR="00E9636C" w:rsidRPr="00745B97" w:rsidTr="00EC6FF0">
        <w:trPr>
          <w:trHeight w:val="1977"/>
          <w:jc w:val="center"/>
        </w:trPr>
        <w:tc>
          <w:tcPr>
            <w:tcW w:w="4359" w:type="dxa"/>
            <w:tcBorders>
              <w:bottom w:val="nil"/>
            </w:tcBorders>
          </w:tcPr>
          <w:p w:rsidR="00E9636C" w:rsidRPr="00745B97" w:rsidRDefault="00E9636C"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E9636C" w:rsidRPr="00745B97" w:rsidRDefault="00E9636C"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E9636C" w:rsidRPr="00745B97" w:rsidRDefault="00E9636C"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E9636C" w:rsidRPr="00745B97" w:rsidRDefault="00E9636C"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E9636C" w:rsidRPr="00745B97" w:rsidRDefault="00E9636C"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E9636C" w:rsidRPr="00745B97" w:rsidRDefault="00E9636C"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E9636C" w:rsidRPr="00745B97" w:rsidRDefault="00E9636C"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636C" w:rsidRPr="00E9636C" w:rsidRDefault="00E9636C" w:rsidP="00900246">
            <w:pPr>
              <w:rPr>
                <w:rFonts w:ascii="Times New Roman" w:hAnsi="Times New Roman" w:cs="Times New Roman"/>
                <w:b/>
                <w:sz w:val="24"/>
                <w:szCs w:val="24"/>
              </w:rPr>
            </w:pPr>
            <w:r w:rsidRPr="00E9636C">
              <w:rPr>
                <w:rFonts w:ascii="Times New Roman" w:hAnsi="Times New Roman" w:cs="Times New Roman"/>
                <w:b/>
                <w:sz w:val="24"/>
                <w:szCs w:val="24"/>
              </w:rPr>
              <w:t>BERG Christine</w:t>
            </w:r>
          </w:p>
          <w:p w:rsidR="00E9636C" w:rsidRPr="00E9636C" w:rsidRDefault="00197FC0" w:rsidP="00900246">
            <w:pPr>
              <w:rPr>
                <w:rFonts w:ascii="Times New Roman" w:hAnsi="Times New Roman" w:cs="Times New Roman"/>
                <w:b/>
                <w:sz w:val="24"/>
                <w:szCs w:val="24"/>
              </w:rPr>
            </w:pPr>
            <w:hyperlink r:id="rId9" w:history="1">
              <w:r w:rsidR="00E9636C" w:rsidRPr="00387766">
                <w:rPr>
                  <w:rStyle w:val="Hyperlink"/>
                  <w:rFonts w:ascii="Times New Roman" w:hAnsi="Times New Roman" w:cs="Times New Roman"/>
                  <w:b/>
                  <w:sz w:val="24"/>
                  <w:szCs w:val="24"/>
                </w:rPr>
                <w:t>christine.berg@ec.europa.eu</w:t>
              </w:r>
            </w:hyperlink>
            <w:r w:rsidR="00E9636C">
              <w:rPr>
                <w:rFonts w:ascii="Times New Roman" w:hAnsi="Times New Roman" w:cs="Times New Roman"/>
                <w:b/>
                <w:sz w:val="24"/>
                <w:szCs w:val="24"/>
              </w:rPr>
              <w:t xml:space="preserve"> </w:t>
            </w:r>
          </w:p>
          <w:p w:rsidR="00E9636C" w:rsidRPr="00E9636C" w:rsidRDefault="00E9636C" w:rsidP="00900246">
            <w:pPr>
              <w:rPr>
                <w:rFonts w:ascii="Times New Roman" w:hAnsi="Times New Roman" w:cs="Times New Roman"/>
                <w:b/>
                <w:sz w:val="24"/>
                <w:szCs w:val="24"/>
              </w:rPr>
            </w:pPr>
            <w:r w:rsidRPr="00E9636C">
              <w:rPr>
                <w:rFonts w:ascii="Times New Roman" w:hAnsi="Times New Roman" w:cs="Times New Roman"/>
                <w:b/>
                <w:sz w:val="24"/>
                <w:szCs w:val="24"/>
              </w:rPr>
              <w:t>+32 2 299 19 22]</w:t>
            </w:r>
          </w:p>
          <w:p w:rsidR="00E9636C" w:rsidRPr="00E9636C" w:rsidRDefault="00E9636C" w:rsidP="00900246">
            <w:pPr>
              <w:ind w:right="1317"/>
              <w:jc w:val="both"/>
              <w:rPr>
                <w:rFonts w:ascii="Times New Roman" w:hAnsi="Times New Roman" w:cs="Times New Roman"/>
                <w:b/>
                <w:sz w:val="24"/>
                <w:szCs w:val="24"/>
              </w:rPr>
            </w:pPr>
          </w:p>
          <w:p w:rsidR="00E9636C" w:rsidRPr="00E9636C" w:rsidRDefault="00E9636C" w:rsidP="00900246">
            <w:pPr>
              <w:ind w:right="1317"/>
              <w:jc w:val="both"/>
              <w:rPr>
                <w:rFonts w:ascii="Times New Roman" w:hAnsi="Times New Roman" w:cs="Times New Roman"/>
                <w:b/>
                <w:sz w:val="24"/>
                <w:szCs w:val="24"/>
                <w:lang w:val="fr-FR"/>
              </w:rPr>
            </w:pPr>
            <w:r w:rsidRPr="00E9636C">
              <w:rPr>
                <w:rFonts w:ascii="Times New Roman" w:hAnsi="Times New Roman" w:cs="Times New Roman"/>
                <w:b/>
                <w:sz w:val="24"/>
                <w:szCs w:val="24"/>
              </w:rPr>
              <w:t>2</w:t>
            </w:r>
            <w:r w:rsidRPr="00E9636C">
              <w:rPr>
                <w:rFonts w:ascii="Times New Roman" w:hAnsi="Times New Roman" w:cs="Times New Roman"/>
                <w:b/>
                <w:sz w:val="24"/>
                <w:szCs w:val="24"/>
                <w:vertAlign w:val="superscript"/>
              </w:rPr>
              <w:t>ème</w:t>
            </w:r>
            <w:r w:rsidRPr="00E9636C">
              <w:rPr>
                <w:rFonts w:ascii="Times New Roman" w:hAnsi="Times New Roman" w:cs="Times New Roman"/>
                <w:b/>
                <w:sz w:val="24"/>
                <w:szCs w:val="24"/>
              </w:rPr>
              <w:t xml:space="preserve"> trimestre 2020</w:t>
            </w:r>
            <w:r w:rsidRPr="00E9636C">
              <w:rPr>
                <w:rFonts w:ascii="Times New Roman" w:hAnsi="Times New Roman" w:cs="Times New Roman"/>
                <w:b/>
                <w:sz w:val="24"/>
                <w:szCs w:val="24"/>
                <w:vertAlign w:val="superscript"/>
              </w:rPr>
              <w:footnoteReference w:id="1"/>
            </w:r>
          </w:p>
          <w:p w:rsidR="00E9636C" w:rsidRPr="00E9636C" w:rsidRDefault="00E9636C" w:rsidP="00900246">
            <w:pPr>
              <w:ind w:right="1317"/>
              <w:jc w:val="both"/>
              <w:rPr>
                <w:rFonts w:ascii="Times New Roman" w:hAnsi="Times New Roman" w:cs="Times New Roman"/>
                <w:b/>
                <w:sz w:val="24"/>
                <w:szCs w:val="24"/>
                <w:lang w:val="fr-FR"/>
              </w:rPr>
            </w:pPr>
            <w:r w:rsidRPr="00E9636C">
              <w:rPr>
                <w:rFonts w:ascii="Times New Roman" w:hAnsi="Times New Roman" w:cs="Times New Roman"/>
                <w:b/>
                <w:sz w:val="24"/>
                <w:szCs w:val="24"/>
                <w:lang w:val="fr-FR"/>
              </w:rPr>
              <w:t>1 an</w:t>
            </w:r>
            <w:r w:rsidRPr="00E9636C">
              <w:rPr>
                <w:rFonts w:ascii="Times New Roman" w:hAnsi="Times New Roman" w:cs="Times New Roman"/>
                <w:b/>
                <w:sz w:val="24"/>
                <w:szCs w:val="24"/>
                <w:vertAlign w:val="superscript"/>
                <w:lang w:val="fr-FR"/>
              </w:rPr>
              <w:t>1</w:t>
            </w:r>
          </w:p>
          <w:p w:rsidR="00E9636C" w:rsidRPr="00E9636C" w:rsidRDefault="00E9636C" w:rsidP="00900246">
            <w:pPr>
              <w:rPr>
                <w:rFonts w:ascii="Times New Roman" w:hAnsi="Times New Roman" w:cs="Times New Roman"/>
                <w:b/>
                <w:sz w:val="24"/>
                <w:szCs w:val="24"/>
              </w:rPr>
            </w:pPr>
            <w:r w:rsidRPr="00E9636C">
              <w:rPr>
                <w:rFonts w:ascii="Times New Roman" w:eastAsia="MS Minngs" w:hAnsi="Times New Roman" w:cs="Times New Roman"/>
                <w:b/>
                <w:bCs/>
                <w:sz w:val="24"/>
                <w:szCs w:val="24"/>
                <w:lang w:val="fr-FR"/>
              </w:rPr>
              <w:t xml:space="preserve">X </w:t>
            </w:r>
            <w:r w:rsidRPr="00E9636C">
              <w:rPr>
                <w:rFonts w:ascii="Times New Roman" w:hAnsi="Times New Roman" w:cs="Times New Roman"/>
                <w:b/>
                <w:sz w:val="24"/>
                <w:szCs w:val="24"/>
              </w:rPr>
              <w:t xml:space="preserve">Bruxelles  </w:t>
            </w:r>
            <w:r w:rsidRPr="00E9636C">
              <w:rPr>
                <w:rFonts w:ascii="Times New Roman" w:eastAsia="MS Minngs" w:hAnsi="Times New Roman" w:cs="Times New Roman"/>
                <w:b/>
                <w:bCs/>
                <w:sz w:val="24"/>
                <w:szCs w:val="24"/>
                <w:lang w:val="fr-FR"/>
              </w:rPr>
              <w:sym w:font="Wingdings 2" w:char="F0A3"/>
            </w:r>
            <w:r w:rsidRPr="00E9636C">
              <w:rPr>
                <w:rFonts w:ascii="Times New Roman" w:eastAsia="MS Minngs" w:hAnsi="Times New Roman" w:cs="Times New Roman"/>
                <w:b/>
                <w:bCs/>
                <w:sz w:val="24"/>
                <w:szCs w:val="24"/>
                <w:lang w:val="fr-FR"/>
              </w:rPr>
              <w:t xml:space="preserve"> </w:t>
            </w:r>
            <w:r w:rsidRPr="00E9636C">
              <w:rPr>
                <w:rFonts w:ascii="Times New Roman" w:hAnsi="Times New Roman" w:cs="Times New Roman"/>
                <w:b/>
                <w:sz w:val="24"/>
                <w:szCs w:val="24"/>
              </w:rPr>
              <w:t xml:space="preserve">Luxembourg  </w:t>
            </w:r>
            <w:r w:rsidRPr="00E9636C">
              <w:rPr>
                <w:rFonts w:ascii="Times New Roman" w:eastAsia="MS Minngs" w:hAnsi="Times New Roman" w:cs="Times New Roman"/>
                <w:b/>
                <w:bCs/>
                <w:sz w:val="24"/>
                <w:szCs w:val="24"/>
                <w:lang w:val="fr-FR"/>
              </w:rPr>
              <w:sym w:font="Wingdings 2" w:char="F0A3"/>
            </w:r>
            <w:r w:rsidRPr="00E9636C">
              <w:rPr>
                <w:rFonts w:ascii="Times New Roman" w:eastAsia="MS Minngs" w:hAnsi="Times New Roman" w:cs="Times New Roman"/>
                <w:b/>
                <w:bCs/>
                <w:sz w:val="24"/>
                <w:szCs w:val="24"/>
                <w:lang w:val="fr-FR"/>
              </w:rPr>
              <w:t xml:space="preserve"> A</w:t>
            </w:r>
            <w:proofErr w:type="spellStart"/>
            <w:r w:rsidRPr="00E9636C">
              <w:rPr>
                <w:rFonts w:ascii="Times New Roman" w:hAnsi="Times New Roman" w:cs="Times New Roman"/>
                <w:b/>
                <w:sz w:val="24"/>
                <w:szCs w:val="24"/>
              </w:rPr>
              <w:t>utre</w:t>
            </w:r>
            <w:proofErr w:type="spellEnd"/>
            <w:r w:rsidRPr="00E9636C">
              <w:rPr>
                <w:rFonts w:ascii="Times New Roman" w:hAnsi="Times New Roman" w:cs="Times New Roman"/>
                <w:b/>
                <w:sz w:val="24"/>
                <w:szCs w:val="24"/>
              </w:rPr>
              <w:t>: ……………..</w:t>
            </w:r>
          </w:p>
        </w:tc>
      </w:tr>
      <w:tr w:rsidR="00E9636C"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E9636C" w:rsidRPr="00745B97" w:rsidRDefault="00E9636C"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E9636C" w:rsidRPr="00E9636C" w:rsidRDefault="00E9636C" w:rsidP="00900246">
            <w:pPr>
              <w:rPr>
                <w:rFonts w:ascii="Times New Roman" w:hAnsi="Times New Roman" w:cs="Times New Roman"/>
                <w:b/>
                <w:sz w:val="24"/>
                <w:szCs w:val="24"/>
              </w:rPr>
            </w:pPr>
            <w:r w:rsidRPr="00E9636C">
              <w:rPr>
                <w:rFonts w:ascii="Times New Roman" w:eastAsia="MS Minngs" w:hAnsi="Times New Roman" w:cs="Times New Roman"/>
                <w:b/>
                <w:sz w:val="24"/>
                <w:szCs w:val="24"/>
                <w:lang w:val="fr-FR"/>
              </w:rPr>
              <w:t>X</w:t>
            </w:r>
            <w:r w:rsidRPr="00E9636C">
              <w:rPr>
                <w:rStyle w:val="Strong"/>
                <w:rFonts w:ascii="Times New Roman" w:hAnsi="Times New Roman" w:cs="Times New Roman"/>
                <w:b w:val="0"/>
                <w:sz w:val="24"/>
                <w:szCs w:val="24"/>
              </w:rPr>
              <w:t xml:space="preserve">    </w:t>
            </w:r>
            <w:r w:rsidRPr="00E9636C">
              <w:rPr>
                <w:rFonts w:ascii="Times New Roman" w:hAnsi="Times New Roman" w:cs="Times New Roman"/>
                <w:b/>
                <w:sz w:val="24"/>
                <w:szCs w:val="24"/>
              </w:rPr>
              <w:t xml:space="preserve">Avec indemnités                </w:t>
            </w:r>
            <w:r w:rsidRPr="00E9636C">
              <w:rPr>
                <w:rFonts w:ascii="Times New Roman" w:eastAsia="MS Minngs" w:hAnsi="Times New Roman" w:cs="Times New Roman"/>
                <w:b/>
                <w:bCs/>
                <w:sz w:val="24"/>
                <w:szCs w:val="24"/>
                <w:lang w:val="fr-FR"/>
              </w:rPr>
              <w:sym w:font="Wingdings 2" w:char="F0A3"/>
            </w:r>
            <w:r w:rsidRPr="00E9636C">
              <w:rPr>
                <w:rFonts w:ascii="Times New Roman" w:eastAsia="MS Minngs" w:hAnsi="Times New Roman" w:cs="Times New Roman"/>
                <w:b/>
                <w:bCs/>
                <w:sz w:val="24"/>
                <w:szCs w:val="24"/>
                <w:lang w:val="fr-FR"/>
              </w:rPr>
              <w:t xml:space="preserve">   </w:t>
            </w:r>
            <w:r w:rsidRPr="00E9636C">
              <w:rPr>
                <w:rStyle w:val="Strong"/>
                <w:rFonts w:ascii="Times New Roman" w:hAnsi="Times New Roman" w:cs="Times New Roman"/>
                <w:b w:val="0"/>
                <w:sz w:val="24"/>
                <w:szCs w:val="24"/>
              </w:rPr>
              <w:t> </w:t>
            </w:r>
            <w:r w:rsidRPr="00E9636C">
              <w:rPr>
                <w:rFonts w:ascii="Times New Roman" w:eastAsia="MS Minngs" w:hAnsi="Times New Roman" w:cs="Times New Roman"/>
                <w:b/>
                <w:bCs/>
                <w:sz w:val="24"/>
                <w:szCs w:val="24"/>
                <w:lang w:val="fr-FR"/>
              </w:rPr>
              <w:t xml:space="preserve"> </w:t>
            </w:r>
            <w:r w:rsidRPr="00E9636C">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Concevoir développer, coordonner, préparer, mettre en œuvre et/ou suivre les réglementations et activités liées aux domaines de la gestion du trafic aérien (ciel unique européen), en particulier celles liées aux fonctions à la gestion des fonctions de réseau, gestion de crise et les relations entre l’Union Européenne et les pays tiers. L’accent sera porté sur les aspects techniques, opérationnels et légaux liées à ces domaines.</w:t>
      </w: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A cette fin, le titulaire du poste participera à la mise en œuvre des réglementations pertinentes concernant les activités de l’OACI au niveau global et régional dans le domaine de la gestion du trafic aérien (ATM).</w:t>
      </w: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 xml:space="preserve">La fonction implique des contacts réguliers au sein et en dehors de la Commission, en particulier avec l’Agence de l’Union Européenne de Sécurité Aérienne, </w:t>
      </w: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 xml:space="preserve"> (AESA), la Conférence Européenne de l’Aviation Civile (CEAC), l’Organisation de l’Aviation Civile Internationale (OACI), Eurocontrol, et participation à des réunions, séminaires et conférences.</w:t>
      </w:r>
    </w:p>
    <w:p w:rsidR="00E9636C" w:rsidRPr="00E9636C" w:rsidRDefault="00E9636C" w:rsidP="00E9636C">
      <w:pPr>
        <w:spacing w:after="0" w:line="240" w:lineRule="auto"/>
        <w:ind w:left="426"/>
        <w:jc w:val="both"/>
        <w:rPr>
          <w:rFonts w:ascii="Times New Roman" w:eastAsia="Times New Roman" w:hAnsi="Times New Roman" w:cs="Times New Roman"/>
          <w:lang w:eastAsia="en-GB"/>
        </w:rPr>
      </w:pPr>
    </w:p>
    <w:p w:rsidR="00745B97" w:rsidRPr="00745B97" w:rsidRDefault="00E9636C" w:rsidP="00E9636C">
      <w:pPr>
        <w:spacing w:after="0" w:line="240" w:lineRule="auto"/>
        <w:ind w:left="426"/>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En tant qu’expert national détaché, le titulaire ne peut pas représenter ni engager la Commission vis-à-vis de l’extérieur et travaillera en coordination proche avec un fonctionnaire de la Commission.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E9636C" w:rsidRPr="00E9636C">
        <w:rPr>
          <w:rFonts w:ascii="Times New Roman" w:eastAsia="Times New Roman" w:hAnsi="Times New Roman" w:cs="Times New Roman"/>
          <w:lang w:eastAsia="en-GB"/>
        </w:rPr>
        <w:t>gestion du trafic aérien</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9636C" w:rsidRPr="00E9636C" w:rsidRDefault="00E9636C" w:rsidP="00E9636C">
      <w:pPr>
        <w:numPr>
          <w:ilvl w:val="0"/>
          <w:numId w:val="1"/>
        </w:numPr>
        <w:tabs>
          <w:tab w:val="left" w:pos="993"/>
          <w:tab w:val="left" w:pos="1560"/>
        </w:tabs>
        <w:spacing w:after="0" w:line="240" w:lineRule="auto"/>
        <w:ind w:left="993" w:right="60" w:hanging="284"/>
        <w:contextualSpacing/>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Minimum 3 ans d’expérience dans le domaine de l’aviation, parmi lesquels une partie liée à la gestion du trafic aérien ;</w:t>
      </w:r>
    </w:p>
    <w:p w:rsidR="00E9636C" w:rsidRDefault="00E9636C" w:rsidP="00E9636C">
      <w:pPr>
        <w:numPr>
          <w:ilvl w:val="0"/>
          <w:numId w:val="1"/>
        </w:numPr>
        <w:tabs>
          <w:tab w:val="left" w:pos="993"/>
        </w:tabs>
        <w:spacing w:after="0" w:line="240" w:lineRule="auto"/>
        <w:ind w:left="993" w:right="60" w:hanging="284"/>
        <w:contextualSpacing/>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Bonne connaissance de la réglementation de l’Union Européenne dans le domaine de la gestion du trafic aérien ;</w:t>
      </w:r>
    </w:p>
    <w:p w:rsidR="00745B97" w:rsidRPr="00E9636C" w:rsidRDefault="00E9636C" w:rsidP="00E9636C">
      <w:pPr>
        <w:numPr>
          <w:ilvl w:val="0"/>
          <w:numId w:val="1"/>
        </w:numPr>
        <w:tabs>
          <w:tab w:val="left" w:pos="993"/>
        </w:tabs>
        <w:spacing w:after="0" w:line="240" w:lineRule="auto"/>
        <w:ind w:left="993" w:right="60" w:hanging="284"/>
        <w:contextualSpacing/>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Connaissance du fonctionnement d’organisations internationales telles que l’OACI, Euro</w:t>
      </w:r>
      <w:r>
        <w:rPr>
          <w:rFonts w:ascii="Times New Roman" w:eastAsia="Times New Roman" w:hAnsi="Times New Roman" w:cs="Times New Roman"/>
          <w:lang w:eastAsia="en-GB"/>
        </w:rPr>
        <w:t>c</w:t>
      </w:r>
      <w:r w:rsidRPr="00E9636C">
        <w:rPr>
          <w:rFonts w:ascii="Times New Roman" w:eastAsia="Times New Roman" w:hAnsi="Times New Roman" w:cs="Times New Roman"/>
          <w:lang w:eastAsia="en-GB"/>
        </w:rPr>
        <w:t>ontrol et l’AESA constituerait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9636C" w:rsidRDefault="00E9636C" w:rsidP="00745B97">
      <w:pPr>
        <w:tabs>
          <w:tab w:val="left" w:pos="709"/>
        </w:tabs>
        <w:spacing w:after="0" w:line="240" w:lineRule="auto"/>
        <w:ind w:left="709" w:right="60"/>
        <w:jc w:val="both"/>
        <w:rPr>
          <w:rFonts w:ascii="Times New Roman" w:eastAsia="Times New Roman" w:hAnsi="Times New Roman" w:cs="Times New Roman"/>
          <w:lang w:eastAsia="en-GB"/>
        </w:rPr>
      </w:pPr>
      <w:r w:rsidRPr="00E9636C">
        <w:rPr>
          <w:rFonts w:ascii="Times New Roman" w:eastAsia="Times New Roman" w:hAnsi="Times New Roman" w:cs="Times New Roman"/>
          <w:lang w:eastAsia="en-GB"/>
        </w:rPr>
        <w:t>Une très bonne maitrise en anglais comme langue internationale de l’aviation est indispensable. Une bonne connaissance du français ou de l’allemand constituerait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97FC0"/>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E9636C" w:rsidRDefault="00E9636C"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D3360C"/>
    <w:multiLevelType w:val="hybridMultilevel"/>
    <w:tmpl w:val="3274F3D8"/>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197FC0"/>
    <w:rsid w:val="00534042"/>
    <w:rsid w:val="00745B97"/>
    <w:rsid w:val="00B36D07"/>
    <w:rsid w:val="00BC14A5"/>
    <w:rsid w:val="00CF677F"/>
    <w:rsid w:val="00E9636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E963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E963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hristine.ber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1403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2019-11-07T15:43:00Z</dcterms:created>
  <dcterms:modified xsi:type="dcterms:W3CDTF">2019-11-07T15:52:00Z</dcterms:modified>
</cp:coreProperties>
</file>