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permStart w:id="1289968023" w:edGrp="everyone"/>
      <w:r>
        <w:rPr>
          <w:noProof/>
          <w:lang w:val="fr-FR" w:eastAsia="fr-FR"/>
        </w:rPr>
        <w:drawing>
          <wp:anchor distT="0" distB="0" distL="114300" distR="114300" simplePos="0" relativeHeight="251658240" behindDoc="1" locked="0" layoutInCell="1" allowOverlap="0" wp14:anchorId="3B7F966D" wp14:editId="28BA9F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1289968023"/>
    </w:p>
    <w:p w:rsidR="004E1C73" w:rsidRDefault="004E1C73" w:rsidP="004E1C73">
      <w:pPr>
        <w:ind w:left="720" w:right="1317"/>
        <w:jc w:val="center"/>
        <w:rPr>
          <w:b/>
        </w:rPr>
      </w:pPr>
    </w:p>
    <w:p w:rsidR="004E1C73" w:rsidRPr="00753946" w:rsidRDefault="0007548B" w:rsidP="004E1C73">
      <w:pPr>
        <w:ind w:left="720" w:right="1317"/>
        <w:jc w:val="center"/>
        <w:rPr>
          <w:b/>
          <w:lang w:val="de-DE"/>
        </w:rPr>
      </w:pPr>
      <w:r w:rsidRPr="00753946">
        <w:rPr>
          <w:b/>
          <w:lang w:val="de-DE"/>
        </w:rPr>
        <w:t>STELLENAUSSCHREIBUNG</w:t>
      </w:r>
    </w:p>
    <w:p w:rsidR="004E1C73" w:rsidRPr="00753946" w:rsidRDefault="004E1C73" w:rsidP="004E1C73">
      <w:pPr>
        <w:ind w:left="720" w:right="1317"/>
        <w:jc w:val="center"/>
        <w:rPr>
          <w:b/>
          <w:lang w:val="de-DE"/>
        </w:rPr>
      </w:pPr>
    </w:p>
    <w:p w:rsidR="0007548B" w:rsidRPr="00753946" w:rsidRDefault="0007548B" w:rsidP="0007548B">
      <w:pPr>
        <w:ind w:left="720" w:right="1317"/>
        <w:jc w:val="center"/>
        <w:rPr>
          <w:b/>
          <w:lang w:val="de-DE"/>
        </w:rPr>
      </w:pPr>
      <w:r w:rsidRPr="00753946">
        <w:rPr>
          <w:b/>
          <w:lang w:val="de-DE"/>
        </w:rPr>
        <w:t xml:space="preserve">ZUR EUROPÄISCHEN KOMMISSION </w:t>
      </w:r>
    </w:p>
    <w:p w:rsidR="004E1C73" w:rsidRPr="0007548B" w:rsidRDefault="0007548B" w:rsidP="0007548B">
      <w:pPr>
        <w:ind w:left="720" w:right="1317"/>
        <w:jc w:val="center"/>
        <w:rPr>
          <w:b/>
          <w:lang w:val="de-DE"/>
        </w:rPr>
      </w:pPr>
      <w:r w:rsidRPr="0007548B">
        <w:rPr>
          <w:b/>
          <w:lang w:val="de-DE"/>
        </w:rPr>
        <w:t>ABGEORDNETE(R) NATIONALE(R) SACHVERSTÄNDIGE(R)</w:t>
      </w:r>
    </w:p>
    <w:p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rsidTr="00E83D1A">
        <w:trPr>
          <w:trHeight w:val="611"/>
          <w:jc w:val="center"/>
        </w:trPr>
        <w:tc>
          <w:tcPr>
            <w:tcW w:w="4359" w:type="dxa"/>
          </w:tcPr>
          <w:p w:rsidR="0007548B" w:rsidRPr="0007548B" w:rsidRDefault="0007548B" w:rsidP="009D292F">
            <w:pPr>
              <w:ind w:right="-1881"/>
              <w:rPr>
                <w:b/>
                <w:sz w:val="22"/>
                <w:szCs w:val="22"/>
                <w:lang w:val="de-DE"/>
              </w:rPr>
            </w:pPr>
            <w:permStart w:id="502491947" w:edGrp="everyone" w:colFirst="1" w:colLast="1"/>
            <w:r w:rsidRPr="0007548B">
              <w:rPr>
                <w:b/>
                <w:sz w:val="22"/>
                <w:szCs w:val="22"/>
                <w:lang w:val="de-DE"/>
              </w:rPr>
              <w:t>Identifizierung der Stelle:</w:t>
            </w:r>
          </w:p>
          <w:p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rsidR="0007548B" w:rsidRPr="0078075D" w:rsidRDefault="007216E7" w:rsidP="0078075D">
            <w:pPr>
              <w:rPr>
                <w:b/>
                <w:lang w:val="de-DE"/>
              </w:rPr>
            </w:pPr>
            <w:r w:rsidRPr="0078075D">
              <w:rPr>
                <w:b/>
                <w:lang w:val="de-DE"/>
              </w:rPr>
              <w:t>ECHO</w:t>
            </w:r>
            <w:r w:rsidR="0078075D" w:rsidRPr="0078075D">
              <w:rPr>
                <w:b/>
                <w:lang w:val="de-DE"/>
              </w:rPr>
              <w:t>-</w:t>
            </w:r>
            <w:r w:rsidRPr="0078075D">
              <w:rPr>
                <w:b/>
                <w:lang w:val="de-DE"/>
              </w:rPr>
              <w:t>C</w:t>
            </w:r>
            <w:r w:rsidR="0078075D" w:rsidRPr="0078075D">
              <w:rPr>
                <w:b/>
                <w:lang w:val="de-DE"/>
              </w:rPr>
              <w:t>-</w:t>
            </w:r>
            <w:r w:rsidRPr="0078075D">
              <w:rPr>
                <w:b/>
                <w:lang w:val="de-DE"/>
              </w:rPr>
              <w:t>3</w:t>
            </w:r>
          </w:p>
        </w:tc>
      </w:tr>
      <w:tr w:rsidR="0007548B" w:rsidRPr="00817929" w:rsidTr="00E83D1A">
        <w:trPr>
          <w:trHeight w:val="1977"/>
          <w:jc w:val="center"/>
        </w:trPr>
        <w:tc>
          <w:tcPr>
            <w:tcW w:w="4359" w:type="dxa"/>
            <w:tcBorders>
              <w:bottom w:val="nil"/>
            </w:tcBorders>
          </w:tcPr>
          <w:p w:rsidR="0007548B" w:rsidRPr="0007548B" w:rsidRDefault="0007548B" w:rsidP="009D292F">
            <w:pPr>
              <w:tabs>
                <w:tab w:val="left" w:pos="1697"/>
              </w:tabs>
              <w:ind w:right="-1739"/>
              <w:jc w:val="both"/>
              <w:rPr>
                <w:b/>
                <w:sz w:val="22"/>
                <w:szCs w:val="22"/>
                <w:lang w:val="de-DE"/>
              </w:rPr>
            </w:pPr>
            <w:permStart w:id="431699698" w:edGrp="everyone" w:colFirst="1" w:colLast="1"/>
            <w:permEnd w:id="502491947"/>
            <w:r w:rsidRPr="0007548B">
              <w:rPr>
                <w:b/>
                <w:sz w:val="22"/>
                <w:szCs w:val="22"/>
                <w:lang w:val="de-DE"/>
              </w:rPr>
              <w:t>Referatsleiter:</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tcPr>
          <w:p w:rsidR="0007548B" w:rsidRPr="0078075D" w:rsidRDefault="007216E7">
            <w:pPr>
              <w:rPr>
                <w:b/>
                <w:sz w:val="22"/>
                <w:szCs w:val="22"/>
                <w:lang w:val="fi-FI"/>
              </w:rPr>
            </w:pPr>
            <w:r w:rsidRPr="0078075D">
              <w:rPr>
                <w:b/>
                <w:sz w:val="22"/>
                <w:szCs w:val="22"/>
                <w:lang w:val="fi-FI"/>
              </w:rPr>
              <w:t>Juha Auvinen</w:t>
            </w:r>
          </w:p>
          <w:p w:rsidR="0007548B" w:rsidRPr="0078075D" w:rsidRDefault="0078075D">
            <w:pPr>
              <w:rPr>
                <w:b/>
                <w:sz w:val="22"/>
                <w:szCs w:val="22"/>
                <w:lang w:val="fi-FI"/>
              </w:rPr>
            </w:pPr>
            <w:hyperlink r:id="rId9" w:history="1">
              <w:r w:rsidRPr="00177E49">
                <w:rPr>
                  <w:rStyle w:val="Hyperlink"/>
                  <w:b/>
                  <w:sz w:val="22"/>
                  <w:szCs w:val="22"/>
                  <w:lang w:val="fi-FI"/>
                </w:rPr>
                <w:t>juha.auvinen@ec.europa.eu</w:t>
              </w:r>
            </w:hyperlink>
            <w:r>
              <w:rPr>
                <w:b/>
                <w:sz w:val="22"/>
                <w:szCs w:val="22"/>
                <w:lang w:val="fi-FI"/>
              </w:rPr>
              <w:t xml:space="preserve"> </w:t>
            </w:r>
          </w:p>
          <w:p w:rsidR="0007548B" w:rsidRPr="0078075D" w:rsidRDefault="007216E7">
            <w:pPr>
              <w:rPr>
                <w:b/>
                <w:sz w:val="22"/>
                <w:szCs w:val="22"/>
                <w:lang w:val="de-DE"/>
              </w:rPr>
            </w:pPr>
            <w:r w:rsidRPr="0078075D">
              <w:rPr>
                <w:b/>
                <w:sz w:val="22"/>
                <w:szCs w:val="22"/>
                <w:lang w:val="de-DE"/>
              </w:rPr>
              <w:t>91072</w:t>
            </w:r>
          </w:p>
          <w:p w:rsidR="0007548B" w:rsidRPr="0078075D" w:rsidRDefault="007216E7">
            <w:pPr>
              <w:rPr>
                <w:b/>
                <w:sz w:val="22"/>
                <w:szCs w:val="22"/>
                <w:lang w:val="de-DE"/>
              </w:rPr>
            </w:pPr>
            <w:r w:rsidRPr="0078075D">
              <w:rPr>
                <w:b/>
                <w:sz w:val="22"/>
                <w:szCs w:val="22"/>
                <w:lang w:val="de-DE"/>
              </w:rPr>
              <w:t>1</w:t>
            </w:r>
          </w:p>
          <w:p w:rsidR="0007548B" w:rsidRPr="0078075D" w:rsidRDefault="007216E7" w:rsidP="0007548B">
            <w:pPr>
              <w:ind w:left="34" w:right="1317"/>
              <w:jc w:val="both"/>
              <w:rPr>
                <w:b/>
                <w:sz w:val="22"/>
                <w:szCs w:val="22"/>
                <w:lang w:val="de-DE"/>
              </w:rPr>
            </w:pPr>
            <w:r w:rsidRPr="0078075D">
              <w:rPr>
                <w:b/>
                <w:sz w:val="22"/>
                <w:szCs w:val="22"/>
                <w:lang w:val="de-DE"/>
              </w:rPr>
              <w:t>1</w:t>
            </w:r>
            <w:r w:rsidR="0078075D">
              <w:rPr>
                <w:b/>
                <w:sz w:val="22"/>
                <w:szCs w:val="22"/>
                <w:lang w:val="de-DE"/>
              </w:rPr>
              <w:t>.</w:t>
            </w:r>
            <w:r w:rsidRPr="0078075D">
              <w:rPr>
                <w:b/>
                <w:sz w:val="22"/>
                <w:szCs w:val="22"/>
                <w:lang w:val="de-DE"/>
              </w:rPr>
              <w:t xml:space="preserve"> Quartal 2020</w:t>
            </w:r>
            <w:r w:rsidR="0007548B" w:rsidRPr="0078075D">
              <w:rPr>
                <w:b/>
                <w:sz w:val="22"/>
                <w:szCs w:val="22"/>
                <w:vertAlign w:val="superscript"/>
                <w:lang w:val="de-DE"/>
              </w:rPr>
              <w:footnoteReference w:id="1"/>
            </w:r>
          </w:p>
          <w:p w:rsidR="0007548B" w:rsidRPr="0078075D" w:rsidRDefault="007216E7" w:rsidP="0007548B">
            <w:pPr>
              <w:ind w:right="1317"/>
              <w:jc w:val="both"/>
              <w:rPr>
                <w:b/>
                <w:sz w:val="22"/>
                <w:szCs w:val="22"/>
                <w:lang w:val="de-DE"/>
              </w:rPr>
            </w:pPr>
            <w:r w:rsidRPr="0078075D">
              <w:rPr>
                <w:b/>
                <w:sz w:val="22"/>
                <w:szCs w:val="22"/>
                <w:lang w:val="de-DE"/>
              </w:rPr>
              <w:t>2</w:t>
            </w:r>
            <w:r w:rsidR="0007548B" w:rsidRPr="0078075D">
              <w:rPr>
                <w:b/>
                <w:sz w:val="22"/>
                <w:szCs w:val="22"/>
                <w:lang w:val="de-DE"/>
              </w:rPr>
              <w:t xml:space="preserve"> Jahre</w:t>
            </w:r>
            <w:r w:rsidR="0007548B" w:rsidRPr="0078075D">
              <w:rPr>
                <w:b/>
                <w:sz w:val="22"/>
                <w:szCs w:val="22"/>
                <w:vertAlign w:val="superscript"/>
                <w:lang w:val="de-DE"/>
              </w:rPr>
              <w:t>1</w:t>
            </w:r>
          </w:p>
          <w:p w:rsidR="0007548B" w:rsidRPr="0078075D" w:rsidRDefault="0007548B" w:rsidP="0007548B">
            <w:pPr>
              <w:ind w:right="1317"/>
              <w:jc w:val="both"/>
              <w:rPr>
                <w:b/>
                <w:sz w:val="22"/>
                <w:szCs w:val="22"/>
                <w:lang w:val="de-DE"/>
              </w:rPr>
            </w:pPr>
          </w:p>
          <w:p w:rsidR="0007548B" w:rsidRPr="0078075D" w:rsidRDefault="007216E7" w:rsidP="0007548B">
            <w:pPr>
              <w:rPr>
                <w:b/>
                <w:sz w:val="22"/>
                <w:szCs w:val="22"/>
                <w:lang w:val="de-DE"/>
              </w:rPr>
            </w:pPr>
            <w:r w:rsidRPr="0078075D">
              <w:rPr>
                <w:rFonts w:eastAsia="MS Minngs"/>
                <w:b/>
                <w:bCs/>
                <w:sz w:val="22"/>
                <w:szCs w:val="22"/>
                <w:lang w:val="de-DE"/>
              </w:rPr>
              <w:t>X</w:t>
            </w:r>
            <w:r w:rsidR="0007548B" w:rsidRPr="0078075D">
              <w:rPr>
                <w:rFonts w:eastAsia="MS Minngs"/>
                <w:b/>
                <w:bCs/>
                <w:sz w:val="22"/>
                <w:szCs w:val="22"/>
                <w:lang w:val="de-DE"/>
              </w:rPr>
              <w:t xml:space="preserve">  </w:t>
            </w:r>
            <w:r w:rsidR="0007548B" w:rsidRPr="0078075D">
              <w:rPr>
                <w:b/>
                <w:sz w:val="22"/>
                <w:szCs w:val="22"/>
                <w:lang w:val="de-DE"/>
              </w:rPr>
              <w:t>Brüssel</w:t>
            </w:r>
            <w:r w:rsidR="0007548B" w:rsidRPr="0078075D">
              <w:rPr>
                <w:b/>
                <w:sz w:val="22"/>
                <w:szCs w:val="22"/>
                <w:lang w:val="de-DE"/>
              </w:rPr>
              <w:tab/>
            </w:r>
            <w:r w:rsidR="0007548B" w:rsidRPr="0078075D">
              <w:rPr>
                <w:rFonts w:eastAsia="MS Minngs"/>
                <w:b/>
                <w:bCs/>
                <w:sz w:val="22"/>
                <w:szCs w:val="22"/>
                <w:lang w:val="fr-FR"/>
              </w:rPr>
              <w:sym w:font="Wingdings 2" w:char="F0A3"/>
            </w:r>
            <w:r w:rsidR="0007548B" w:rsidRPr="0078075D">
              <w:rPr>
                <w:rFonts w:eastAsia="MS Minngs"/>
                <w:b/>
                <w:bCs/>
                <w:sz w:val="22"/>
                <w:szCs w:val="22"/>
                <w:lang w:val="de-DE"/>
              </w:rPr>
              <w:t xml:space="preserve">   </w:t>
            </w:r>
            <w:r w:rsidR="0007548B" w:rsidRPr="0078075D">
              <w:rPr>
                <w:b/>
                <w:sz w:val="22"/>
                <w:szCs w:val="22"/>
                <w:lang w:val="de-DE"/>
              </w:rPr>
              <w:t xml:space="preserve">Luxemburg   </w:t>
            </w:r>
            <w:r w:rsidR="0007548B" w:rsidRPr="0078075D">
              <w:rPr>
                <w:rFonts w:eastAsia="MS Minngs"/>
                <w:b/>
                <w:bCs/>
                <w:sz w:val="22"/>
                <w:szCs w:val="22"/>
                <w:lang w:val="fr-FR"/>
              </w:rPr>
              <w:sym w:font="Wingdings 2" w:char="F0A3"/>
            </w:r>
            <w:r w:rsidR="0007548B" w:rsidRPr="0078075D">
              <w:rPr>
                <w:rFonts w:eastAsia="MS Minngs"/>
                <w:b/>
                <w:bCs/>
                <w:sz w:val="22"/>
                <w:szCs w:val="22"/>
                <w:lang w:val="de-DE"/>
              </w:rPr>
              <w:t xml:space="preserve"> </w:t>
            </w:r>
            <w:r w:rsidR="0007548B" w:rsidRPr="0078075D">
              <w:rPr>
                <w:b/>
                <w:sz w:val="22"/>
                <w:szCs w:val="22"/>
                <w:lang w:val="de-DE"/>
              </w:rPr>
              <w:t>Anderer:…………..</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Pr="0007548B" w:rsidRDefault="004E1C73">
            <w:pPr>
              <w:rPr>
                <w:lang w:val="de-DE"/>
              </w:rPr>
            </w:pPr>
            <w:permStart w:id="1664180949" w:edGrp="everyone" w:colFirst="1" w:colLast="1"/>
            <w:permEnd w:id="431699698"/>
          </w:p>
        </w:tc>
        <w:tc>
          <w:tcPr>
            <w:tcW w:w="5597" w:type="dxa"/>
            <w:tcBorders>
              <w:left w:val="single" w:sz="4" w:space="0" w:color="auto"/>
            </w:tcBorders>
            <w:vAlign w:val="center"/>
          </w:tcPr>
          <w:p w:rsidR="004E1C73" w:rsidRPr="0078075D" w:rsidRDefault="007216E7" w:rsidP="006C5664">
            <w:pPr>
              <w:rPr>
                <w:lang w:val="de-DE"/>
              </w:rPr>
            </w:pPr>
            <w:r w:rsidRPr="0078075D">
              <w:rPr>
                <w:rFonts w:eastAsia="MS Minngs"/>
                <w:b/>
                <w:bCs/>
                <w:sz w:val="22"/>
                <w:szCs w:val="22"/>
                <w:lang w:val="de-DE"/>
              </w:rPr>
              <w:t>X</w:t>
            </w:r>
            <w:r w:rsidRPr="0078075D">
              <w:rPr>
                <w:rFonts w:eastAsia="MS Minngs"/>
                <w:bCs/>
                <w:sz w:val="22"/>
                <w:szCs w:val="22"/>
                <w:lang w:val="de-DE"/>
              </w:rPr>
              <w:t xml:space="preserve"> </w:t>
            </w:r>
            <w:r w:rsidR="0007548B" w:rsidRPr="00527871">
              <w:rPr>
                <w:b/>
                <w:sz w:val="22"/>
                <w:szCs w:val="22"/>
                <w:lang w:val="de-DE"/>
              </w:rPr>
              <w:t xml:space="preserve">Mit Vergütungen   </w:t>
            </w:r>
            <w:r w:rsidR="0007548B" w:rsidRPr="00527871">
              <w:rPr>
                <w:rFonts w:eastAsia="MS Minngs"/>
                <w:bCs/>
                <w:sz w:val="22"/>
                <w:szCs w:val="22"/>
                <w:lang w:val="fr-FR"/>
              </w:rPr>
              <w:sym w:font="Wingdings 2" w:char="F0A3"/>
            </w:r>
            <w:r w:rsidR="0007548B" w:rsidRPr="00527871">
              <w:rPr>
                <w:b/>
                <w:sz w:val="22"/>
                <w:szCs w:val="22"/>
                <w:lang w:val="de-DE"/>
              </w:rPr>
              <w:t xml:space="preserve">  Unentgeltlich Abgeordnet</w:t>
            </w:r>
          </w:p>
        </w:tc>
      </w:tr>
      <w:tr w:rsidR="00E83D1A" w:rsidRPr="00817929" w:rsidTr="00E83D1A">
        <w:trPr>
          <w:trHeight w:val="2112"/>
          <w:jc w:val="center"/>
        </w:trPr>
        <w:tc>
          <w:tcPr>
            <w:tcW w:w="9956" w:type="dxa"/>
            <w:gridSpan w:val="2"/>
            <w:tcBorders>
              <w:top w:val="nil"/>
              <w:left w:val="single" w:sz="4" w:space="0" w:color="auto"/>
              <w:bottom w:val="single" w:sz="4" w:space="0" w:color="auto"/>
            </w:tcBorders>
            <w:vAlign w:val="center"/>
          </w:tcPr>
          <w:p w:rsidR="00AD37BB" w:rsidRDefault="00AD37BB" w:rsidP="00AD37BB">
            <w:pPr>
              <w:rPr>
                <w:b/>
                <w:sz w:val="22"/>
                <w:szCs w:val="22"/>
                <w:lang w:val="de-DE"/>
              </w:rPr>
            </w:pPr>
            <w:permStart w:id="584715918" w:edGrp="everyone" w:colFirst="0" w:colLast="0"/>
            <w:permEnd w:id="1664180949"/>
            <w:r w:rsidRPr="00527871">
              <w:rPr>
                <w:b/>
                <w:sz w:val="22"/>
                <w:szCs w:val="22"/>
                <w:lang w:val="de-DE"/>
              </w:rPr>
              <w:t>Auf diese Stellenausschreibung können sich auch</w:t>
            </w:r>
          </w:p>
          <w:p w:rsidR="00AD37BB" w:rsidRPr="00527871" w:rsidRDefault="00AD37BB" w:rsidP="00AD37BB">
            <w:pPr>
              <w:rPr>
                <w:b/>
                <w:sz w:val="22"/>
                <w:szCs w:val="22"/>
                <w:lang w:val="de-DE"/>
              </w:rPr>
            </w:pPr>
          </w:p>
          <w:p w:rsidR="00AD37BB" w:rsidRPr="00527871" w:rsidRDefault="00AD37BB" w:rsidP="00AD37BB">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die 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 (</w:t>
            </w:r>
            <w:r w:rsidRPr="00527871">
              <w:rPr>
                <w:b/>
                <w:sz w:val="22"/>
                <w:szCs w:val="22"/>
                <w:lang w:val="de-DE"/>
              </w:rPr>
              <w:t>Island, Liechtenstein, Norwegen)</w:t>
            </w:r>
          </w:p>
          <w:p w:rsidR="00AD37BB" w:rsidRPr="00527871"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E83D1A" w:rsidRPr="00AD37BB"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584715918"/>
    </w:tbl>
    <w:p w:rsidR="00AC55BD" w:rsidRPr="00AD37BB" w:rsidRDefault="0078075D">
      <w:pPr>
        <w:rPr>
          <w:lang w:val="de-DE"/>
        </w:rPr>
      </w:pPr>
    </w:p>
    <w:p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rsidR="00E83D1A" w:rsidRPr="005F324D" w:rsidRDefault="00E83D1A">
      <w:pPr>
        <w:rPr>
          <w:lang w:val="de-DE"/>
        </w:rPr>
      </w:pPr>
    </w:p>
    <w:p w:rsidR="007216E7" w:rsidRPr="003A1F93" w:rsidRDefault="007216E7" w:rsidP="0078075D">
      <w:pPr>
        <w:ind w:left="426"/>
        <w:jc w:val="both"/>
        <w:rPr>
          <w:sz w:val="22"/>
          <w:szCs w:val="22"/>
          <w:lang w:val="de-DE"/>
        </w:rPr>
      </w:pPr>
      <w:permStart w:id="73413598" w:edGrp="everyone"/>
      <w:r w:rsidRPr="003A1F93">
        <w:rPr>
          <w:sz w:val="22"/>
          <w:szCs w:val="22"/>
          <w:lang w:val="de-DE"/>
        </w:rPr>
        <w:t xml:space="preserve">Beteiligung an der Arbeit eines der geografischen Referate der GD ECHO, die sich mit der Verwaltung der humanitären Hilfe für Drittländer befassen. Ihre Aufgaben umfassen: Analyse und Überwachung sowohl der Krisensituationen als auch der humanitären Bedürfnisse; Projektmanagement in enger Zusammenarbeit mit </w:t>
      </w:r>
      <w:r>
        <w:rPr>
          <w:sz w:val="22"/>
          <w:szCs w:val="22"/>
          <w:lang w:val="de-DE"/>
        </w:rPr>
        <w:t xml:space="preserve">ECHO </w:t>
      </w:r>
      <w:r w:rsidRPr="003A1F93">
        <w:rPr>
          <w:sz w:val="22"/>
          <w:szCs w:val="22"/>
          <w:lang w:val="de-DE"/>
        </w:rPr>
        <w:t>Experten vor Ort (Technische Assistenten); Erstellung von Briefings</w:t>
      </w:r>
      <w:r>
        <w:rPr>
          <w:sz w:val="22"/>
          <w:szCs w:val="22"/>
          <w:lang w:val="de-DE"/>
        </w:rPr>
        <w:t xml:space="preserve">, </w:t>
      </w:r>
      <w:r w:rsidRPr="003A1F93">
        <w:rPr>
          <w:sz w:val="22"/>
          <w:szCs w:val="22"/>
          <w:lang w:val="de-DE"/>
        </w:rPr>
        <w:t>Berichte</w:t>
      </w:r>
      <w:r>
        <w:rPr>
          <w:sz w:val="22"/>
          <w:szCs w:val="22"/>
          <w:lang w:val="de-DE"/>
        </w:rPr>
        <w:t>n</w:t>
      </w:r>
      <w:r w:rsidRPr="003A1F93">
        <w:rPr>
          <w:sz w:val="22"/>
          <w:szCs w:val="22"/>
          <w:lang w:val="de-DE"/>
        </w:rPr>
        <w:t xml:space="preserve"> und Strategiedokumente</w:t>
      </w:r>
      <w:r>
        <w:rPr>
          <w:sz w:val="22"/>
          <w:szCs w:val="22"/>
          <w:lang w:val="de-DE"/>
        </w:rPr>
        <w:t xml:space="preserve">n. Enge Kontaktpflege mit </w:t>
      </w:r>
      <w:r w:rsidRPr="003A1F93">
        <w:rPr>
          <w:sz w:val="22"/>
          <w:szCs w:val="22"/>
          <w:lang w:val="de-DE"/>
        </w:rPr>
        <w:t xml:space="preserve">den ECHO-Partnern (UN-Agenturen, NRO, internationalen Organisationen und </w:t>
      </w:r>
      <w:r>
        <w:rPr>
          <w:sz w:val="22"/>
          <w:szCs w:val="22"/>
          <w:lang w:val="de-DE"/>
        </w:rPr>
        <w:t xml:space="preserve">de </w:t>
      </w:r>
      <w:proofErr w:type="spellStart"/>
      <w:r>
        <w:rPr>
          <w:sz w:val="22"/>
          <w:szCs w:val="22"/>
          <w:lang w:val="de-DE"/>
        </w:rPr>
        <w:t>Rotkreuz</w:t>
      </w:r>
      <w:proofErr w:type="spellEnd"/>
      <w:r>
        <w:rPr>
          <w:sz w:val="22"/>
          <w:szCs w:val="22"/>
          <w:lang w:val="de-DE"/>
        </w:rPr>
        <w:t>/</w:t>
      </w:r>
      <w:r w:rsidRPr="003A1F93">
        <w:rPr>
          <w:sz w:val="22"/>
          <w:szCs w:val="22"/>
          <w:lang w:val="de-DE"/>
        </w:rPr>
        <w:t>Rot</w:t>
      </w:r>
      <w:r>
        <w:rPr>
          <w:sz w:val="22"/>
          <w:szCs w:val="22"/>
          <w:lang w:val="de-DE"/>
        </w:rPr>
        <w:t>halbmond Bewegung</w:t>
      </w:r>
      <w:r w:rsidRPr="003A1F93">
        <w:rPr>
          <w:sz w:val="22"/>
          <w:szCs w:val="22"/>
          <w:lang w:val="de-DE"/>
        </w:rPr>
        <w:t xml:space="preserve">), </w:t>
      </w:r>
      <w:r>
        <w:rPr>
          <w:sz w:val="22"/>
          <w:szCs w:val="22"/>
          <w:lang w:val="de-DE"/>
        </w:rPr>
        <w:t>mit anderen Hilfsorganisationen,</w:t>
      </w:r>
      <w:r w:rsidRPr="003A1F93">
        <w:rPr>
          <w:sz w:val="22"/>
          <w:szCs w:val="22"/>
          <w:lang w:val="de-DE"/>
        </w:rPr>
        <w:t xml:space="preserve"> EU-Mitgliedstaaten</w:t>
      </w:r>
      <w:r>
        <w:rPr>
          <w:sz w:val="22"/>
          <w:szCs w:val="22"/>
          <w:lang w:val="de-DE"/>
        </w:rPr>
        <w:t>,</w:t>
      </w:r>
      <w:r w:rsidRPr="003A1F93">
        <w:rPr>
          <w:sz w:val="22"/>
          <w:szCs w:val="22"/>
          <w:lang w:val="de-DE"/>
        </w:rPr>
        <w:t xml:space="preserve"> </w:t>
      </w:r>
      <w:r>
        <w:rPr>
          <w:sz w:val="22"/>
          <w:szCs w:val="22"/>
          <w:lang w:val="de-DE"/>
        </w:rPr>
        <w:t>europäischen Institutionen, anderen Kommissionsdienststellen und dem Europäischen Auswärtigen Dienst.</w:t>
      </w:r>
    </w:p>
    <w:p w:rsidR="007216E7" w:rsidRPr="003A1F93" w:rsidRDefault="007216E7" w:rsidP="0078075D">
      <w:pPr>
        <w:ind w:left="426"/>
        <w:rPr>
          <w:sz w:val="22"/>
          <w:szCs w:val="22"/>
          <w:lang w:val="de-DE"/>
        </w:rPr>
      </w:pPr>
    </w:p>
    <w:p w:rsidR="007216E7" w:rsidRPr="0078075D" w:rsidRDefault="007216E7" w:rsidP="0078075D">
      <w:pPr>
        <w:ind w:left="426"/>
        <w:rPr>
          <w:sz w:val="22"/>
          <w:szCs w:val="22"/>
          <w:lang w:val="de-DE"/>
        </w:rPr>
      </w:pPr>
      <w:r w:rsidRPr="0078075D">
        <w:rPr>
          <w:sz w:val="22"/>
          <w:szCs w:val="22"/>
          <w:lang w:val="de-DE"/>
        </w:rPr>
        <w:t>Die Arbeitsvergabe erfordert Flexibilität in Bezug auf Arbeitszeiten und Reisen.</w:t>
      </w:r>
    </w:p>
    <w:p w:rsidR="007216E7" w:rsidRPr="0078075D" w:rsidRDefault="007216E7" w:rsidP="0078075D">
      <w:pPr>
        <w:ind w:left="426"/>
        <w:rPr>
          <w:sz w:val="22"/>
          <w:szCs w:val="22"/>
          <w:lang w:val="de-DE"/>
        </w:rPr>
      </w:pPr>
    </w:p>
    <w:p w:rsidR="007216E7" w:rsidRPr="0078075D" w:rsidRDefault="007216E7" w:rsidP="0078075D">
      <w:pPr>
        <w:ind w:left="426"/>
        <w:rPr>
          <w:sz w:val="22"/>
          <w:szCs w:val="22"/>
          <w:lang w:val="de-DE"/>
        </w:rPr>
      </w:pPr>
      <w:r w:rsidRPr="0078075D">
        <w:rPr>
          <w:sz w:val="22"/>
          <w:szCs w:val="22"/>
          <w:lang w:val="de-DE"/>
        </w:rPr>
        <w:t>In keinem Fall wird der Sachverständige die Kommission in rechtlichen und finanziellen Angelegenheiten vertreten oder im Namen der Kommission verhandeln.</w:t>
      </w:r>
    </w:p>
    <w:p w:rsidR="00E83D1A" w:rsidRPr="005F324D" w:rsidRDefault="00E83D1A">
      <w:pPr>
        <w:rPr>
          <w:sz w:val="22"/>
          <w:szCs w:val="22"/>
          <w:lang w:val="de-DE"/>
        </w:rPr>
      </w:pPr>
    </w:p>
    <w:permEnd w:id="73413598"/>
    <w:p w:rsidR="00E83D1A" w:rsidRPr="005F324D" w:rsidRDefault="00E83D1A" w:rsidP="00E83D1A">
      <w:pPr>
        <w:tabs>
          <w:tab w:val="left" w:pos="426"/>
        </w:tabs>
        <w:rPr>
          <w:b/>
          <w:u w:val="single"/>
          <w:lang w:val="de-DE"/>
        </w:rPr>
      </w:pPr>
      <w:r w:rsidRPr="005F324D">
        <w:rPr>
          <w:b/>
          <w:lang w:val="de-DE"/>
        </w:rPr>
        <w:t>2.</w:t>
      </w:r>
      <w:r w:rsidRPr="005F324D">
        <w:rPr>
          <w:b/>
          <w:lang w:val="de-DE"/>
        </w:rPr>
        <w:tab/>
      </w:r>
      <w:r w:rsidR="005F324D" w:rsidRPr="005F324D">
        <w:rPr>
          <w:b/>
          <w:u w:val="single"/>
          <w:lang w:val="de-DE"/>
        </w:rPr>
        <w:t>Erforderliche Qualifikationen</w:t>
      </w:r>
    </w:p>
    <w:p w:rsidR="00E83D1A" w:rsidRPr="005F324D" w:rsidRDefault="00E83D1A">
      <w:pPr>
        <w:rPr>
          <w:lang w:val="de-DE"/>
        </w:rPr>
      </w:pPr>
    </w:p>
    <w:p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rsidR="00E83D1A" w:rsidRPr="005F324D" w:rsidRDefault="00E83D1A" w:rsidP="00E83D1A">
      <w:pPr>
        <w:ind w:left="426"/>
        <w:rPr>
          <w:sz w:val="22"/>
          <w:szCs w:val="22"/>
          <w:lang w:val="de-DE"/>
        </w:rPr>
      </w:pPr>
    </w:p>
    <w:p w:rsidR="00E83D1A" w:rsidRPr="005F324D" w:rsidRDefault="005F324D" w:rsidP="00E83D1A">
      <w:pPr>
        <w:ind w:left="426"/>
        <w:jc w:val="both"/>
        <w:rPr>
          <w:sz w:val="22"/>
          <w:szCs w:val="22"/>
          <w:lang w:val="de-DE"/>
        </w:rPr>
      </w:pPr>
      <w:r w:rsidRPr="005F324D">
        <w:rPr>
          <w:sz w:val="22"/>
          <w:szCs w:val="22"/>
          <w:lang w:val="de-DE"/>
        </w:rPr>
        <w:t>Nationale Sachverständige können zur Kommission abgeordnet werden, wenn sie alle Zulassungskriterien erfüllen. Bewerberinnen und Bewerber, die nicht alle dieser Kriterien erfüllen, werden automatisch vom Auswahlverfahren ausgeschlossen.</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lastRenderedPageBreak/>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E83D1A" w:rsidRPr="005F324D" w:rsidRDefault="00E83D1A">
      <w:pPr>
        <w:rPr>
          <w:lang w:val="de-DE"/>
        </w:rPr>
      </w:pPr>
    </w:p>
    <w:p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rsidR="00E83D1A" w:rsidRPr="005F324D" w:rsidRDefault="00E83D1A">
      <w:pPr>
        <w:rPr>
          <w:lang w:val="de-DE"/>
        </w:rPr>
      </w:pPr>
    </w:p>
    <w:p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rsidR="00E83D1A" w:rsidRPr="005F324D" w:rsidRDefault="00E83D1A" w:rsidP="00436362">
      <w:pPr>
        <w:tabs>
          <w:tab w:val="left" w:pos="709"/>
        </w:tabs>
        <w:ind w:left="709" w:right="1317"/>
        <w:jc w:val="both"/>
        <w:rPr>
          <w:sz w:val="22"/>
          <w:szCs w:val="22"/>
          <w:lang w:val="de-DE"/>
        </w:rPr>
      </w:pPr>
    </w:p>
    <w:p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rsidR="006C5664" w:rsidRPr="005F324D" w:rsidRDefault="006C5664" w:rsidP="00E83D1A">
      <w:pPr>
        <w:tabs>
          <w:tab w:val="left" w:pos="709"/>
        </w:tabs>
        <w:ind w:left="709" w:right="60"/>
        <w:jc w:val="both"/>
        <w:rPr>
          <w:sz w:val="22"/>
          <w:szCs w:val="22"/>
          <w:lang w:val="de-DE"/>
        </w:rPr>
      </w:pPr>
      <w:permStart w:id="1693649168" w:edGrp="everyone"/>
    </w:p>
    <w:permEnd w:id="1693649168"/>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Berufserfahrung</w:t>
      </w:r>
    </w:p>
    <w:p w:rsidR="00E83D1A" w:rsidRPr="005F324D" w:rsidRDefault="00E83D1A" w:rsidP="00E83D1A">
      <w:pPr>
        <w:tabs>
          <w:tab w:val="left" w:pos="709"/>
        </w:tabs>
        <w:ind w:left="709" w:right="60"/>
        <w:jc w:val="both"/>
        <w:rPr>
          <w:sz w:val="22"/>
          <w:szCs w:val="22"/>
          <w:u w:val="single"/>
          <w:lang w:val="de-DE"/>
        </w:rPr>
      </w:pPr>
    </w:p>
    <w:p w:rsidR="007216E7" w:rsidRPr="007216E7" w:rsidRDefault="007216E7" w:rsidP="007216E7">
      <w:pPr>
        <w:tabs>
          <w:tab w:val="left" w:pos="709"/>
        </w:tabs>
        <w:ind w:left="709" w:right="60"/>
        <w:jc w:val="both"/>
        <w:rPr>
          <w:sz w:val="22"/>
          <w:szCs w:val="22"/>
          <w:lang w:val="de-DE"/>
        </w:rPr>
      </w:pPr>
      <w:permStart w:id="483621790" w:edGrp="everyone"/>
      <w:r w:rsidRPr="007216E7">
        <w:rPr>
          <w:sz w:val="22"/>
          <w:szCs w:val="22"/>
          <w:lang w:val="de-DE"/>
        </w:rPr>
        <w:t>Die Bewerber/innen sollten über nachgewiesene Erfahrung im Projektmanagement verfügen, vorzugsweise in den Bereichen humanitäre Hilfe/Entwicklungshilfe.</w:t>
      </w:r>
    </w:p>
    <w:p w:rsidR="007216E7" w:rsidRPr="007216E7" w:rsidRDefault="007216E7" w:rsidP="007216E7">
      <w:pPr>
        <w:tabs>
          <w:tab w:val="left" w:pos="709"/>
        </w:tabs>
        <w:ind w:left="709" w:right="60"/>
        <w:jc w:val="both"/>
        <w:rPr>
          <w:sz w:val="22"/>
          <w:szCs w:val="22"/>
          <w:lang w:val="de-DE"/>
        </w:rPr>
      </w:pPr>
      <w:r w:rsidRPr="007216E7">
        <w:rPr>
          <w:sz w:val="22"/>
          <w:szCs w:val="22"/>
          <w:lang w:val="de-DE"/>
        </w:rPr>
        <w:t>Erfahrung in der Zusammenarbeit mit humanitären Hilfsorganisationen und fundierte Kenntnisse der internationalen humanitären Architektur.</w:t>
      </w:r>
    </w:p>
    <w:p w:rsidR="007216E7" w:rsidRPr="007216E7" w:rsidRDefault="007216E7" w:rsidP="007216E7">
      <w:pPr>
        <w:tabs>
          <w:tab w:val="left" w:pos="709"/>
        </w:tabs>
        <w:ind w:left="709" w:right="60"/>
        <w:jc w:val="both"/>
        <w:rPr>
          <w:sz w:val="22"/>
          <w:szCs w:val="22"/>
          <w:lang w:val="de-DE"/>
        </w:rPr>
      </w:pPr>
      <w:r w:rsidRPr="007216E7">
        <w:rPr>
          <w:sz w:val="22"/>
          <w:szCs w:val="22"/>
          <w:lang w:val="de-DE"/>
        </w:rPr>
        <w:t>Erfahrung mit der Entwicklung von Partnerschaften.</w:t>
      </w:r>
    </w:p>
    <w:p w:rsidR="007216E7" w:rsidRPr="007216E7" w:rsidRDefault="007216E7" w:rsidP="007216E7">
      <w:pPr>
        <w:tabs>
          <w:tab w:val="left" w:pos="709"/>
        </w:tabs>
        <w:ind w:left="709" w:right="60"/>
        <w:jc w:val="both"/>
        <w:rPr>
          <w:sz w:val="22"/>
          <w:szCs w:val="22"/>
          <w:lang w:val="de-DE"/>
        </w:rPr>
      </w:pPr>
      <w:r w:rsidRPr="007216E7">
        <w:rPr>
          <w:sz w:val="22"/>
          <w:szCs w:val="22"/>
          <w:lang w:val="de-DE"/>
        </w:rPr>
        <w:t>Gute Kommunikationsfähigkeiten und Teamfähigkeit.</w:t>
      </w:r>
    </w:p>
    <w:p w:rsidR="007216E7" w:rsidRPr="007216E7" w:rsidRDefault="007216E7" w:rsidP="007216E7">
      <w:pPr>
        <w:tabs>
          <w:tab w:val="left" w:pos="709"/>
        </w:tabs>
        <w:ind w:left="709" w:right="60"/>
        <w:jc w:val="both"/>
        <w:rPr>
          <w:sz w:val="22"/>
          <w:szCs w:val="22"/>
          <w:lang w:val="de-DE"/>
        </w:rPr>
      </w:pPr>
      <w:r w:rsidRPr="007216E7">
        <w:rPr>
          <w:sz w:val="22"/>
          <w:szCs w:val="22"/>
          <w:lang w:val="de-DE"/>
        </w:rPr>
        <w:t>Die Kenntnis der Struktur und Arbeitsweise der europäischen Institutionen wäre von Vorteil.</w:t>
      </w:r>
    </w:p>
    <w:p w:rsidR="007216E7" w:rsidRPr="007216E7" w:rsidRDefault="007216E7" w:rsidP="007216E7">
      <w:pPr>
        <w:tabs>
          <w:tab w:val="left" w:pos="709"/>
        </w:tabs>
        <w:ind w:left="709" w:right="60"/>
        <w:jc w:val="both"/>
        <w:rPr>
          <w:sz w:val="22"/>
          <w:szCs w:val="22"/>
          <w:lang w:val="de-DE"/>
        </w:rPr>
      </w:pPr>
      <w:r w:rsidRPr="007216E7">
        <w:rPr>
          <w:sz w:val="22"/>
          <w:szCs w:val="22"/>
          <w:lang w:val="de-DE"/>
        </w:rPr>
        <w:t>Praktische Erfahrung ist von Vorteil.</w:t>
      </w:r>
    </w:p>
    <w:p w:rsidR="00E83D1A" w:rsidRPr="005F324D" w:rsidRDefault="00E83D1A" w:rsidP="00E83D1A">
      <w:pPr>
        <w:tabs>
          <w:tab w:val="left" w:pos="709"/>
        </w:tabs>
        <w:ind w:left="709" w:right="60"/>
        <w:jc w:val="both"/>
        <w:rPr>
          <w:sz w:val="22"/>
          <w:szCs w:val="22"/>
          <w:u w:val="single"/>
          <w:lang w:val="de-DE"/>
        </w:rPr>
      </w:pPr>
    </w:p>
    <w:permEnd w:id="483621790"/>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Zur Ausübung der Tätigkeit erforderliche Sprachkenntnisse</w:t>
      </w:r>
    </w:p>
    <w:p w:rsidR="00E83D1A" w:rsidRPr="005F324D" w:rsidRDefault="00E83D1A" w:rsidP="00E83D1A">
      <w:pPr>
        <w:tabs>
          <w:tab w:val="left" w:pos="709"/>
        </w:tabs>
        <w:ind w:left="709" w:right="60"/>
        <w:jc w:val="both"/>
        <w:rPr>
          <w:sz w:val="22"/>
          <w:szCs w:val="22"/>
          <w:u w:val="single"/>
          <w:lang w:val="de-DE"/>
        </w:rPr>
      </w:pPr>
    </w:p>
    <w:p w:rsidR="007216E7" w:rsidRPr="007216E7" w:rsidRDefault="007216E7" w:rsidP="007216E7">
      <w:pPr>
        <w:tabs>
          <w:tab w:val="left" w:pos="709"/>
        </w:tabs>
        <w:ind w:left="709" w:right="60"/>
        <w:jc w:val="both"/>
        <w:rPr>
          <w:sz w:val="22"/>
          <w:szCs w:val="22"/>
          <w:lang w:val="de-DE"/>
        </w:rPr>
      </w:pPr>
      <w:permStart w:id="467959403" w:edGrp="everyone"/>
      <w:r w:rsidRPr="007216E7">
        <w:rPr>
          <w:sz w:val="22"/>
          <w:szCs w:val="22"/>
          <w:lang w:val="de-DE"/>
        </w:rPr>
        <w:t>Der ANS muss Kenntnisse in zwei Amtssprachen der EU besitzen. Für die Ausübung der mit dieser offenen Stelle verbundenen Aufgaben ist Kenntnisse der englischen Sprache erforderlich. Französischkenntnisse sind empfehlenswert.</w:t>
      </w:r>
    </w:p>
    <w:p w:rsidR="00E83D1A" w:rsidRPr="005F324D" w:rsidRDefault="00E83D1A" w:rsidP="00E83D1A">
      <w:pPr>
        <w:tabs>
          <w:tab w:val="left" w:pos="709"/>
        </w:tabs>
        <w:ind w:left="709" w:right="60"/>
        <w:jc w:val="both"/>
        <w:rPr>
          <w:sz w:val="22"/>
          <w:szCs w:val="22"/>
          <w:lang w:val="de-DE"/>
        </w:rPr>
      </w:pPr>
      <w:bookmarkStart w:id="0" w:name="_GoBack"/>
      <w:bookmarkEnd w:id="0"/>
    </w:p>
    <w:permEnd w:id="467959403"/>
    <w:p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rsidR="00E83D1A" w:rsidRPr="005F324D" w:rsidRDefault="00E83D1A">
      <w:pPr>
        <w:rPr>
          <w:lang w:val="de-DE"/>
        </w:rPr>
      </w:pPr>
    </w:p>
    <w:p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Bewerbung keine anderen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rsidR="005F324D" w:rsidRPr="006C5664" w:rsidRDefault="005F324D" w:rsidP="005F324D">
      <w:pPr>
        <w:ind w:left="426" w:right="175"/>
        <w:jc w:val="both"/>
        <w:rPr>
          <w:b/>
          <w:sz w:val="22"/>
          <w:szCs w:val="22"/>
          <w:u w:val="single"/>
          <w:lang w:val="de-DE"/>
        </w:rPr>
      </w:pPr>
    </w:p>
    <w:p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rsidR="00E83D1A" w:rsidRPr="005F324D" w:rsidRDefault="00E83D1A">
      <w:pPr>
        <w:rPr>
          <w:lang w:val="de-DE"/>
        </w:rPr>
      </w:pPr>
    </w:p>
    <w:p w:rsidR="005F324D" w:rsidRPr="005F324D" w:rsidRDefault="005F324D" w:rsidP="005F324D">
      <w:pPr>
        <w:ind w:left="426" w:right="175"/>
        <w:jc w:val="both"/>
        <w:rPr>
          <w:sz w:val="22"/>
          <w:szCs w:val="22"/>
          <w:lang w:val="de-DE"/>
        </w:rPr>
      </w:pPr>
      <w:r w:rsidRPr="005F324D">
        <w:rPr>
          <w:sz w:val="22"/>
          <w:szCs w:val="22"/>
          <w:lang w:val="de-DE"/>
        </w:rPr>
        <w:lastRenderedPageBreak/>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5F324D">
          <w:rPr>
            <w:color w:val="0000FF"/>
            <w:sz w:val="22"/>
            <w:szCs w:val="22"/>
            <w:u w:val="single"/>
            <w:lang w:val="de-DE"/>
          </w:rPr>
          <w:t>http://ec.europa.eu/civil_service/job/sne/index_de.htm</w:t>
        </w:r>
      </w:hyperlink>
      <w:r w:rsidRPr="005F324D">
        <w:rPr>
          <w:sz w:val="22"/>
          <w:szCs w:val="22"/>
          <w:lang w:val="de-DE"/>
        </w:rPr>
        <w:t>.</w:t>
      </w:r>
    </w:p>
    <w:p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5F324D" w:rsidRPr="005F324D" w:rsidRDefault="005F324D" w:rsidP="005F324D">
      <w:pPr>
        <w:ind w:left="426" w:right="175"/>
        <w:jc w:val="both"/>
        <w:rPr>
          <w:sz w:val="22"/>
          <w:szCs w:val="22"/>
          <w:lang w:val="de-DE"/>
        </w:rPr>
      </w:pPr>
    </w:p>
    <w:p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rsidR="005F324D" w:rsidRPr="005F324D" w:rsidRDefault="005F324D" w:rsidP="005F324D">
      <w:pPr>
        <w:ind w:left="426" w:right="175"/>
        <w:jc w:val="both"/>
        <w:rPr>
          <w:sz w:val="22"/>
          <w:szCs w:val="22"/>
          <w:lang w:val="de-DE"/>
        </w:rPr>
      </w:pPr>
      <w:r w:rsidRPr="005F324D">
        <w:rPr>
          <w:sz w:val="22"/>
          <w:szCs w:val="22"/>
          <w:lang w:val="de-DE"/>
        </w:rPr>
        <w:t>Während der Abordnung unterliegen die ANS den in den Artikeln 6 und 7 des ANS-Beschlusses vorgesehenen Verpflichtungen zur Vertraulichkeit, zur Loyalität und zum Nichtbestehen von Interessenkonflikten.</w:t>
      </w:r>
    </w:p>
    <w:p w:rsidR="005F324D" w:rsidRDefault="005F324D" w:rsidP="005F324D">
      <w:pPr>
        <w:ind w:left="425" w:right="159"/>
        <w:jc w:val="both"/>
        <w:rPr>
          <w:sz w:val="22"/>
          <w:szCs w:val="22"/>
          <w:lang w:val="de-DE" w:eastAsia="en-US"/>
        </w:rPr>
      </w:pPr>
    </w:p>
    <w:p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rsidR="005F324D" w:rsidRPr="005F324D" w:rsidRDefault="005F324D" w:rsidP="005F324D">
      <w:pPr>
        <w:ind w:left="425" w:right="159"/>
        <w:jc w:val="both"/>
        <w:rPr>
          <w:sz w:val="22"/>
          <w:szCs w:val="22"/>
          <w:lang w:val="de-DE" w:eastAsia="en-US"/>
        </w:rPr>
      </w:pPr>
    </w:p>
    <w:p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rsidR="00E83D1A" w:rsidRPr="005F324D" w:rsidRDefault="00E83D1A">
      <w:pPr>
        <w:rPr>
          <w:lang w:val="de-DE"/>
        </w:rPr>
      </w:pPr>
    </w:p>
    <w:p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rsidR="00E83D1A" w:rsidRPr="005F324D" w:rsidRDefault="00E83D1A">
      <w:pPr>
        <w:rPr>
          <w:lang w:val="de-DE"/>
        </w:rPr>
      </w:pPr>
    </w:p>
    <w:p w:rsidR="005F324D" w:rsidRPr="00054396" w:rsidRDefault="005F324D" w:rsidP="005F324D">
      <w:pPr>
        <w:ind w:left="426"/>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F324D" w:rsidRPr="00054396" w:rsidRDefault="005F324D" w:rsidP="005F324D">
      <w:pPr>
        <w:ind w:left="426"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F324D" w:rsidRDefault="005F324D" w:rsidP="005F324D">
      <w:pPr>
        <w:ind w:left="426"/>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5F324D" w:rsidRPr="00054396" w:rsidRDefault="005F324D" w:rsidP="005F324D">
      <w:pPr>
        <w:ind w:left="426"/>
        <w:jc w:val="both"/>
        <w:rPr>
          <w:sz w:val="22"/>
          <w:szCs w:val="22"/>
          <w:lang w:val="de-DE"/>
        </w:rPr>
      </w:pPr>
    </w:p>
    <w:p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5F324D" w:rsidRDefault="005F324D" w:rsidP="005F324D">
      <w:pPr>
        <w:ind w:left="709"/>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5F324D" w:rsidRPr="00054396" w:rsidRDefault="005F324D" w:rsidP="005F324D">
      <w:pPr>
        <w:ind w:left="709"/>
        <w:rPr>
          <w:sz w:val="22"/>
          <w:szCs w:val="22"/>
          <w:lang w:val="de-DE"/>
        </w:rPr>
      </w:pPr>
    </w:p>
    <w:p w:rsidR="00E83D1A" w:rsidRPr="005F324D" w:rsidRDefault="005F324D" w:rsidP="005F324D">
      <w:pPr>
        <w:ind w:left="709"/>
        <w:jc w:val="both"/>
        <w:rPr>
          <w:lang w:val="de-DE"/>
        </w:rPr>
      </w:pPr>
      <w:r w:rsidRPr="00054396">
        <w:rPr>
          <w:sz w:val="22"/>
          <w:szCs w:val="22"/>
          <w:lang w:val="de-DE"/>
        </w:rPr>
        <w:lastRenderedPageBreak/>
        <w:t>Hinweis für Bewerber aus Drittländern: Ihre personenbezogenen Daten können für erforderliche Überprüfungen herangezogen werden.</w:t>
      </w:r>
    </w:p>
    <w:sectPr w:rsidR="00E83D1A" w:rsidRPr="005F324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07548B" w:rsidRPr="008C30A2" w:rsidRDefault="0007548B"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7548B"/>
    <w:rsid w:val="0019598C"/>
    <w:rsid w:val="002C3D73"/>
    <w:rsid w:val="00436362"/>
    <w:rsid w:val="00467E6D"/>
    <w:rsid w:val="004E1C73"/>
    <w:rsid w:val="00534042"/>
    <w:rsid w:val="005F324D"/>
    <w:rsid w:val="006C5664"/>
    <w:rsid w:val="007216E7"/>
    <w:rsid w:val="00753946"/>
    <w:rsid w:val="0078075D"/>
    <w:rsid w:val="007E0E61"/>
    <w:rsid w:val="00817929"/>
    <w:rsid w:val="00AD37BB"/>
    <w:rsid w:val="00BC14A5"/>
    <w:rsid w:val="00CB43F6"/>
    <w:rsid w:val="00CF677F"/>
    <w:rsid w:val="00DE62D4"/>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juha.auvinen@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1456</Words>
  <Characters>8012</Characters>
  <Application>Microsoft Office Word</Application>
  <DocSecurity>12</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2019-10-11T08:46:00Z</dcterms:created>
  <dcterms:modified xsi:type="dcterms:W3CDTF">2019-10-11T08:46:00Z</dcterms:modified>
</cp:coreProperties>
</file>