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C73" w:rsidRDefault="004E1C73" w:rsidP="004E1C73">
      <w:pPr>
        <w:ind w:left="720" w:right="1317"/>
        <w:jc w:val="center"/>
        <w:rPr>
          <w:b/>
        </w:rPr>
      </w:pPr>
      <w:r>
        <w:rPr>
          <w:noProof/>
          <w:lang w:val="fr-FR" w:eastAsia="fr-FR"/>
        </w:rPr>
        <w:drawing>
          <wp:anchor distT="0" distB="0" distL="114300" distR="114300" simplePos="0" relativeHeight="251658240" behindDoc="1" locked="0" layoutInCell="1" allowOverlap="0" wp14:anchorId="7C841882" wp14:editId="72AD2843">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E1C73" w:rsidRDefault="004E1C73" w:rsidP="004E1C73">
      <w:pPr>
        <w:ind w:left="720" w:right="1317"/>
        <w:jc w:val="center"/>
        <w:rPr>
          <w:b/>
        </w:rPr>
      </w:pPr>
    </w:p>
    <w:p w:rsidR="004E1C73" w:rsidRPr="00E93E80" w:rsidRDefault="004E1C73" w:rsidP="004E1C73">
      <w:pPr>
        <w:ind w:left="720" w:right="1317"/>
        <w:jc w:val="center"/>
        <w:rPr>
          <w:b/>
        </w:rPr>
      </w:pPr>
      <w:r w:rsidRPr="00E93E80">
        <w:rPr>
          <w:b/>
        </w:rPr>
        <w:t>AVIS DE VACANCE</w:t>
      </w:r>
    </w:p>
    <w:p w:rsidR="004E1C73" w:rsidRPr="00E93E80" w:rsidRDefault="004E1C73" w:rsidP="004E1C73">
      <w:pPr>
        <w:ind w:left="720" w:right="1317"/>
        <w:jc w:val="center"/>
        <w:rPr>
          <w:b/>
        </w:rPr>
      </w:pPr>
    </w:p>
    <w:p w:rsidR="004E1C73" w:rsidRDefault="004E1C73" w:rsidP="004E1C73">
      <w:pPr>
        <w:ind w:left="720" w:right="1317"/>
        <w:jc w:val="center"/>
        <w:rPr>
          <w:b/>
        </w:rPr>
      </w:pPr>
      <w:r w:rsidRPr="00E93E80">
        <w:rPr>
          <w:b/>
        </w:rPr>
        <w:t>EXPERT NATIONAL DETACHE A LA COMMISSION EUROPEENNE</w:t>
      </w:r>
    </w:p>
    <w:p w:rsidR="004E1C73" w:rsidRPr="00E93E80" w:rsidRDefault="004E1C73" w:rsidP="004E1C73">
      <w:pPr>
        <w:ind w:left="720" w:right="1317"/>
        <w:jc w:val="center"/>
        <w:rPr>
          <w:b/>
        </w:rPr>
      </w:pPr>
    </w:p>
    <w:tbl>
      <w:tblPr>
        <w:tblStyle w:val="TableGrid"/>
        <w:tblW w:w="0" w:type="auto"/>
        <w:jc w:val="center"/>
        <w:tblLook w:val="04A0" w:firstRow="1" w:lastRow="0" w:firstColumn="1" w:lastColumn="0" w:noHBand="0" w:noVBand="1"/>
      </w:tblPr>
      <w:tblGrid>
        <w:gridCol w:w="4359"/>
        <w:gridCol w:w="5597"/>
      </w:tblGrid>
      <w:tr w:rsidR="004E1C73" w:rsidTr="00E83D1A">
        <w:trPr>
          <w:trHeight w:val="611"/>
          <w:jc w:val="center"/>
        </w:trPr>
        <w:tc>
          <w:tcPr>
            <w:tcW w:w="4359" w:type="dxa"/>
          </w:tcPr>
          <w:p w:rsidR="004E1C73" w:rsidRDefault="004E1C73">
            <w:pPr>
              <w:rPr>
                <w:b/>
                <w:szCs w:val="24"/>
              </w:rPr>
            </w:pPr>
            <w:permStart w:id="708837736" w:edGrp="everyone" w:colFirst="1" w:colLast="1"/>
            <w:r w:rsidRPr="007F12AE">
              <w:rPr>
                <w:b/>
                <w:szCs w:val="24"/>
              </w:rPr>
              <w:t>Intitulé du poste:</w:t>
            </w:r>
          </w:p>
          <w:p w:rsidR="004E1C73" w:rsidRDefault="004E1C73" w:rsidP="004E1C73">
            <w:r w:rsidRPr="007F12AE">
              <w:rPr>
                <w:szCs w:val="24"/>
              </w:rPr>
              <w:t>(DG-DIR-UNITE)</w:t>
            </w:r>
          </w:p>
        </w:tc>
        <w:tc>
          <w:tcPr>
            <w:tcW w:w="5597" w:type="dxa"/>
            <w:vAlign w:val="center"/>
          </w:tcPr>
          <w:p w:rsidR="004E1C73" w:rsidRPr="009D7A5B" w:rsidRDefault="00553546" w:rsidP="00553546">
            <w:pPr>
              <w:rPr>
                <w:b/>
              </w:rPr>
            </w:pPr>
            <w:r>
              <w:rPr>
                <w:b/>
                <w:szCs w:val="24"/>
              </w:rPr>
              <w:t>TAXUD-</w:t>
            </w:r>
            <w:r w:rsidR="009D7A5B" w:rsidRPr="009D7A5B">
              <w:rPr>
                <w:b/>
                <w:szCs w:val="24"/>
              </w:rPr>
              <w:t>B</w:t>
            </w:r>
            <w:r>
              <w:rPr>
                <w:b/>
                <w:szCs w:val="24"/>
              </w:rPr>
              <w:t>-</w:t>
            </w:r>
            <w:r w:rsidR="009D7A5B" w:rsidRPr="009D7A5B">
              <w:rPr>
                <w:b/>
                <w:szCs w:val="24"/>
              </w:rPr>
              <w:t xml:space="preserve">2 </w:t>
            </w:r>
          </w:p>
        </w:tc>
      </w:tr>
      <w:tr w:rsidR="004E1C73" w:rsidTr="00E83D1A">
        <w:trPr>
          <w:trHeight w:val="1977"/>
          <w:jc w:val="center"/>
        </w:trPr>
        <w:tc>
          <w:tcPr>
            <w:tcW w:w="4359" w:type="dxa"/>
            <w:tcBorders>
              <w:bottom w:val="nil"/>
            </w:tcBorders>
          </w:tcPr>
          <w:p w:rsidR="004E1C73" w:rsidRPr="009D324E" w:rsidRDefault="004E1C73" w:rsidP="004E1C73">
            <w:pPr>
              <w:tabs>
                <w:tab w:val="left" w:pos="1697"/>
              </w:tabs>
              <w:ind w:right="-1739"/>
              <w:jc w:val="both"/>
              <w:rPr>
                <w:b/>
                <w:sz w:val="22"/>
                <w:szCs w:val="22"/>
              </w:rPr>
            </w:pPr>
            <w:permStart w:id="2063144533" w:edGrp="everyone" w:colFirst="1" w:colLast="1"/>
            <w:r w:rsidRPr="009D324E">
              <w:rPr>
                <w:b/>
                <w:sz w:val="22"/>
                <w:szCs w:val="22"/>
              </w:rPr>
              <w:t>Ch</w:t>
            </w:r>
            <w:permEnd w:id="708837736"/>
            <w:r w:rsidRPr="009D324E">
              <w:rPr>
                <w:b/>
                <w:sz w:val="22"/>
                <w:szCs w:val="22"/>
              </w:rPr>
              <w:t>ef d’unité :</w:t>
            </w:r>
          </w:p>
          <w:p w:rsidR="004E1C73" w:rsidRPr="009D324E" w:rsidRDefault="004E1C73" w:rsidP="004E1C73">
            <w:pPr>
              <w:tabs>
                <w:tab w:val="left" w:pos="1697"/>
              </w:tabs>
              <w:ind w:right="-1739"/>
              <w:jc w:val="both"/>
              <w:rPr>
                <w:b/>
                <w:sz w:val="22"/>
                <w:szCs w:val="22"/>
              </w:rPr>
            </w:pPr>
            <w:r w:rsidRPr="009D324E">
              <w:rPr>
                <w:b/>
                <w:sz w:val="22"/>
                <w:szCs w:val="22"/>
              </w:rPr>
              <w:t>Adresse e-mail :</w:t>
            </w:r>
          </w:p>
          <w:p w:rsidR="004E1C73" w:rsidRPr="009D324E" w:rsidRDefault="004E1C73" w:rsidP="004E1C73">
            <w:pPr>
              <w:tabs>
                <w:tab w:val="left" w:pos="1697"/>
              </w:tabs>
              <w:ind w:right="-1739"/>
              <w:jc w:val="both"/>
              <w:rPr>
                <w:b/>
                <w:sz w:val="22"/>
                <w:szCs w:val="22"/>
              </w:rPr>
            </w:pPr>
            <w:r w:rsidRPr="009D324E">
              <w:rPr>
                <w:b/>
                <w:sz w:val="22"/>
                <w:szCs w:val="22"/>
              </w:rPr>
              <w:t>Téléphone :</w:t>
            </w:r>
          </w:p>
          <w:p w:rsidR="004E1C73" w:rsidRPr="009D324E" w:rsidRDefault="004E1C73" w:rsidP="004E1C73">
            <w:pPr>
              <w:tabs>
                <w:tab w:val="left" w:pos="1697"/>
              </w:tabs>
              <w:ind w:right="-1739"/>
              <w:jc w:val="both"/>
              <w:rPr>
                <w:b/>
                <w:sz w:val="22"/>
                <w:szCs w:val="22"/>
              </w:rPr>
            </w:pPr>
            <w:r w:rsidRPr="009D324E">
              <w:rPr>
                <w:b/>
                <w:sz w:val="22"/>
                <w:szCs w:val="22"/>
              </w:rPr>
              <w:t>Nombre de postes disponibles:</w:t>
            </w:r>
          </w:p>
          <w:p w:rsidR="004E1C73" w:rsidRPr="009D324E" w:rsidRDefault="004E1C73" w:rsidP="004E1C73">
            <w:pPr>
              <w:tabs>
                <w:tab w:val="left" w:pos="1697"/>
              </w:tabs>
              <w:ind w:right="-1739"/>
              <w:jc w:val="both"/>
              <w:rPr>
                <w:b/>
                <w:sz w:val="22"/>
                <w:szCs w:val="22"/>
              </w:rPr>
            </w:pPr>
            <w:r w:rsidRPr="009D324E">
              <w:rPr>
                <w:b/>
                <w:sz w:val="22"/>
                <w:szCs w:val="22"/>
              </w:rPr>
              <w:t>Prise de fonction souhaitée :</w:t>
            </w:r>
          </w:p>
          <w:p w:rsidR="004E1C73" w:rsidRPr="009D324E" w:rsidRDefault="004E1C73" w:rsidP="004E1C73">
            <w:pPr>
              <w:tabs>
                <w:tab w:val="left" w:pos="1697"/>
              </w:tabs>
              <w:ind w:right="-1739"/>
              <w:jc w:val="both"/>
              <w:rPr>
                <w:b/>
                <w:sz w:val="22"/>
                <w:szCs w:val="22"/>
              </w:rPr>
            </w:pPr>
            <w:r w:rsidRPr="009D324E">
              <w:rPr>
                <w:b/>
                <w:sz w:val="22"/>
                <w:szCs w:val="22"/>
              </w:rPr>
              <w:t>Durée initiale souhaitée</w:t>
            </w:r>
            <w:r>
              <w:rPr>
                <w:b/>
                <w:sz w:val="22"/>
                <w:szCs w:val="22"/>
              </w:rPr>
              <w:t xml:space="preserve"> :</w:t>
            </w:r>
          </w:p>
          <w:p w:rsidR="004E1C73" w:rsidRDefault="004E1C73" w:rsidP="004E1C73">
            <w:r w:rsidRPr="009D324E">
              <w:rPr>
                <w:b/>
                <w:sz w:val="22"/>
                <w:szCs w:val="22"/>
              </w:rPr>
              <w:t>Lieu d’affectation :</w:t>
            </w:r>
          </w:p>
        </w:tc>
        <w:tc>
          <w:tcPr>
            <w:tcW w:w="5597" w:type="dxa"/>
          </w:tcPr>
          <w:p w:rsidR="009D7A5B" w:rsidRPr="00553546" w:rsidRDefault="009D7A5B" w:rsidP="009D7A5B">
            <w:pPr>
              <w:rPr>
                <w:b/>
                <w:szCs w:val="24"/>
                <w:lang w:val="pl-PL"/>
              </w:rPr>
            </w:pPr>
            <w:r w:rsidRPr="00553546">
              <w:rPr>
                <w:b/>
                <w:szCs w:val="24"/>
                <w:lang w:val="pl-PL"/>
              </w:rPr>
              <w:t xml:space="preserve">Diego PAPALDO — </w:t>
            </w:r>
            <w:proofErr w:type="spellStart"/>
            <w:r w:rsidRPr="00553546">
              <w:rPr>
                <w:b/>
                <w:szCs w:val="24"/>
                <w:lang w:val="pl-PL"/>
              </w:rPr>
              <w:t>f.</w:t>
            </w:r>
            <w:proofErr w:type="gramStart"/>
            <w:r w:rsidRPr="00553546">
              <w:rPr>
                <w:b/>
                <w:szCs w:val="24"/>
                <w:lang w:val="pl-PL"/>
              </w:rPr>
              <w:t>f</w:t>
            </w:r>
            <w:proofErr w:type="spellEnd"/>
            <w:proofErr w:type="gramEnd"/>
            <w:r w:rsidRPr="00553546">
              <w:rPr>
                <w:b/>
                <w:szCs w:val="24"/>
                <w:lang w:val="pl-PL"/>
              </w:rPr>
              <w:t>.</w:t>
            </w:r>
          </w:p>
          <w:p w:rsidR="009D7A5B" w:rsidRPr="00553546" w:rsidRDefault="009D7A5B" w:rsidP="009D7A5B">
            <w:pPr>
              <w:rPr>
                <w:b/>
                <w:szCs w:val="24"/>
                <w:lang w:val="pt-PT"/>
              </w:rPr>
            </w:pPr>
            <w:r w:rsidRPr="00553546">
              <w:rPr>
                <w:b/>
                <w:szCs w:val="24"/>
                <w:lang w:val="pl-PL"/>
              </w:rPr>
              <w:t xml:space="preserve">Diego. </w:t>
            </w:r>
            <w:hyperlink r:id="rId9" w:history="1">
              <w:r w:rsidR="00553546" w:rsidRPr="00553546">
                <w:rPr>
                  <w:rStyle w:val="Hyperlink"/>
                  <w:b/>
                  <w:szCs w:val="24"/>
                  <w:lang w:val="pt-PT"/>
                </w:rPr>
                <w:t>Papaldo@ec.europa.eu</w:t>
              </w:r>
            </w:hyperlink>
            <w:r w:rsidR="00553546" w:rsidRPr="00553546">
              <w:rPr>
                <w:b/>
                <w:szCs w:val="24"/>
                <w:lang w:val="pt-PT"/>
              </w:rPr>
              <w:t xml:space="preserve"> </w:t>
            </w:r>
          </w:p>
          <w:p w:rsidR="00713D0F" w:rsidRPr="00553546" w:rsidRDefault="009D7A5B" w:rsidP="009D7A5B">
            <w:pPr>
              <w:rPr>
                <w:b/>
                <w:szCs w:val="24"/>
                <w:lang w:val="pt-PT"/>
              </w:rPr>
            </w:pPr>
            <w:r w:rsidRPr="00553546">
              <w:rPr>
                <w:b/>
                <w:szCs w:val="24"/>
                <w:lang w:val="pt-PT"/>
              </w:rPr>
              <w:t>+ 32 229-64901</w:t>
            </w:r>
          </w:p>
          <w:p w:rsidR="00553546" w:rsidRPr="00553546" w:rsidRDefault="00553546" w:rsidP="009D7A5B">
            <w:pPr>
              <w:rPr>
                <w:b/>
                <w:szCs w:val="24"/>
                <w:lang w:val="fr-FR"/>
              </w:rPr>
            </w:pPr>
            <w:r w:rsidRPr="00553546">
              <w:rPr>
                <w:b/>
                <w:szCs w:val="24"/>
                <w:lang w:val="fr-FR"/>
              </w:rPr>
              <w:t>1</w:t>
            </w:r>
          </w:p>
          <w:p w:rsidR="004E1C73" w:rsidRPr="00553546" w:rsidRDefault="009D7A5B" w:rsidP="004E1C73">
            <w:pPr>
              <w:ind w:right="1317"/>
              <w:jc w:val="both"/>
              <w:rPr>
                <w:b/>
                <w:szCs w:val="24"/>
                <w:lang w:val="fr-FR"/>
              </w:rPr>
            </w:pPr>
            <w:r w:rsidRPr="00553546">
              <w:rPr>
                <w:b/>
                <w:szCs w:val="24"/>
                <w:lang w:val="fr-FR"/>
              </w:rPr>
              <w:t>1</w:t>
            </w:r>
            <w:r w:rsidRPr="00553546">
              <w:rPr>
                <w:b/>
                <w:szCs w:val="24"/>
                <w:vertAlign w:val="superscript"/>
                <w:lang w:val="fr-FR"/>
              </w:rPr>
              <w:t>er</w:t>
            </w:r>
            <w:r w:rsidRPr="00553546">
              <w:rPr>
                <w:b/>
                <w:szCs w:val="24"/>
                <w:lang w:val="fr-FR"/>
              </w:rPr>
              <w:t xml:space="preserve"> </w:t>
            </w:r>
            <w:r w:rsidR="004E1C73" w:rsidRPr="00553546">
              <w:rPr>
                <w:b/>
                <w:szCs w:val="24"/>
                <w:lang w:val="fr-FR"/>
              </w:rPr>
              <w:t xml:space="preserve">trimestre </w:t>
            </w:r>
            <w:r w:rsidR="00500A8B" w:rsidRPr="00553546">
              <w:rPr>
                <w:b/>
                <w:szCs w:val="24"/>
                <w:lang w:val="fr-FR"/>
              </w:rPr>
              <w:t>2020</w:t>
            </w:r>
            <w:r w:rsidR="004E1C73" w:rsidRPr="00553546">
              <w:rPr>
                <w:b/>
                <w:szCs w:val="24"/>
                <w:lang w:val="fr-FR"/>
              </w:rPr>
              <w:t xml:space="preserve"> </w:t>
            </w:r>
            <w:r w:rsidR="004E1C73" w:rsidRPr="00553546">
              <w:rPr>
                <w:b/>
                <w:szCs w:val="24"/>
                <w:vertAlign w:val="superscript"/>
              </w:rPr>
              <w:footnoteReference w:id="1"/>
            </w:r>
          </w:p>
          <w:p w:rsidR="004E1C73" w:rsidRPr="00553546" w:rsidRDefault="009D7A5B" w:rsidP="004E1C73">
            <w:pPr>
              <w:ind w:right="1317"/>
              <w:jc w:val="both"/>
              <w:rPr>
                <w:b/>
                <w:szCs w:val="24"/>
                <w:lang w:val="fr-FR"/>
              </w:rPr>
            </w:pPr>
            <w:r w:rsidRPr="00553546">
              <w:rPr>
                <w:b/>
                <w:szCs w:val="24"/>
                <w:lang w:val="fr-FR"/>
              </w:rPr>
              <w:t>2</w:t>
            </w:r>
            <w:r w:rsidR="00713D0F" w:rsidRPr="00553546">
              <w:rPr>
                <w:b/>
                <w:szCs w:val="24"/>
                <w:lang w:val="fr-FR"/>
              </w:rPr>
              <w:t xml:space="preserve"> </w:t>
            </w:r>
            <w:r w:rsidR="00553546" w:rsidRPr="00553546">
              <w:rPr>
                <w:b/>
                <w:szCs w:val="24"/>
                <w:lang w:val="fr-FR"/>
              </w:rPr>
              <w:t>an</w:t>
            </w:r>
            <w:r w:rsidR="004E1C73" w:rsidRPr="00553546">
              <w:rPr>
                <w:b/>
                <w:szCs w:val="24"/>
                <w:lang w:val="fr-FR"/>
              </w:rPr>
              <w:t>s</w:t>
            </w:r>
            <w:r w:rsidR="004E1C73" w:rsidRPr="00553546">
              <w:rPr>
                <w:b/>
                <w:szCs w:val="24"/>
                <w:vertAlign w:val="superscript"/>
                <w:lang w:val="fr-FR"/>
              </w:rPr>
              <w:t>1</w:t>
            </w:r>
          </w:p>
          <w:p w:rsidR="004E1C73" w:rsidRDefault="009D7A5B" w:rsidP="004E1C73">
            <w:r w:rsidRPr="00553546">
              <w:rPr>
                <w:rFonts w:eastAsia="MS Minngs"/>
                <w:b/>
                <w:bCs/>
                <w:szCs w:val="24"/>
                <w:lang w:val="fr-FR"/>
              </w:rPr>
              <w:sym w:font="Wingdings 2" w:char="F053"/>
            </w:r>
            <w:r w:rsidR="004E1C73" w:rsidRPr="00553546">
              <w:rPr>
                <w:rFonts w:eastAsia="MS Minngs"/>
                <w:bCs/>
                <w:szCs w:val="24"/>
                <w:lang w:val="fr-FR"/>
              </w:rPr>
              <w:t xml:space="preserve"> </w:t>
            </w:r>
            <w:r w:rsidR="004E1C73" w:rsidRPr="00553546">
              <w:rPr>
                <w:b/>
                <w:szCs w:val="24"/>
              </w:rPr>
              <w:t xml:space="preserve">Bruxelles  </w:t>
            </w:r>
            <w:r w:rsidR="004E1C73" w:rsidRPr="00553546">
              <w:rPr>
                <w:rFonts w:eastAsia="MS Minngs"/>
                <w:bCs/>
                <w:szCs w:val="24"/>
                <w:lang w:val="fr-FR"/>
              </w:rPr>
              <w:sym w:font="Wingdings 2" w:char="F0A3"/>
            </w:r>
            <w:r w:rsidR="004E1C73" w:rsidRPr="00553546">
              <w:rPr>
                <w:rFonts w:eastAsia="MS Minngs"/>
                <w:bCs/>
                <w:szCs w:val="24"/>
                <w:lang w:val="fr-FR"/>
              </w:rPr>
              <w:t xml:space="preserve"> </w:t>
            </w:r>
            <w:r w:rsidR="004E1C73" w:rsidRPr="00553546">
              <w:rPr>
                <w:b/>
                <w:szCs w:val="24"/>
              </w:rPr>
              <w:t xml:space="preserve">Luxembourg  </w:t>
            </w:r>
            <w:r w:rsidR="004E1C73" w:rsidRPr="00553546">
              <w:rPr>
                <w:rFonts w:eastAsia="MS Minngs"/>
                <w:bCs/>
                <w:szCs w:val="24"/>
                <w:lang w:val="fr-FR"/>
              </w:rPr>
              <w:sym w:font="Wingdings 2" w:char="F0A3"/>
            </w:r>
            <w:r w:rsidR="004E1C73" w:rsidRPr="00553546">
              <w:rPr>
                <w:rFonts w:eastAsia="MS Minngs"/>
                <w:bCs/>
                <w:szCs w:val="24"/>
                <w:lang w:val="fr-FR"/>
              </w:rPr>
              <w:t xml:space="preserve"> A</w:t>
            </w:r>
            <w:proofErr w:type="spellStart"/>
            <w:r w:rsidR="004E1C73" w:rsidRPr="00553546">
              <w:rPr>
                <w:b/>
                <w:szCs w:val="24"/>
              </w:rPr>
              <w:t>utre</w:t>
            </w:r>
            <w:proofErr w:type="spellEnd"/>
            <w:r w:rsidR="004E1C73" w:rsidRPr="00553546">
              <w:rPr>
                <w:b/>
                <w:szCs w:val="24"/>
              </w:rPr>
              <w:t>: ……………..</w:t>
            </w:r>
          </w:p>
        </w:tc>
      </w:tr>
      <w:tr w:rsidR="004E1C73" w:rsidTr="00E83D1A">
        <w:trPr>
          <w:trHeight w:val="545"/>
          <w:jc w:val="center"/>
        </w:trPr>
        <w:tc>
          <w:tcPr>
            <w:tcW w:w="4359" w:type="dxa"/>
            <w:tcBorders>
              <w:top w:val="nil"/>
              <w:left w:val="single" w:sz="4" w:space="0" w:color="auto"/>
              <w:bottom w:val="single" w:sz="4" w:space="0" w:color="auto"/>
              <w:right w:val="single" w:sz="4" w:space="0" w:color="auto"/>
            </w:tcBorders>
          </w:tcPr>
          <w:p w:rsidR="004E1C73" w:rsidRDefault="004E1C73">
            <w:permStart w:id="1312648514" w:edGrp="everyone" w:colFirst="1" w:colLast="1"/>
            <w:permEnd w:id="2063144533"/>
          </w:p>
        </w:tc>
        <w:tc>
          <w:tcPr>
            <w:tcW w:w="5597" w:type="dxa"/>
            <w:tcBorders>
              <w:left w:val="single" w:sz="4" w:space="0" w:color="auto"/>
            </w:tcBorders>
            <w:vAlign w:val="center"/>
          </w:tcPr>
          <w:p w:rsidR="004E1C73" w:rsidRPr="00553546" w:rsidRDefault="009D7A5B" w:rsidP="004E1C73">
            <w:pPr>
              <w:rPr>
                <w:szCs w:val="24"/>
              </w:rPr>
            </w:pPr>
            <w:r w:rsidRPr="00553546">
              <w:rPr>
                <w:rFonts w:eastAsia="MS Minngs"/>
                <w:b/>
                <w:szCs w:val="24"/>
                <w:lang w:val="fr-FR"/>
              </w:rPr>
              <w:sym w:font="Wingdings 2" w:char="F053"/>
            </w:r>
            <w:r w:rsidR="004E1C73" w:rsidRPr="00553546">
              <w:rPr>
                <w:rStyle w:val="Strong"/>
                <w:szCs w:val="24"/>
              </w:rPr>
              <w:t xml:space="preserve">    </w:t>
            </w:r>
            <w:r w:rsidR="004E1C73" w:rsidRPr="00553546">
              <w:rPr>
                <w:b/>
                <w:szCs w:val="24"/>
              </w:rPr>
              <w:t xml:space="preserve">Avec indemnités                </w:t>
            </w:r>
            <w:r w:rsidR="004E1C73" w:rsidRPr="00553546">
              <w:rPr>
                <w:rFonts w:eastAsia="MS Minngs"/>
                <w:bCs/>
                <w:szCs w:val="24"/>
                <w:lang w:val="fr-FR"/>
              </w:rPr>
              <w:sym w:font="Wingdings 2" w:char="F0A3"/>
            </w:r>
            <w:r w:rsidR="004E1C73" w:rsidRPr="00553546">
              <w:rPr>
                <w:rFonts w:eastAsia="MS Minngs"/>
                <w:bCs/>
                <w:szCs w:val="24"/>
                <w:lang w:val="fr-FR"/>
              </w:rPr>
              <w:t xml:space="preserve">   </w:t>
            </w:r>
            <w:r w:rsidR="004E1C73" w:rsidRPr="00553546">
              <w:rPr>
                <w:rStyle w:val="Strong"/>
                <w:szCs w:val="24"/>
              </w:rPr>
              <w:t> </w:t>
            </w:r>
            <w:r w:rsidR="004E1C73" w:rsidRPr="00553546">
              <w:rPr>
                <w:rFonts w:eastAsia="MS Minngs"/>
                <w:bCs/>
                <w:szCs w:val="24"/>
                <w:lang w:val="fr-FR"/>
              </w:rPr>
              <w:t xml:space="preserve"> </w:t>
            </w:r>
            <w:r w:rsidR="004E1C73" w:rsidRPr="00553546">
              <w:rPr>
                <w:b/>
                <w:szCs w:val="24"/>
              </w:rPr>
              <w:t>Sans frais</w:t>
            </w:r>
          </w:p>
        </w:tc>
      </w:tr>
      <w:tr w:rsidR="00E83D1A" w:rsidTr="00E83D1A">
        <w:trPr>
          <w:trHeight w:val="2112"/>
          <w:jc w:val="center"/>
        </w:trPr>
        <w:tc>
          <w:tcPr>
            <w:tcW w:w="9956" w:type="dxa"/>
            <w:gridSpan w:val="2"/>
            <w:tcBorders>
              <w:top w:val="nil"/>
              <w:left w:val="single" w:sz="4" w:space="0" w:color="auto"/>
              <w:bottom w:val="single" w:sz="4" w:space="0" w:color="auto"/>
            </w:tcBorders>
            <w:vAlign w:val="center"/>
          </w:tcPr>
          <w:p w:rsidR="00E83D1A" w:rsidRDefault="00E83D1A" w:rsidP="004E1C73">
            <w:pPr>
              <w:rPr>
                <w:b/>
                <w:sz w:val="22"/>
                <w:szCs w:val="22"/>
              </w:rPr>
            </w:pPr>
            <w:permStart w:id="2045530230" w:edGrp="everyone" w:colFirst="0" w:colLast="0"/>
            <w:permEnd w:id="1312648514"/>
            <w:r w:rsidRPr="005302D1">
              <w:rPr>
                <w:b/>
                <w:sz w:val="22"/>
                <w:szCs w:val="22"/>
              </w:rPr>
              <w:t>Cet avis est également ouvert</w:t>
            </w:r>
          </w:p>
          <w:p w:rsidR="00E83D1A" w:rsidRPr="005302D1" w:rsidRDefault="00E83D1A" w:rsidP="004E1C73">
            <w:pPr>
              <w:rPr>
                <w:b/>
                <w:sz w:val="22"/>
                <w:szCs w:val="22"/>
              </w:rPr>
            </w:pPr>
          </w:p>
          <w:p w:rsidR="00E83D1A" w:rsidRPr="005302D1" w:rsidRDefault="00E83D1A" w:rsidP="004E1C73">
            <w:pPr>
              <w:rPr>
                <w:rStyle w:val="Strong"/>
                <w:sz w:val="22"/>
                <w:szCs w:val="22"/>
              </w:rPr>
            </w:pPr>
            <w:r w:rsidRPr="005302D1">
              <w:rPr>
                <w:rFonts w:eastAsia="MS Minngs"/>
                <w:bCs/>
                <w:sz w:val="22"/>
                <w:szCs w:val="22"/>
                <w:lang w:val="fr-FR"/>
              </w:rPr>
              <w:sym w:font="Wingdings 2" w:char="F0A3"/>
            </w:r>
            <w:r w:rsidRPr="005302D1">
              <w:rPr>
                <w:rStyle w:val="Strong"/>
                <w:sz w:val="22"/>
                <w:szCs w:val="22"/>
              </w:rPr>
              <w:t>    aux pays AELE suivants :</w:t>
            </w:r>
          </w:p>
          <w:p w:rsidR="00E83D1A" w:rsidRPr="005302D1" w:rsidRDefault="00E83D1A" w:rsidP="004E1C73">
            <w:pPr>
              <w:tabs>
                <w:tab w:val="left" w:pos="743"/>
              </w:tabs>
              <w:ind w:right="-1739"/>
              <w:rPr>
                <w:sz w:val="22"/>
                <w:szCs w:val="22"/>
              </w:rPr>
            </w:pPr>
            <w:r w:rsidRPr="005302D1">
              <w:rPr>
                <w:b/>
                <w:sz w:val="22"/>
                <w:szCs w:val="22"/>
              </w:rPr>
              <w:tab/>
            </w:r>
            <w:r w:rsidRPr="005302D1">
              <w:rPr>
                <w:sz w:val="22"/>
                <w:szCs w:val="22"/>
              </w:rPr>
              <w:sym w:font="Wingdings 2" w:char="F0A3"/>
            </w:r>
            <w:r w:rsidRPr="005302D1">
              <w:rPr>
                <w:b/>
                <w:sz w:val="22"/>
                <w:szCs w:val="22"/>
              </w:rPr>
              <w:t xml:space="preserve"> Islande </w:t>
            </w:r>
            <w:r w:rsidRPr="005302D1">
              <w:rPr>
                <w:sz w:val="22"/>
                <w:szCs w:val="22"/>
              </w:rPr>
              <w:sym w:font="Wingdings 2" w:char="F0A3"/>
            </w:r>
            <w:r w:rsidRPr="005302D1">
              <w:rPr>
                <w:b/>
                <w:sz w:val="22"/>
                <w:szCs w:val="22"/>
              </w:rPr>
              <w:t xml:space="preserve"> Liechtenstein </w:t>
            </w:r>
            <w:r w:rsidRPr="005302D1">
              <w:rPr>
                <w:sz w:val="22"/>
                <w:szCs w:val="22"/>
              </w:rPr>
              <w:sym w:font="Wingdings 2" w:char="F0A3"/>
            </w:r>
            <w:r w:rsidRPr="005302D1">
              <w:rPr>
                <w:b/>
                <w:sz w:val="22"/>
                <w:szCs w:val="22"/>
              </w:rPr>
              <w:t xml:space="preserve"> Norvège </w:t>
            </w:r>
            <w:r w:rsidRPr="005302D1">
              <w:rPr>
                <w:sz w:val="22"/>
                <w:szCs w:val="22"/>
              </w:rPr>
              <w:sym w:font="Wingdings 2" w:char="F0A3"/>
            </w:r>
            <w:r w:rsidRPr="005302D1">
              <w:rPr>
                <w:b/>
                <w:sz w:val="22"/>
                <w:szCs w:val="22"/>
              </w:rPr>
              <w:t xml:space="preserve"> Suisse</w:t>
            </w:r>
            <w:r w:rsidRPr="005302D1">
              <w:rPr>
                <w:sz w:val="22"/>
                <w:szCs w:val="22"/>
              </w:rPr>
              <w:t xml:space="preserve"> </w:t>
            </w:r>
          </w:p>
          <w:p w:rsidR="00E83D1A" w:rsidRPr="005302D1" w:rsidRDefault="00E83D1A" w:rsidP="00E83D1A">
            <w:pPr>
              <w:tabs>
                <w:tab w:val="left" w:pos="743"/>
              </w:tabs>
              <w:ind w:right="-1739"/>
              <w:rPr>
                <w:b/>
                <w:sz w:val="22"/>
                <w:szCs w:val="22"/>
              </w:rPr>
            </w:pPr>
            <w:r w:rsidRPr="005302D1">
              <w:rPr>
                <w:b/>
                <w:sz w:val="22"/>
                <w:szCs w:val="22"/>
              </w:rPr>
              <w:tab/>
            </w:r>
            <w:r w:rsidRPr="005302D1">
              <w:rPr>
                <w:sz w:val="22"/>
                <w:szCs w:val="22"/>
              </w:rPr>
              <w:sym w:font="Wingdings 2" w:char="F0A3"/>
            </w:r>
            <w:r w:rsidRPr="005302D1">
              <w:rPr>
                <w:b/>
                <w:sz w:val="22"/>
                <w:szCs w:val="22"/>
              </w:rPr>
              <w:t xml:space="preserve"> Accord AELE-EEE </w:t>
            </w:r>
            <w:r w:rsidRPr="004E1C73">
              <w:rPr>
                <w:b/>
                <w:sz w:val="22"/>
                <w:szCs w:val="22"/>
              </w:rPr>
              <w:t>in-Kind</w:t>
            </w:r>
            <w:r>
              <w:rPr>
                <w:b/>
                <w:sz w:val="22"/>
                <w:szCs w:val="22"/>
              </w:rPr>
              <w:t xml:space="preserve"> </w:t>
            </w:r>
            <w:r w:rsidRPr="005302D1">
              <w:rPr>
                <w:b/>
                <w:sz w:val="22"/>
                <w:szCs w:val="22"/>
              </w:rPr>
              <w:t xml:space="preserve">(Islande, Liechtenstein, Norvège) </w:t>
            </w:r>
            <w:r w:rsidR="00CB43F6">
              <w:rPr>
                <w:b/>
                <w:sz w:val="22"/>
                <w:szCs w:val="22"/>
              </w:rPr>
              <w:t xml:space="preserve">  </w:t>
            </w:r>
            <w:r w:rsidRPr="005302D1">
              <w:rPr>
                <w:b/>
                <w:sz w:val="22"/>
                <w:szCs w:val="22"/>
              </w:rPr>
              <w:br/>
            </w:r>
            <w:r w:rsidRPr="005302D1">
              <w:rPr>
                <w:rFonts w:eastAsia="MS Minngs"/>
                <w:bCs/>
                <w:sz w:val="22"/>
                <w:szCs w:val="22"/>
                <w:lang w:val="fr-FR"/>
              </w:rPr>
              <w:sym w:font="Wingdings 2" w:char="F0A3"/>
            </w:r>
            <w:r w:rsidRPr="005302D1">
              <w:rPr>
                <w:rStyle w:val="Strong"/>
                <w:sz w:val="22"/>
                <w:szCs w:val="22"/>
              </w:rPr>
              <w:t xml:space="preserve">    aux pays tiers suivants: </w:t>
            </w:r>
          </w:p>
          <w:p w:rsidR="00E83D1A" w:rsidRPr="004E1C73" w:rsidRDefault="00E83D1A" w:rsidP="004E1C73">
            <w:pPr>
              <w:rPr>
                <w:sz w:val="22"/>
                <w:szCs w:val="22"/>
              </w:rPr>
            </w:pPr>
            <w:r w:rsidRPr="005302D1">
              <w:rPr>
                <w:rFonts w:eastAsia="MS Minngs"/>
                <w:bCs/>
                <w:sz w:val="22"/>
                <w:szCs w:val="22"/>
                <w:lang w:val="fr-FR"/>
              </w:rPr>
              <w:sym w:font="Wingdings 2" w:char="F0A3"/>
            </w:r>
            <w:r w:rsidRPr="005302D1">
              <w:rPr>
                <w:rStyle w:val="Strong"/>
                <w:sz w:val="22"/>
                <w:szCs w:val="22"/>
              </w:rPr>
              <w:t xml:space="preserve">    aux organisations intergouvernementales suivantes: </w:t>
            </w:r>
          </w:p>
        </w:tc>
      </w:tr>
      <w:permEnd w:id="2045530230"/>
    </w:tbl>
    <w:p w:rsidR="00AC55BD" w:rsidRDefault="00553546"/>
    <w:p w:rsidR="00E83D1A" w:rsidRDefault="00E83D1A" w:rsidP="00E83D1A">
      <w:pPr>
        <w:tabs>
          <w:tab w:val="left" w:pos="426"/>
        </w:tabs>
        <w:rPr>
          <w:b/>
          <w:u w:val="single"/>
        </w:rPr>
      </w:pPr>
      <w:r w:rsidRPr="00E83D1A">
        <w:rPr>
          <w:b/>
        </w:rPr>
        <w:t>1.</w:t>
      </w:r>
      <w:r w:rsidRPr="00E83D1A">
        <w:rPr>
          <w:b/>
        </w:rPr>
        <w:tab/>
      </w:r>
      <w:r w:rsidRPr="00E83D1A">
        <w:rPr>
          <w:b/>
          <w:u w:val="single"/>
        </w:rPr>
        <w:t>Nature des fonctions</w:t>
      </w:r>
    </w:p>
    <w:p w:rsidR="00E83D1A" w:rsidRDefault="00E83D1A"/>
    <w:p w:rsidR="009D7A5B" w:rsidRDefault="009D7A5B" w:rsidP="00553546">
      <w:pPr>
        <w:spacing w:after="120"/>
        <w:ind w:left="425"/>
        <w:jc w:val="both"/>
        <w:rPr>
          <w:noProof/>
          <w:sz w:val="22"/>
        </w:rPr>
      </w:pPr>
      <w:permStart w:id="644355363" w:edGrp="everyone"/>
      <w:r>
        <w:t xml:space="preserve">Le candidat intégrera le secteur EAS (Enterprise IT Architecture &amp; </w:t>
      </w:r>
      <w:proofErr w:type="spellStart"/>
      <w:r>
        <w:t>Strategy</w:t>
      </w:r>
      <w:proofErr w:type="spellEnd"/>
      <w:r>
        <w:t>) de l’unité TAXUD.B.2 (Architecture &amp; Opérations numériques), en tant que gestionnaire de projet.</w:t>
      </w:r>
    </w:p>
    <w:p w:rsidR="009D7A5B" w:rsidRDefault="009D7A5B" w:rsidP="00553546">
      <w:pPr>
        <w:spacing w:after="120"/>
        <w:ind w:left="425"/>
        <w:jc w:val="both"/>
        <w:rPr>
          <w:noProof/>
        </w:rPr>
      </w:pPr>
      <w:r>
        <w:t>TAXUD.B est responsable de la stratégie, de la planification et de la concept</w:t>
      </w:r>
      <w:r w:rsidR="00876AEF">
        <w:t>ion des systèmes numériques transeuropéens</w:t>
      </w:r>
      <w:r>
        <w:t xml:space="preserve"> dans les deux domaines d’action que sont les douanes et la fiscalité. Le secteur EAS est responsable de l’architecture, ainsi que du développement et du déploiement des plateformes informatiques utilisées par les applications « business » de la DG TAXUD.</w:t>
      </w:r>
    </w:p>
    <w:p w:rsidR="009D7A5B" w:rsidRDefault="00876AEF" w:rsidP="00553546">
      <w:pPr>
        <w:spacing w:after="120"/>
        <w:ind w:left="425"/>
        <w:jc w:val="both"/>
        <w:rPr>
          <w:noProof/>
        </w:rPr>
      </w:pPr>
      <w:r>
        <w:t>Le gestionnaire de</w:t>
      </w:r>
      <w:r w:rsidR="009D7A5B">
        <w:t xml:space="preserve"> projet</w:t>
      </w:r>
      <w:r>
        <w:t>s</w:t>
      </w:r>
      <w:r w:rsidR="009D7A5B">
        <w:t xml:space="preserve"> sera responsable de certains des projets actuels traités par le secteur, à savoir TSOAP/CDCO (plateforme TAXUD SOA, et son successeur « </w:t>
      </w:r>
      <w:proofErr w:type="spellStart"/>
      <w:r w:rsidR="009D7A5B" w:rsidRPr="009D7A5B">
        <w:rPr>
          <w:noProof/>
        </w:rPr>
        <w:t>Centrally</w:t>
      </w:r>
      <w:proofErr w:type="spellEnd"/>
      <w:r w:rsidR="009D7A5B" w:rsidRPr="009D7A5B">
        <w:rPr>
          <w:noProof/>
        </w:rPr>
        <w:t xml:space="preserve"> Deployed Centrally Operated</w:t>
      </w:r>
      <w:r w:rsidR="009D7A5B">
        <w:rPr>
          <w:noProof/>
        </w:rPr>
        <w:t> »</w:t>
      </w:r>
      <w:r w:rsidR="009D7A5B">
        <w:t>), SSV (</w:t>
      </w:r>
      <w:proofErr w:type="spellStart"/>
      <w:r w:rsidR="009D7A5B" w:rsidRPr="009D7A5B">
        <w:rPr>
          <w:noProof/>
        </w:rPr>
        <w:t>Shared</w:t>
      </w:r>
      <w:proofErr w:type="spellEnd"/>
      <w:r w:rsidR="009D7A5B" w:rsidRPr="009D7A5B">
        <w:rPr>
          <w:noProof/>
        </w:rPr>
        <w:t xml:space="preserve"> Services</w:t>
      </w:r>
      <w:r w:rsidR="009D7A5B">
        <w:t>), TAPAS (</w:t>
      </w:r>
      <w:r w:rsidR="009D7A5B" w:rsidRPr="009D7A5B">
        <w:rPr>
          <w:noProof/>
        </w:rPr>
        <w:t>TAXUD Access Point for AS4</w:t>
      </w:r>
      <w:r w:rsidR="009D7A5B">
        <w:t xml:space="preserve">) et </w:t>
      </w:r>
      <w:proofErr w:type="spellStart"/>
      <w:r w:rsidR="009D7A5B">
        <w:t>eArchiving</w:t>
      </w:r>
      <w:proofErr w:type="spellEnd"/>
      <w:r w:rsidR="009D7A5B">
        <w:t>, dont tous sont actuellement soumis à une révision de l’architecture. En outre, le gestionnaire du projet sera charg</w:t>
      </w:r>
      <w:r>
        <w:t xml:space="preserve">é du suivi du projet </w:t>
      </w:r>
      <w:r w:rsidR="009D7A5B">
        <w:t>CCN2 (</w:t>
      </w:r>
      <w:r w:rsidR="009D7A5B" w:rsidRPr="009D7A5B">
        <w:rPr>
          <w:noProof/>
        </w:rPr>
        <w:t>Common Communication Network 2</w:t>
      </w:r>
      <w:r w:rsidR="009D7A5B">
        <w:t>).</w:t>
      </w:r>
    </w:p>
    <w:p w:rsidR="009D7A5B" w:rsidRDefault="009D7A5B" w:rsidP="00553546">
      <w:pPr>
        <w:spacing w:after="120"/>
        <w:ind w:left="425"/>
        <w:jc w:val="both"/>
        <w:rPr>
          <w:noProof/>
        </w:rPr>
      </w:pPr>
      <w:r>
        <w:t xml:space="preserve">Cette </w:t>
      </w:r>
      <w:r w:rsidR="00876AEF">
        <w:t>fonction</w:t>
      </w:r>
      <w:r>
        <w:t xml:space="preserve"> couvre</w:t>
      </w:r>
      <w:r w:rsidR="00876AEF">
        <w:t xml:space="preserve"> le suivi d’</w:t>
      </w:r>
      <w:r>
        <w:t xml:space="preserve">un large éventail d’activités, dont le développement et la maintenance de logiciels, </w:t>
      </w:r>
      <w:r w:rsidR="00876AEF">
        <w:t>la mise en place</w:t>
      </w:r>
      <w:r>
        <w:t xml:space="preserve"> de</w:t>
      </w:r>
      <w:r w:rsidR="00876AEF">
        <w:t xml:space="preserve"> l’infrastructure informatique</w:t>
      </w:r>
      <w:r>
        <w:t>, la gestion de projets et les relations avec les États membres.</w:t>
      </w:r>
    </w:p>
    <w:p w:rsidR="009D7A5B" w:rsidRDefault="009D7A5B" w:rsidP="00553546">
      <w:pPr>
        <w:spacing w:after="120"/>
        <w:ind w:left="425"/>
        <w:jc w:val="both"/>
        <w:rPr>
          <w:noProof/>
        </w:rPr>
      </w:pPr>
      <w:r>
        <w:t>Il devra notamment:</w:t>
      </w:r>
    </w:p>
    <w:p w:rsidR="009D7A5B" w:rsidRDefault="009D7A5B" w:rsidP="00553546">
      <w:pPr>
        <w:numPr>
          <w:ilvl w:val="0"/>
          <w:numId w:val="2"/>
        </w:numPr>
        <w:ind w:left="709" w:hanging="284"/>
        <w:jc w:val="both"/>
        <w:rPr>
          <w:noProof/>
        </w:rPr>
      </w:pPr>
      <w:r>
        <w:t>Assurer la gestion des projets dans le cadre de toutes les phases du cycle de vie</w:t>
      </w:r>
      <w:r w:rsidR="00876AEF" w:rsidRPr="00876AEF">
        <w:t xml:space="preserve"> des applications ou systèmes (initialisation, élaboration, construction et transition)</w:t>
      </w:r>
      <w:r>
        <w:t>;</w:t>
      </w:r>
    </w:p>
    <w:p w:rsidR="009D7A5B" w:rsidRDefault="009D7A5B" w:rsidP="00553546">
      <w:pPr>
        <w:numPr>
          <w:ilvl w:val="0"/>
          <w:numId w:val="2"/>
        </w:numPr>
        <w:ind w:left="709" w:hanging="284"/>
        <w:jc w:val="both"/>
        <w:rPr>
          <w:noProof/>
        </w:rPr>
      </w:pPr>
      <w:r>
        <w:lastRenderedPageBreak/>
        <w:t>Coordonner les différentes parties prenantes (équipes de la DG TAXUD, équipes de sous-traitants, fournisseurs de COTS, représentants des États membres, etc.);</w:t>
      </w:r>
    </w:p>
    <w:p w:rsidR="009D7A5B" w:rsidRDefault="009D7A5B" w:rsidP="00553546">
      <w:pPr>
        <w:numPr>
          <w:ilvl w:val="0"/>
          <w:numId w:val="2"/>
        </w:numPr>
        <w:ind w:left="709" w:hanging="284"/>
        <w:jc w:val="both"/>
        <w:rPr>
          <w:noProof/>
        </w:rPr>
      </w:pPr>
      <w:r>
        <w:t>Superviser la performance des contractants (délais, spécifications, dépenses, etc.);</w:t>
      </w:r>
    </w:p>
    <w:p w:rsidR="009D7A5B" w:rsidRDefault="00876AEF" w:rsidP="00553546">
      <w:pPr>
        <w:numPr>
          <w:ilvl w:val="0"/>
          <w:numId w:val="2"/>
        </w:numPr>
        <w:ind w:left="709" w:hanging="284"/>
        <w:jc w:val="both"/>
        <w:rPr>
          <w:noProof/>
        </w:rPr>
      </w:pPr>
      <w:r>
        <w:t>Attribuer des tâches/responsabilités à l’équipe chargée du projet, répartir la charge et l’organisation du trav</w:t>
      </w:r>
      <w:bookmarkStart w:id="0" w:name="_GoBack"/>
      <w:bookmarkEnd w:id="0"/>
      <w:r>
        <w:t>ail, gérer les calendriers et priorités ;</w:t>
      </w:r>
    </w:p>
    <w:p w:rsidR="009D7A5B" w:rsidRDefault="00876AEF" w:rsidP="00553546">
      <w:pPr>
        <w:numPr>
          <w:ilvl w:val="0"/>
          <w:numId w:val="2"/>
        </w:numPr>
        <w:ind w:left="709" w:hanging="284"/>
        <w:jc w:val="both"/>
        <w:rPr>
          <w:noProof/>
        </w:rPr>
      </w:pPr>
      <w:r>
        <w:t xml:space="preserve">Guider les contractants afin qu’ils </w:t>
      </w:r>
      <w:r w:rsidR="009D7A5B">
        <w:t>soient en mesure de répondre aux attentes;</w:t>
      </w:r>
    </w:p>
    <w:p w:rsidR="009D7A5B" w:rsidRDefault="00876AEF" w:rsidP="00553546">
      <w:pPr>
        <w:numPr>
          <w:ilvl w:val="0"/>
          <w:numId w:val="2"/>
        </w:numPr>
        <w:ind w:left="709" w:hanging="284"/>
        <w:jc w:val="both"/>
        <w:rPr>
          <w:noProof/>
        </w:rPr>
      </w:pPr>
      <w:r>
        <w:t xml:space="preserve">Spécifier les demandes d’estimations (techniques, procédurales, budgétaires </w:t>
      </w:r>
      <w:proofErr w:type="spellStart"/>
      <w:r>
        <w:t>etc</w:t>
      </w:r>
      <w:proofErr w:type="spellEnd"/>
      <w:r>
        <w:t>) et évaluer les offres reçues ;</w:t>
      </w:r>
    </w:p>
    <w:p w:rsidR="009D7A5B" w:rsidRDefault="00876AEF" w:rsidP="00553546">
      <w:pPr>
        <w:numPr>
          <w:ilvl w:val="0"/>
          <w:numId w:val="2"/>
        </w:numPr>
        <w:ind w:left="709" w:hanging="284"/>
        <w:jc w:val="both"/>
        <w:rPr>
          <w:noProof/>
        </w:rPr>
      </w:pPr>
      <w:r>
        <w:t>C</w:t>
      </w:r>
      <w:r w:rsidR="009D7A5B">
        <w:t>omprendre les aspects technologiques du projet, y compris les risques et les facteurs de réussite. Travailler avec l’aide d’architectes/analystes informatiques sur des questions complexes;</w:t>
      </w:r>
    </w:p>
    <w:p w:rsidR="00876AEF" w:rsidRDefault="009D7A5B" w:rsidP="00553546">
      <w:pPr>
        <w:numPr>
          <w:ilvl w:val="0"/>
          <w:numId w:val="2"/>
        </w:numPr>
        <w:ind w:left="709" w:hanging="284"/>
        <w:jc w:val="both"/>
        <w:rPr>
          <w:noProof/>
        </w:rPr>
      </w:pPr>
      <w:r>
        <w:t>Guide</w:t>
      </w:r>
      <w:r w:rsidR="00876AEF">
        <w:t>r et suivre le</w:t>
      </w:r>
      <w:r>
        <w:t xml:space="preserve"> personnel interne: programme de travail, charge de travail, organisation du travail, calendriers, priorités, examen des éléments livrables;</w:t>
      </w:r>
    </w:p>
    <w:p w:rsidR="00E83D1A" w:rsidRPr="00876AEF" w:rsidRDefault="009D7A5B" w:rsidP="00553546">
      <w:pPr>
        <w:numPr>
          <w:ilvl w:val="0"/>
          <w:numId w:val="2"/>
        </w:numPr>
        <w:ind w:left="709" w:hanging="284"/>
        <w:jc w:val="both"/>
        <w:rPr>
          <w:noProof/>
        </w:rPr>
      </w:pPr>
      <w:r>
        <w:t>Informer la hiérarchie de l’évolution des services et projets relevant de sa responsabilité et, en tout état de cause, de toute manifestation méritant une attention particulière.</w:t>
      </w:r>
    </w:p>
    <w:p w:rsidR="00500A8B" w:rsidRPr="00E83D1A" w:rsidRDefault="00500A8B">
      <w:pPr>
        <w:rPr>
          <w:sz w:val="22"/>
          <w:szCs w:val="22"/>
        </w:rPr>
      </w:pPr>
    </w:p>
    <w:permEnd w:id="644355363"/>
    <w:p w:rsidR="00E83D1A" w:rsidRPr="00E83D1A" w:rsidRDefault="00E83D1A" w:rsidP="00E83D1A">
      <w:pPr>
        <w:tabs>
          <w:tab w:val="left" w:pos="426"/>
        </w:tabs>
        <w:rPr>
          <w:b/>
          <w:u w:val="single"/>
        </w:rPr>
      </w:pPr>
      <w:r w:rsidRPr="00E83D1A">
        <w:rPr>
          <w:b/>
        </w:rPr>
        <w:t>2.</w:t>
      </w:r>
      <w:r w:rsidRPr="00E83D1A">
        <w:rPr>
          <w:b/>
        </w:rPr>
        <w:tab/>
      </w:r>
      <w:r w:rsidRPr="00E83D1A">
        <w:rPr>
          <w:b/>
          <w:u w:val="single"/>
        </w:rPr>
        <w:t>Qualifications requises</w:t>
      </w:r>
    </w:p>
    <w:p w:rsidR="00E83D1A" w:rsidRDefault="00E83D1A"/>
    <w:p w:rsidR="00E83D1A" w:rsidRPr="00E83D1A" w:rsidRDefault="00E83D1A" w:rsidP="00E83D1A">
      <w:pPr>
        <w:ind w:left="426"/>
        <w:rPr>
          <w:b/>
          <w:sz w:val="22"/>
          <w:szCs w:val="22"/>
        </w:rPr>
      </w:pPr>
      <w:r w:rsidRPr="00E83D1A">
        <w:rPr>
          <w:b/>
          <w:sz w:val="22"/>
          <w:szCs w:val="22"/>
        </w:rPr>
        <w:t>a) Critères d'éligibilité</w:t>
      </w:r>
    </w:p>
    <w:p w:rsidR="00E83D1A" w:rsidRPr="00E83D1A" w:rsidRDefault="00E83D1A" w:rsidP="00E83D1A">
      <w:pPr>
        <w:ind w:left="426"/>
        <w:rPr>
          <w:sz w:val="22"/>
          <w:szCs w:val="22"/>
        </w:rPr>
      </w:pPr>
    </w:p>
    <w:p w:rsidR="00E83D1A" w:rsidRPr="00E83D1A" w:rsidRDefault="00E83D1A" w:rsidP="00E83D1A">
      <w:pPr>
        <w:ind w:left="426"/>
        <w:jc w:val="both"/>
        <w:rPr>
          <w:sz w:val="22"/>
          <w:szCs w:val="22"/>
        </w:rPr>
      </w:pPr>
      <w:r w:rsidRPr="00E83D1A">
        <w:rPr>
          <w:sz w:val="22"/>
          <w:szCs w:val="22"/>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E83D1A" w:rsidRPr="00E83D1A" w:rsidRDefault="00E83D1A" w:rsidP="00E83D1A">
      <w:pPr>
        <w:ind w:left="426"/>
        <w:jc w:val="both"/>
        <w:rPr>
          <w:sz w:val="22"/>
          <w:szCs w:val="22"/>
        </w:rPr>
      </w:pPr>
    </w:p>
    <w:p w:rsidR="00E83D1A" w:rsidRPr="00E83D1A" w:rsidRDefault="00E83D1A" w:rsidP="00E83D1A">
      <w:pPr>
        <w:ind w:left="709" w:hanging="283"/>
        <w:jc w:val="both"/>
        <w:rPr>
          <w:sz w:val="22"/>
          <w:szCs w:val="22"/>
        </w:rPr>
      </w:pPr>
      <w:r w:rsidRPr="00E83D1A">
        <w:rPr>
          <w:sz w:val="22"/>
          <w:szCs w:val="22"/>
        </w:rPr>
        <w:t>•</w:t>
      </w:r>
      <w:r w:rsidRPr="00E83D1A">
        <w:rPr>
          <w:sz w:val="22"/>
          <w:szCs w:val="22"/>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E83D1A" w:rsidRPr="00E83D1A" w:rsidRDefault="00E83D1A" w:rsidP="00E83D1A">
      <w:pPr>
        <w:ind w:left="426"/>
        <w:jc w:val="both"/>
        <w:rPr>
          <w:sz w:val="22"/>
          <w:szCs w:val="22"/>
        </w:rPr>
      </w:pPr>
    </w:p>
    <w:p w:rsidR="00E83D1A" w:rsidRPr="00E83D1A" w:rsidRDefault="00E83D1A" w:rsidP="00E83D1A">
      <w:pPr>
        <w:ind w:left="709" w:hanging="283"/>
        <w:jc w:val="both"/>
        <w:rPr>
          <w:sz w:val="22"/>
          <w:szCs w:val="22"/>
        </w:rPr>
      </w:pPr>
      <w:r w:rsidRPr="00E83D1A">
        <w:rPr>
          <w:sz w:val="22"/>
          <w:szCs w:val="22"/>
        </w:rPr>
        <w:t>•</w:t>
      </w:r>
      <w:r w:rsidRPr="00E83D1A">
        <w:rPr>
          <w:sz w:val="22"/>
          <w:szCs w:val="22"/>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E83D1A" w:rsidRPr="00E83D1A" w:rsidRDefault="00E83D1A" w:rsidP="00E83D1A">
      <w:pPr>
        <w:ind w:left="426"/>
        <w:jc w:val="both"/>
        <w:rPr>
          <w:sz w:val="22"/>
          <w:szCs w:val="22"/>
        </w:rPr>
      </w:pPr>
    </w:p>
    <w:p w:rsidR="00E83D1A" w:rsidRPr="00E83D1A" w:rsidRDefault="00E83D1A" w:rsidP="00E83D1A">
      <w:pPr>
        <w:ind w:left="709" w:hanging="283"/>
        <w:jc w:val="both"/>
        <w:rPr>
          <w:sz w:val="22"/>
          <w:szCs w:val="22"/>
        </w:rPr>
      </w:pPr>
      <w:r w:rsidRPr="00E83D1A">
        <w:rPr>
          <w:sz w:val="22"/>
          <w:szCs w:val="22"/>
        </w:rPr>
        <w:t>•</w:t>
      </w:r>
      <w:r w:rsidRPr="00E83D1A">
        <w:rPr>
          <w:sz w:val="22"/>
          <w:szCs w:val="22"/>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E83D1A" w:rsidRDefault="00E83D1A"/>
    <w:p w:rsidR="00E83D1A" w:rsidRPr="005302D1" w:rsidRDefault="00E83D1A" w:rsidP="00E83D1A">
      <w:pPr>
        <w:tabs>
          <w:tab w:val="left" w:pos="317"/>
        </w:tabs>
        <w:ind w:left="426" w:right="1317"/>
        <w:jc w:val="both"/>
        <w:rPr>
          <w:sz w:val="22"/>
          <w:szCs w:val="22"/>
        </w:rPr>
      </w:pPr>
      <w:r w:rsidRPr="00E83D1A">
        <w:rPr>
          <w:b/>
          <w:sz w:val="22"/>
          <w:szCs w:val="22"/>
        </w:rPr>
        <w:t>b)</w:t>
      </w:r>
      <w:r w:rsidRPr="00E83D1A">
        <w:rPr>
          <w:b/>
          <w:sz w:val="22"/>
          <w:szCs w:val="22"/>
        </w:rPr>
        <w:tab/>
      </w:r>
      <w:r w:rsidRPr="00482CE4">
        <w:rPr>
          <w:b/>
          <w:sz w:val="22"/>
          <w:szCs w:val="22"/>
          <w:u w:val="single"/>
        </w:rPr>
        <w:t>Critères de sélection</w:t>
      </w:r>
      <w:r>
        <w:rPr>
          <w:b/>
          <w:sz w:val="22"/>
          <w:szCs w:val="22"/>
          <w:u w:val="single"/>
        </w:rPr>
        <w:t xml:space="preserve"> </w:t>
      </w:r>
    </w:p>
    <w:p w:rsidR="00E83D1A" w:rsidRDefault="00E83D1A"/>
    <w:p w:rsidR="00E83D1A" w:rsidRPr="005302D1" w:rsidRDefault="00E83D1A" w:rsidP="00E83D1A">
      <w:pPr>
        <w:tabs>
          <w:tab w:val="left" w:pos="709"/>
        </w:tabs>
        <w:ind w:left="709" w:right="60"/>
        <w:jc w:val="both"/>
        <w:rPr>
          <w:sz w:val="22"/>
          <w:szCs w:val="22"/>
        </w:rPr>
      </w:pPr>
      <w:r w:rsidRPr="00944AB1">
        <w:rPr>
          <w:sz w:val="22"/>
          <w:szCs w:val="22"/>
          <w:u w:val="single"/>
        </w:rPr>
        <w:t>Diplôme</w:t>
      </w:r>
      <w:r>
        <w:rPr>
          <w:sz w:val="22"/>
          <w:szCs w:val="22"/>
        </w:rPr>
        <w:t xml:space="preserve"> </w:t>
      </w:r>
    </w:p>
    <w:p w:rsidR="00E83D1A" w:rsidRPr="005302D1" w:rsidRDefault="00E83D1A" w:rsidP="00436362">
      <w:pPr>
        <w:tabs>
          <w:tab w:val="left" w:pos="709"/>
        </w:tabs>
        <w:ind w:left="709" w:right="1317"/>
        <w:jc w:val="both"/>
        <w:rPr>
          <w:sz w:val="22"/>
          <w:szCs w:val="22"/>
        </w:rPr>
      </w:pPr>
      <w:r w:rsidRPr="005302D1">
        <w:rPr>
          <w:sz w:val="22"/>
          <w:szCs w:val="22"/>
        </w:rPr>
        <w:t xml:space="preserve">- diplôme universitaire ou </w:t>
      </w:r>
    </w:p>
    <w:p w:rsidR="00E83D1A" w:rsidRPr="005302D1" w:rsidRDefault="00E83D1A" w:rsidP="00436362">
      <w:pPr>
        <w:tabs>
          <w:tab w:val="left" w:pos="709"/>
        </w:tabs>
        <w:ind w:left="709" w:right="1317"/>
        <w:jc w:val="both"/>
        <w:rPr>
          <w:sz w:val="22"/>
          <w:szCs w:val="22"/>
        </w:rPr>
      </w:pPr>
      <w:r w:rsidRPr="005302D1">
        <w:rPr>
          <w:sz w:val="22"/>
          <w:szCs w:val="22"/>
        </w:rPr>
        <w:t>- formation professionnelle ou expérience professionnelle de niveau équivalent</w:t>
      </w:r>
    </w:p>
    <w:p w:rsidR="00E83D1A" w:rsidRPr="005302D1" w:rsidRDefault="00E83D1A" w:rsidP="00436362">
      <w:pPr>
        <w:tabs>
          <w:tab w:val="left" w:pos="709"/>
        </w:tabs>
        <w:ind w:left="709" w:right="1317"/>
        <w:jc w:val="both"/>
        <w:rPr>
          <w:sz w:val="22"/>
          <w:szCs w:val="22"/>
        </w:rPr>
      </w:pPr>
    </w:p>
    <w:p w:rsidR="00E83D1A" w:rsidRDefault="00436362" w:rsidP="00E83D1A">
      <w:pPr>
        <w:tabs>
          <w:tab w:val="left" w:pos="709"/>
        </w:tabs>
        <w:ind w:left="709" w:right="60"/>
        <w:jc w:val="both"/>
        <w:rPr>
          <w:sz w:val="22"/>
          <w:szCs w:val="22"/>
        </w:rPr>
      </w:pPr>
      <w:permStart w:id="983568632" w:edGrp="everyone"/>
      <w:r>
        <w:rPr>
          <w:sz w:val="22"/>
          <w:szCs w:val="22"/>
        </w:rPr>
        <w:t xml:space="preserve">  </w:t>
      </w:r>
      <w:proofErr w:type="gramStart"/>
      <w:r w:rsidR="00E83D1A" w:rsidRPr="005302D1">
        <w:rPr>
          <w:sz w:val="22"/>
          <w:szCs w:val="22"/>
        </w:rPr>
        <w:t>dans</w:t>
      </w:r>
      <w:proofErr w:type="gramEnd"/>
      <w:r w:rsidR="00E83D1A" w:rsidRPr="005302D1">
        <w:rPr>
          <w:sz w:val="22"/>
          <w:szCs w:val="22"/>
        </w:rPr>
        <w:t xml:space="preserve"> le(s) domaine(s) </w:t>
      </w:r>
      <w:r w:rsidR="00E83D1A">
        <w:rPr>
          <w:sz w:val="22"/>
          <w:szCs w:val="22"/>
        </w:rPr>
        <w:t xml:space="preserve">: </w:t>
      </w:r>
      <w:r w:rsidR="00553546">
        <w:rPr>
          <w:sz w:val="22"/>
          <w:szCs w:val="22"/>
        </w:rPr>
        <w:t>t</w:t>
      </w:r>
      <w:r w:rsidR="009D7A5B" w:rsidRPr="009D7A5B">
        <w:rPr>
          <w:sz w:val="22"/>
          <w:szCs w:val="22"/>
        </w:rPr>
        <w:t>echnologies de l’information, télécommunications, ingénierie électronique et domaines technologiques connexes.</w:t>
      </w:r>
    </w:p>
    <w:p w:rsidR="00E83D1A" w:rsidRDefault="00E83D1A" w:rsidP="00E83D1A">
      <w:pPr>
        <w:tabs>
          <w:tab w:val="left" w:pos="709"/>
        </w:tabs>
        <w:ind w:left="709" w:right="60"/>
        <w:jc w:val="both"/>
        <w:rPr>
          <w:sz w:val="22"/>
          <w:szCs w:val="22"/>
        </w:rPr>
      </w:pPr>
    </w:p>
    <w:permEnd w:id="983568632"/>
    <w:p w:rsidR="00E83D1A" w:rsidRDefault="00E83D1A" w:rsidP="00E83D1A">
      <w:pPr>
        <w:tabs>
          <w:tab w:val="left" w:pos="709"/>
        </w:tabs>
        <w:ind w:left="709" w:right="60"/>
        <w:jc w:val="both"/>
        <w:rPr>
          <w:sz w:val="22"/>
          <w:szCs w:val="22"/>
          <w:u w:val="single"/>
        </w:rPr>
      </w:pPr>
      <w:r w:rsidRPr="00944AB1">
        <w:rPr>
          <w:sz w:val="22"/>
          <w:szCs w:val="22"/>
          <w:u w:val="single"/>
        </w:rPr>
        <w:t>Expérience professionnelle</w:t>
      </w:r>
    </w:p>
    <w:p w:rsidR="00E83D1A" w:rsidRDefault="00E83D1A" w:rsidP="00E83D1A">
      <w:pPr>
        <w:tabs>
          <w:tab w:val="left" w:pos="709"/>
        </w:tabs>
        <w:ind w:left="709" w:right="60"/>
        <w:jc w:val="both"/>
        <w:rPr>
          <w:sz w:val="22"/>
          <w:szCs w:val="22"/>
          <w:u w:val="single"/>
        </w:rPr>
      </w:pPr>
    </w:p>
    <w:p w:rsidR="009D7A5B" w:rsidRDefault="009D7A5B" w:rsidP="009D7A5B">
      <w:pPr>
        <w:tabs>
          <w:tab w:val="left" w:pos="709"/>
        </w:tabs>
        <w:ind w:left="709" w:right="60"/>
        <w:jc w:val="both"/>
        <w:rPr>
          <w:sz w:val="22"/>
          <w:szCs w:val="22"/>
        </w:rPr>
      </w:pPr>
      <w:permStart w:id="100811813" w:edGrp="everyone"/>
      <w:r>
        <w:rPr>
          <w:sz w:val="22"/>
          <w:szCs w:val="22"/>
        </w:rPr>
        <w:t xml:space="preserve"> - </w:t>
      </w:r>
      <w:r w:rsidRPr="009D7A5B">
        <w:rPr>
          <w:sz w:val="22"/>
          <w:szCs w:val="22"/>
        </w:rPr>
        <w:t>Au moins 4 années d’expérience dans la gestion de projets informatiques;</w:t>
      </w:r>
    </w:p>
    <w:p w:rsidR="009D7A5B" w:rsidRPr="009D7A5B" w:rsidRDefault="009D7A5B" w:rsidP="009D7A5B">
      <w:pPr>
        <w:tabs>
          <w:tab w:val="left" w:pos="709"/>
        </w:tabs>
        <w:ind w:left="709" w:right="60"/>
        <w:jc w:val="both"/>
        <w:rPr>
          <w:sz w:val="22"/>
          <w:szCs w:val="22"/>
        </w:rPr>
      </w:pPr>
    </w:p>
    <w:p w:rsidR="009D7A5B" w:rsidRPr="009D7A5B" w:rsidRDefault="009D7A5B" w:rsidP="009D7A5B">
      <w:pPr>
        <w:tabs>
          <w:tab w:val="left" w:pos="709"/>
        </w:tabs>
        <w:ind w:left="709" w:right="60"/>
        <w:jc w:val="both"/>
        <w:rPr>
          <w:sz w:val="22"/>
          <w:szCs w:val="22"/>
        </w:rPr>
      </w:pPr>
      <w:r w:rsidRPr="009D7A5B">
        <w:rPr>
          <w:sz w:val="22"/>
          <w:szCs w:val="22"/>
        </w:rPr>
        <w:t>-</w:t>
      </w:r>
      <w:r>
        <w:rPr>
          <w:sz w:val="22"/>
          <w:szCs w:val="22"/>
        </w:rPr>
        <w:t xml:space="preserve"> </w:t>
      </w:r>
      <w:r w:rsidR="00876AEF">
        <w:t xml:space="preserve">Expérience professionnelle avec les </w:t>
      </w:r>
      <w:r w:rsidRPr="009D7A5B">
        <w:rPr>
          <w:sz w:val="22"/>
          <w:szCs w:val="22"/>
        </w:rPr>
        <w:t>plateformes SOA faisant appel à des technologies telles que (mais pas uniquement) des services web</w:t>
      </w:r>
      <w:r w:rsidR="000B7559">
        <w:rPr>
          <w:sz w:val="22"/>
          <w:szCs w:val="22"/>
        </w:rPr>
        <w:t xml:space="preserve"> («</w:t>
      </w:r>
      <w:r w:rsidR="000B7559" w:rsidRPr="000B7559">
        <w:rPr>
          <w:sz w:val="22"/>
          <w:szCs w:val="22"/>
        </w:rPr>
        <w:t>web services</w:t>
      </w:r>
      <w:r w:rsidR="000B7559">
        <w:rPr>
          <w:sz w:val="22"/>
          <w:szCs w:val="22"/>
        </w:rPr>
        <w:t>»)</w:t>
      </w:r>
      <w:r w:rsidRPr="009D7A5B">
        <w:rPr>
          <w:sz w:val="22"/>
          <w:szCs w:val="22"/>
        </w:rPr>
        <w:t xml:space="preserve"> des serveurs d’applications web</w:t>
      </w:r>
      <w:r w:rsidR="000B7559">
        <w:rPr>
          <w:sz w:val="22"/>
          <w:szCs w:val="22"/>
        </w:rPr>
        <w:t xml:space="preserve"> («</w:t>
      </w:r>
      <w:r w:rsidR="000B7559" w:rsidRPr="000B7559">
        <w:rPr>
          <w:sz w:val="22"/>
          <w:szCs w:val="22"/>
        </w:rPr>
        <w:t>web application servers</w:t>
      </w:r>
      <w:r w:rsidR="000B7559">
        <w:rPr>
          <w:sz w:val="22"/>
          <w:szCs w:val="22"/>
        </w:rPr>
        <w:t>»)</w:t>
      </w:r>
      <w:r w:rsidRPr="009D7A5B">
        <w:rPr>
          <w:sz w:val="22"/>
          <w:szCs w:val="22"/>
        </w:rPr>
        <w:t>, SOA, Oracle Service Bus, des technologies de bases de données (</w:t>
      </w:r>
      <w:r w:rsidR="000B7559">
        <w:rPr>
          <w:sz w:val="22"/>
          <w:szCs w:val="22"/>
        </w:rPr>
        <w:t>«</w:t>
      </w:r>
      <w:r w:rsidRPr="009D7A5B">
        <w:rPr>
          <w:sz w:val="22"/>
          <w:szCs w:val="22"/>
        </w:rPr>
        <w:t>ORACLE</w:t>
      </w:r>
      <w:r w:rsidR="000B7559">
        <w:rPr>
          <w:sz w:val="22"/>
          <w:szCs w:val="22"/>
        </w:rPr>
        <w:t xml:space="preserve"> </w:t>
      </w:r>
      <w:proofErr w:type="spellStart"/>
      <w:r w:rsidR="000B7559">
        <w:rPr>
          <w:sz w:val="22"/>
          <w:szCs w:val="22"/>
        </w:rPr>
        <w:t>databases</w:t>
      </w:r>
      <w:proofErr w:type="spellEnd"/>
      <w:r w:rsidR="000B7559">
        <w:rPr>
          <w:sz w:val="22"/>
          <w:szCs w:val="22"/>
        </w:rPr>
        <w:t>»</w:t>
      </w:r>
      <w:r w:rsidRPr="009D7A5B">
        <w:rPr>
          <w:sz w:val="22"/>
          <w:szCs w:val="22"/>
        </w:rPr>
        <w:t>), des services de file de file d’attente (</w:t>
      </w:r>
      <w:proofErr w:type="spellStart"/>
      <w:r w:rsidRPr="009D7A5B">
        <w:rPr>
          <w:sz w:val="22"/>
          <w:szCs w:val="22"/>
        </w:rPr>
        <w:t>MQSeries</w:t>
      </w:r>
      <w:proofErr w:type="spellEnd"/>
      <w:r w:rsidRPr="009D7A5B">
        <w:rPr>
          <w:sz w:val="22"/>
          <w:szCs w:val="22"/>
        </w:rPr>
        <w:t>), XML, SOAP, REST, des schémas de messagerie</w:t>
      </w:r>
      <w:r w:rsidR="000B7559">
        <w:rPr>
          <w:sz w:val="22"/>
          <w:szCs w:val="22"/>
        </w:rPr>
        <w:t xml:space="preserve"> («</w:t>
      </w:r>
      <w:r w:rsidR="000B7559" w:rsidRPr="000B7559">
        <w:rPr>
          <w:sz w:val="22"/>
          <w:szCs w:val="22"/>
        </w:rPr>
        <w:t xml:space="preserve">messaging </w:t>
      </w:r>
      <w:r w:rsidR="000B7559" w:rsidRPr="000B7559">
        <w:rPr>
          <w:sz w:val="22"/>
          <w:szCs w:val="22"/>
        </w:rPr>
        <w:lastRenderedPageBreak/>
        <w:t>patterns</w:t>
      </w:r>
      <w:r w:rsidR="000B7559">
        <w:rPr>
          <w:sz w:val="22"/>
          <w:szCs w:val="22"/>
        </w:rPr>
        <w:t>»)</w:t>
      </w:r>
      <w:r w:rsidRPr="009D7A5B">
        <w:rPr>
          <w:sz w:val="22"/>
          <w:szCs w:val="22"/>
        </w:rPr>
        <w:t>, des services de stockage et de sauvegarde</w:t>
      </w:r>
      <w:r w:rsidR="000B7559">
        <w:rPr>
          <w:sz w:val="22"/>
          <w:szCs w:val="22"/>
        </w:rPr>
        <w:t xml:space="preserve"> et/ou </w:t>
      </w:r>
      <w:r w:rsidR="00876AEF" w:rsidRPr="00876AEF">
        <w:rPr>
          <w:sz w:val="22"/>
          <w:szCs w:val="22"/>
        </w:rPr>
        <w:t xml:space="preserve">des connaissances dans des domaines </w:t>
      </w:r>
      <w:r w:rsidR="00876AEF">
        <w:rPr>
          <w:sz w:val="22"/>
          <w:szCs w:val="22"/>
        </w:rPr>
        <w:t xml:space="preserve">connexes est un important atout ; </w:t>
      </w:r>
    </w:p>
    <w:p w:rsidR="009D7A5B" w:rsidRDefault="009D7A5B" w:rsidP="009D7A5B">
      <w:pPr>
        <w:tabs>
          <w:tab w:val="left" w:pos="709"/>
        </w:tabs>
        <w:ind w:left="709" w:right="60"/>
        <w:jc w:val="both"/>
        <w:rPr>
          <w:sz w:val="22"/>
          <w:szCs w:val="22"/>
        </w:rPr>
      </w:pPr>
    </w:p>
    <w:p w:rsidR="009D7A5B" w:rsidRPr="009D7A5B" w:rsidRDefault="009D7A5B" w:rsidP="009D7A5B">
      <w:pPr>
        <w:tabs>
          <w:tab w:val="left" w:pos="709"/>
        </w:tabs>
        <w:ind w:left="709" w:right="60"/>
        <w:jc w:val="both"/>
        <w:rPr>
          <w:sz w:val="22"/>
          <w:szCs w:val="22"/>
        </w:rPr>
      </w:pPr>
      <w:r w:rsidRPr="009D7A5B">
        <w:rPr>
          <w:sz w:val="22"/>
          <w:szCs w:val="22"/>
        </w:rPr>
        <w:t>-</w:t>
      </w:r>
      <w:r>
        <w:rPr>
          <w:sz w:val="22"/>
          <w:szCs w:val="22"/>
        </w:rPr>
        <w:t xml:space="preserve"> </w:t>
      </w:r>
      <w:r w:rsidRPr="009D7A5B">
        <w:rPr>
          <w:sz w:val="22"/>
          <w:szCs w:val="22"/>
        </w:rPr>
        <w:t xml:space="preserve">Expérience dans les domaines de l’infrastructure informatique impliquant des sujets tels que (mais pas seulement) les infrastructures du centre de </w:t>
      </w:r>
      <w:r>
        <w:rPr>
          <w:sz w:val="22"/>
          <w:szCs w:val="22"/>
        </w:rPr>
        <w:t>calcul</w:t>
      </w:r>
      <w:r w:rsidRPr="009D7A5B">
        <w:rPr>
          <w:sz w:val="22"/>
          <w:szCs w:val="22"/>
        </w:rPr>
        <w:t>, la sécurité informatique, les réseaux IP, les services de télécommunications, la gestion des prestations de services, le suivi informatique, les technologies de virtualisation, l’infrastructure d’application, le stockage, le développement de logiciels constitue un atout;</w:t>
      </w:r>
    </w:p>
    <w:p w:rsidR="009D7A5B" w:rsidRDefault="009D7A5B" w:rsidP="009D7A5B">
      <w:pPr>
        <w:tabs>
          <w:tab w:val="left" w:pos="709"/>
        </w:tabs>
        <w:ind w:left="709" w:right="60"/>
        <w:jc w:val="both"/>
        <w:rPr>
          <w:sz w:val="22"/>
          <w:szCs w:val="22"/>
        </w:rPr>
      </w:pPr>
    </w:p>
    <w:p w:rsidR="009D7A5B" w:rsidRPr="009D7A5B" w:rsidRDefault="009D7A5B" w:rsidP="009D7A5B">
      <w:pPr>
        <w:tabs>
          <w:tab w:val="left" w:pos="709"/>
        </w:tabs>
        <w:ind w:left="709" w:right="60"/>
        <w:jc w:val="both"/>
        <w:rPr>
          <w:sz w:val="22"/>
          <w:szCs w:val="22"/>
        </w:rPr>
      </w:pPr>
      <w:r w:rsidRPr="009D7A5B">
        <w:rPr>
          <w:sz w:val="22"/>
          <w:szCs w:val="22"/>
        </w:rPr>
        <w:t>-</w:t>
      </w:r>
      <w:r>
        <w:rPr>
          <w:sz w:val="22"/>
          <w:szCs w:val="22"/>
        </w:rPr>
        <w:t xml:space="preserve"> </w:t>
      </w:r>
      <w:r w:rsidRPr="009D7A5B">
        <w:rPr>
          <w:sz w:val="22"/>
          <w:szCs w:val="22"/>
        </w:rPr>
        <w:t>L’expérience des technologies utilisées tant par la DG TAXUD que par les États membres dans les domaines douanier et/ou fisc</w:t>
      </w:r>
      <w:r w:rsidR="00876AEF">
        <w:rPr>
          <w:sz w:val="22"/>
          <w:szCs w:val="22"/>
        </w:rPr>
        <w:t>aux</w:t>
      </w:r>
      <w:r w:rsidRPr="009D7A5B">
        <w:rPr>
          <w:sz w:val="22"/>
          <w:szCs w:val="22"/>
        </w:rPr>
        <w:t xml:space="preserve"> constitue un </w:t>
      </w:r>
      <w:r>
        <w:rPr>
          <w:sz w:val="22"/>
          <w:szCs w:val="22"/>
        </w:rPr>
        <w:t>important atout</w:t>
      </w:r>
      <w:r w:rsidRPr="009D7A5B">
        <w:rPr>
          <w:sz w:val="22"/>
          <w:szCs w:val="22"/>
        </w:rPr>
        <w:t>;</w:t>
      </w:r>
    </w:p>
    <w:p w:rsidR="009D7A5B" w:rsidRDefault="009D7A5B" w:rsidP="009D7A5B">
      <w:pPr>
        <w:tabs>
          <w:tab w:val="left" w:pos="709"/>
        </w:tabs>
        <w:ind w:left="709" w:right="60"/>
        <w:jc w:val="both"/>
        <w:rPr>
          <w:sz w:val="22"/>
          <w:szCs w:val="22"/>
        </w:rPr>
      </w:pPr>
    </w:p>
    <w:p w:rsidR="009D7A5B" w:rsidRPr="009D7A5B" w:rsidRDefault="009D7A5B" w:rsidP="009D7A5B">
      <w:pPr>
        <w:tabs>
          <w:tab w:val="left" w:pos="709"/>
        </w:tabs>
        <w:ind w:left="709" w:right="60"/>
        <w:jc w:val="both"/>
        <w:rPr>
          <w:sz w:val="22"/>
          <w:szCs w:val="22"/>
        </w:rPr>
      </w:pPr>
      <w:r w:rsidRPr="009D7A5B">
        <w:rPr>
          <w:sz w:val="22"/>
          <w:szCs w:val="22"/>
        </w:rPr>
        <w:t>-</w:t>
      </w:r>
      <w:r>
        <w:rPr>
          <w:sz w:val="22"/>
          <w:szCs w:val="22"/>
        </w:rPr>
        <w:t xml:space="preserve"> E</w:t>
      </w:r>
      <w:r w:rsidRPr="009D7A5B">
        <w:rPr>
          <w:sz w:val="22"/>
          <w:szCs w:val="22"/>
        </w:rPr>
        <w:t xml:space="preserve">xpérience dans le domaine des marchés publics de l’administration, de la gestion des contrats et de la gestion des services est </w:t>
      </w:r>
      <w:r>
        <w:rPr>
          <w:sz w:val="22"/>
          <w:szCs w:val="22"/>
        </w:rPr>
        <w:t xml:space="preserve">considéré un </w:t>
      </w:r>
      <w:r w:rsidRPr="009D7A5B">
        <w:rPr>
          <w:sz w:val="22"/>
          <w:szCs w:val="22"/>
        </w:rPr>
        <w:t>atout;</w:t>
      </w:r>
    </w:p>
    <w:p w:rsidR="009D7A5B" w:rsidRDefault="009D7A5B" w:rsidP="009D7A5B">
      <w:pPr>
        <w:tabs>
          <w:tab w:val="left" w:pos="709"/>
        </w:tabs>
        <w:ind w:left="709" w:right="60"/>
        <w:jc w:val="both"/>
        <w:rPr>
          <w:sz w:val="22"/>
          <w:szCs w:val="22"/>
        </w:rPr>
      </w:pPr>
    </w:p>
    <w:p w:rsidR="00E83D1A" w:rsidRPr="009D7A5B" w:rsidRDefault="009D7A5B" w:rsidP="009D7A5B">
      <w:pPr>
        <w:tabs>
          <w:tab w:val="left" w:pos="709"/>
        </w:tabs>
        <w:ind w:left="709" w:right="60"/>
        <w:jc w:val="both"/>
        <w:rPr>
          <w:sz w:val="22"/>
          <w:szCs w:val="22"/>
        </w:rPr>
      </w:pPr>
      <w:r>
        <w:rPr>
          <w:sz w:val="22"/>
          <w:szCs w:val="22"/>
        </w:rPr>
        <w:t xml:space="preserve">-  </w:t>
      </w:r>
      <w:r w:rsidRPr="009D7A5B">
        <w:rPr>
          <w:sz w:val="22"/>
          <w:szCs w:val="22"/>
        </w:rPr>
        <w:t>Toute autre certification industrielle et/ou formation pertinente considérée comme un atout.</w:t>
      </w:r>
    </w:p>
    <w:p w:rsidR="00E83D1A" w:rsidRDefault="00E83D1A" w:rsidP="00E83D1A">
      <w:pPr>
        <w:tabs>
          <w:tab w:val="left" w:pos="709"/>
        </w:tabs>
        <w:ind w:left="709" w:right="60"/>
        <w:jc w:val="both"/>
        <w:rPr>
          <w:sz w:val="22"/>
          <w:szCs w:val="22"/>
          <w:u w:val="single"/>
        </w:rPr>
      </w:pPr>
    </w:p>
    <w:permEnd w:id="100811813"/>
    <w:p w:rsidR="00E83D1A" w:rsidRDefault="00E83D1A" w:rsidP="00E83D1A">
      <w:pPr>
        <w:tabs>
          <w:tab w:val="left" w:pos="709"/>
        </w:tabs>
        <w:ind w:left="709" w:right="60"/>
        <w:jc w:val="both"/>
        <w:rPr>
          <w:sz w:val="22"/>
          <w:szCs w:val="22"/>
          <w:u w:val="single"/>
        </w:rPr>
      </w:pPr>
      <w:r w:rsidRPr="00944AB1">
        <w:rPr>
          <w:sz w:val="22"/>
          <w:szCs w:val="22"/>
          <w:u w:val="single"/>
        </w:rPr>
        <w:t>Langue(s) nécessaire(s) pour l'accomplissement des tâches</w:t>
      </w:r>
    </w:p>
    <w:p w:rsidR="00E83D1A" w:rsidRDefault="00E83D1A" w:rsidP="00E83D1A">
      <w:pPr>
        <w:tabs>
          <w:tab w:val="left" w:pos="709"/>
        </w:tabs>
        <w:ind w:left="709" w:right="60"/>
        <w:jc w:val="both"/>
        <w:rPr>
          <w:sz w:val="22"/>
          <w:szCs w:val="22"/>
          <w:u w:val="single"/>
        </w:rPr>
      </w:pPr>
    </w:p>
    <w:p w:rsidR="00E83D1A" w:rsidRDefault="009D7A5B" w:rsidP="00E83D1A">
      <w:pPr>
        <w:tabs>
          <w:tab w:val="left" w:pos="709"/>
        </w:tabs>
        <w:ind w:left="709" w:right="60"/>
        <w:jc w:val="both"/>
        <w:rPr>
          <w:sz w:val="22"/>
          <w:szCs w:val="22"/>
          <w:u w:val="single"/>
        </w:rPr>
      </w:pPr>
      <w:permStart w:id="1732450214" w:edGrp="everyone"/>
      <w:r>
        <w:rPr>
          <w:sz w:val="22"/>
          <w:szCs w:val="22"/>
        </w:rPr>
        <w:t xml:space="preserve"> </w:t>
      </w:r>
      <w:r w:rsidRPr="009D7A5B">
        <w:rPr>
          <w:sz w:val="22"/>
          <w:szCs w:val="22"/>
        </w:rPr>
        <w:t>Une excellente connaissance de l’anglais est requise pour pouvoir exécuter des tâches et rédiger des documents. La connaissance des langues de travail de la Commission et/ou d’autres langues européennes constituerait un atout.</w:t>
      </w:r>
    </w:p>
    <w:p w:rsidR="00E83D1A" w:rsidRDefault="00E83D1A" w:rsidP="00E83D1A">
      <w:pPr>
        <w:tabs>
          <w:tab w:val="left" w:pos="709"/>
        </w:tabs>
        <w:ind w:left="709" w:right="60"/>
        <w:jc w:val="both"/>
        <w:rPr>
          <w:sz w:val="22"/>
          <w:szCs w:val="22"/>
        </w:rPr>
      </w:pPr>
    </w:p>
    <w:permEnd w:id="1732450214"/>
    <w:p w:rsidR="00E83D1A" w:rsidRDefault="00E83D1A" w:rsidP="00E83D1A">
      <w:pPr>
        <w:tabs>
          <w:tab w:val="left" w:pos="426"/>
        </w:tabs>
      </w:pPr>
      <w:r w:rsidRPr="00E83D1A">
        <w:rPr>
          <w:b/>
        </w:rPr>
        <w:t>3.</w:t>
      </w:r>
      <w:r w:rsidRPr="00E83D1A">
        <w:rPr>
          <w:b/>
        </w:rPr>
        <w:tab/>
      </w:r>
      <w:r w:rsidRPr="00436362">
        <w:rPr>
          <w:b/>
          <w:szCs w:val="24"/>
          <w:u w:val="single"/>
        </w:rPr>
        <w:t>Soumission des candidatures et procédure de sélection</w:t>
      </w:r>
    </w:p>
    <w:p w:rsidR="00E83D1A" w:rsidRDefault="00E83D1A"/>
    <w:p w:rsidR="00E83D1A" w:rsidRDefault="00E83D1A" w:rsidP="00E83D1A">
      <w:pPr>
        <w:ind w:left="426" w:right="175"/>
        <w:jc w:val="both"/>
        <w:rPr>
          <w:sz w:val="22"/>
          <w:szCs w:val="22"/>
        </w:rPr>
      </w:pPr>
      <w:r w:rsidRPr="005302D1">
        <w:rPr>
          <w:sz w:val="22"/>
          <w:szCs w:val="22"/>
        </w:rPr>
        <w:t>Les candidats doivent envoyer leur candidature</w:t>
      </w:r>
      <w:r w:rsidRPr="005302D1">
        <w:rPr>
          <w:b/>
          <w:color w:val="FF0000"/>
          <w:sz w:val="22"/>
          <w:szCs w:val="22"/>
        </w:rPr>
        <w:t xml:space="preserve"> </w:t>
      </w:r>
      <w:r w:rsidRPr="005302D1">
        <w:rPr>
          <w:sz w:val="22"/>
          <w:szCs w:val="22"/>
        </w:rPr>
        <w:t xml:space="preserve">sous format </w:t>
      </w:r>
      <w:r w:rsidRPr="005302D1">
        <w:rPr>
          <w:b/>
          <w:sz w:val="22"/>
          <w:szCs w:val="22"/>
        </w:rPr>
        <w:t xml:space="preserve">CV Europass </w:t>
      </w:r>
      <w:r w:rsidRPr="005302D1">
        <w:rPr>
          <w:sz w:val="22"/>
          <w:szCs w:val="22"/>
        </w:rPr>
        <w:t>(</w:t>
      </w:r>
      <w:hyperlink r:id="rId10" w:history="1">
        <w:r w:rsidRPr="005302D1">
          <w:rPr>
            <w:rStyle w:val="Hyperlink"/>
            <w:sz w:val="22"/>
            <w:szCs w:val="22"/>
          </w:rPr>
          <w:t>http://europass.cedefop.europa.eu/fr/documents/curriculum-vitae</w:t>
        </w:r>
      </w:hyperlink>
      <w:r w:rsidRPr="005302D1">
        <w:rPr>
          <w:sz w:val="22"/>
          <w:szCs w:val="22"/>
        </w:rPr>
        <w:t>)</w:t>
      </w:r>
      <w:r w:rsidRPr="005302D1">
        <w:rPr>
          <w:b/>
          <w:sz w:val="22"/>
          <w:szCs w:val="22"/>
        </w:rPr>
        <w:t xml:space="preserve"> </w:t>
      </w:r>
      <w:r w:rsidRPr="005302D1">
        <w:rPr>
          <w:sz w:val="22"/>
          <w:szCs w:val="22"/>
        </w:rPr>
        <w:t>en français, anglais ou allemand</w:t>
      </w:r>
      <w:r w:rsidRPr="005302D1">
        <w:rPr>
          <w:b/>
          <w:sz w:val="22"/>
          <w:szCs w:val="22"/>
        </w:rPr>
        <w:t xml:space="preserve"> </w:t>
      </w:r>
      <w:r>
        <w:rPr>
          <w:b/>
          <w:sz w:val="22"/>
          <w:szCs w:val="22"/>
          <w:u w:val="single"/>
        </w:rPr>
        <w:t>uniquement à la représentation permanente / m</w:t>
      </w:r>
      <w:r w:rsidRPr="005302D1">
        <w:rPr>
          <w:b/>
          <w:sz w:val="22"/>
          <w:szCs w:val="22"/>
          <w:u w:val="single"/>
        </w:rPr>
        <w:t>ission diplomatique de leur pays auprès de l'UE</w:t>
      </w:r>
      <w:r w:rsidRPr="005302D1">
        <w:rPr>
          <w:sz w:val="22"/>
          <w:szCs w:val="22"/>
        </w:rPr>
        <w:t>,</w:t>
      </w:r>
      <w:r w:rsidRPr="005302D1">
        <w:rPr>
          <w:color w:val="FF0000"/>
          <w:sz w:val="22"/>
          <w:szCs w:val="22"/>
        </w:rPr>
        <w:t xml:space="preserve"> </w:t>
      </w:r>
      <w:r w:rsidRPr="005302D1">
        <w:rPr>
          <w:sz w:val="22"/>
          <w:szCs w:val="22"/>
        </w:rPr>
        <w:t xml:space="preserve">qui </w:t>
      </w:r>
      <w:r>
        <w:rPr>
          <w:sz w:val="22"/>
          <w:szCs w:val="22"/>
        </w:rPr>
        <w:t xml:space="preserve">la </w:t>
      </w:r>
      <w:r w:rsidRPr="005302D1">
        <w:rPr>
          <w:sz w:val="22"/>
          <w:szCs w:val="22"/>
        </w:rPr>
        <w:t xml:space="preserve">transmettra aux services </w:t>
      </w:r>
      <w:r>
        <w:rPr>
          <w:sz w:val="22"/>
          <w:szCs w:val="22"/>
        </w:rPr>
        <w:t xml:space="preserve">compétents de la Commission, </w:t>
      </w:r>
      <w:r w:rsidRPr="005302D1">
        <w:rPr>
          <w:sz w:val="22"/>
          <w:szCs w:val="22"/>
        </w:rPr>
        <w:t>dans les délais fixés par ces derniers.</w:t>
      </w:r>
      <w:r>
        <w:rPr>
          <w:sz w:val="22"/>
          <w:szCs w:val="22"/>
        </w:rPr>
        <w:t xml:space="preserve"> </w:t>
      </w:r>
      <w:r w:rsidRPr="000B1463">
        <w:rPr>
          <w:sz w:val="22"/>
          <w:szCs w:val="22"/>
        </w:rPr>
        <w:t>Le CV doit obligatoirement mentionner la date de naissance et la nationalité du candidat.</w:t>
      </w:r>
      <w:r w:rsidRPr="00824FF5">
        <w:rPr>
          <w:b/>
          <w:sz w:val="22"/>
          <w:szCs w:val="22"/>
        </w:rPr>
        <w:t xml:space="preserve"> </w:t>
      </w:r>
      <w:r>
        <w:rPr>
          <w:b/>
          <w:sz w:val="22"/>
          <w:szCs w:val="22"/>
        </w:rPr>
        <w:t>Le non-</w:t>
      </w:r>
      <w:r w:rsidRPr="005302D1">
        <w:rPr>
          <w:b/>
          <w:sz w:val="22"/>
          <w:szCs w:val="22"/>
        </w:rPr>
        <w:t>respect de cette procédure ou des délais invalidera automatiquement la candidature.</w:t>
      </w:r>
      <w:r>
        <w:rPr>
          <w:b/>
          <w:sz w:val="22"/>
          <w:szCs w:val="22"/>
        </w:rPr>
        <w:t xml:space="preserve"> </w:t>
      </w:r>
      <w:r w:rsidRPr="005302D1">
        <w:rPr>
          <w:b/>
          <w:sz w:val="22"/>
          <w:szCs w:val="22"/>
        </w:rPr>
        <w:t xml:space="preserve"> </w:t>
      </w:r>
      <w:r w:rsidRPr="005302D1">
        <w:rPr>
          <w:sz w:val="22"/>
          <w:szCs w:val="22"/>
        </w:rPr>
        <w:t>Les candidats sont priés de ne pas joindre à leur candidature d'autres documents</w:t>
      </w:r>
      <w:r w:rsidRPr="005302D1">
        <w:rPr>
          <w:b/>
          <w:sz w:val="22"/>
          <w:szCs w:val="22"/>
        </w:rPr>
        <w:t xml:space="preserve"> </w:t>
      </w:r>
      <w:r w:rsidRPr="005302D1">
        <w:rPr>
          <w:sz w:val="22"/>
          <w:szCs w:val="22"/>
        </w:rPr>
        <w:t>(tels que copie de carte d'identité, copie des diplômes et attestations d'expérience professionnelle,…). Ces documents leur seront demandés, le cas échéant, à un stade ultérieur de la procédure de sélection.</w:t>
      </w:r>
    </w:p>
    <w:p w:rsidR="00E83D1A" w:rsidRDefault="00E83D1A" w:rsidP="00E83D1A">
      <w:pPr>
        <w:ind w:left="426"/>
      </w:pPr>
      <w:r w:rsidRPr="005302D1">
        <w:rPr>
          <w:sz w:val="22"/>
          <w:szCs w:val="22"/>
        </w:rPr>
        <w:t>Les candidats seront informés du suivi de leur candidature par l'unité concernée.</w:t>
      </w:r>
    </w:p>
    <w:p w:rsidR="00E83D1A" w:rsidRPr="00E83D1A" w:rsidRDefault="00E83D1A" w:rsidP="00E83D1A">
      <w:pPr>
        <w:tabs>
          <w:tab w:val="left" w:pos="426"/>
        </w:tabs>
        <w:rPr>
          <w:b/>
        </w:rPr>
      </w:pPr>
      <w:r w:rsidRPr="00E83D1A">
        <w:rPr>
          <w:b/>
        </w:rPr>
        <w:t>4.</w:t>
      </w:r>
      <w:r w:rsidRPr="00E83D1A">
        <w:rPr>
          <w:b/>
        </w:rPr>
        <w:tab/>
      </w:r>
      <w:r w:rsidRPr="00E83D1A">
        <w:rPr>
          <w:b/>
          <w:u w:val="single"/>
        </w:rPr>
        <w:t>Conditions du détachement</w:t>
      </w:r>
    </w:p>
    <w:p w:rsidR="00E83D1A" w:rsidRDefault="00E83D1A"/>
    <w:p w:rsidR="00E83D1A" w:rsidRDefault="00E83D1A" w:rsidP="00436362">
      <w:pPr>
        <w:ind w:left="426" w:right="175"/>
        <w:jc w:val="both"/>
        <w:rPr>
          <w:sz w:val="22"/>
          <w:szCs w:val="22"/>
        </w:rPr>
      </w:pPr>
      <w:r w:rsidRPr="005302D1">
        <w:rPr>
          <w:sz w:val="22"/>
          <w:szCs w:val="22"/>
        </w:rPr>
        <w:t xml:space="preserve">Les détachements sont régis par la </w:t>
      </w:r>
      <w:r w:rsidRPr="005302D1">
        <w:rPr>
          <w:b/>
          <w:sz w:val="22"/>
          <w:szCs w:val="22"/>
        </w:rPr>
        <w:t>décision de la Commission C(2008)6866 du 12/11/2008</w:t>
      </w:r>
      <w:r w:rsidRPr="005302D1">
        <w:rPr>
          <w:sz w:val="22"/>
          <w:szCs w:val="22"/>
        </w:rPr>
        <w:t xml:space="preserve"> relative au régime applicable aux experts nationaux détachés et aux experts nationaux en formation professionnelle auprès des services de la Commission (décision END). Le texte de cette décision est disponible sur </w:t>
      </w:r>
      <w:hyperlink r:id="rId11" w:history="1">
        <w:r w:rsidRPr="005302D1">
          <w:rPr>
            <w:rStyle w:val="Hyperlink"/>
            <w:sz w:val="22"/>
            <w:szCs w:val="22"/>
          </w:rPr>
          <w:t>http://ec.europa.eu/civil_service/job/sne/index_fr.htm</w:t>
        </w:r>
      </w:hyperlink>
      <w:r w:rsidRPr="005302D1">
        <w:rPr>
          <w:sz w:val="22"/>
          <w:szCs w:val="22"/>
        </w:rPr>
        <w:t>.</w:t>
      </w:r>
    </w:p>
    <w:p w:rsidR="00436362" w:rsidRPr="005302D1" w:rsidRDefault="00436362" w:rsidP="00436362">
      <w:pPr>
        <w:ind w:left="426" w:right="175"/>
        <w:jc w:val="both"/>
        <w:rPr>
          <w:sz w:val="22"/>
          <w:szCs w:val="22"/>
        </w:rPr>
      </w:pPr>
    </w:p>
    <w:p w:rsidR="00E83D1A" w:rsidRPr="005302D1" w:rsidRDefault="00E83D1A" w:rsidP="00436362">
      <w:pPr>
        <w:ind w:left="426" w:right="175"/>
        <w:jc w:val="both"/>
        <w:rPr>
          <w:sz w:val="22"/>
          <w:szCs w:val="22"/>
        </w:rPr>
      </w:pPr>
      <w:r w:rsidRPr="005302D1">
        <w:rPr>
          <w:sz w:val="22"/>
          <w:szCs w:val="22"/>
        </w:rPr>
        <w:t>L'END restera employé et rémunéré par son employeur durant toute la durée du détachement. Il restera également couvert par la sécurité sociale nationale durant son détachement.</w:t>
      </w:r>
    </w:p>
    <w:p w:rsidR="00E83D1A" w:rsidRPr="005302D1" w:rsidRDefault="00E83D1A" w:rsidP="00436362">
      <w:pPr>
        <w:ind w:left="426" w:right="175"/>
        <w:jc w:val="both"/>
        <w:rPr>
          <w:sz w:val="22"/>
          <w:szCs w:val="22"/>
        </w:rPr>
      </w:pPr>
      <w:r w:rsidRPr="005302D1">
        <w:rPr>
          <w:sz w:val="22"/>
          <w:szCs w:val="22"/>
        </w:rPr>
        <w:t>Sauf pour les END sans frais, des indemnités de séjour peuvent être versées à l'END qui remplit les conditions</w:t>
      </w:r>
      <w:r>
        <w:rPr>
          <w:sz w:val="22"/>
          <w:szCs w:val="22"/>
        </w:rPr>
        <w:t>,</w:t>
      </w:r>
      <w:r w:rsidRPr="005302D1">
        <w:rPr>
          <w:sz w:val="22"/>
          <w:szCs w:val="22"/>
        </w:rPr>
        <w:t xml:space="preserve"> conformément à l'article 17 de la décision END.</w:t>
      </w:r>
    </w:p>
    <w:p w:rsidR="00E83D1A" w:rsidRPr="005302D1" w:rsidRDefault="00E83D1A" w:rsidP="00436362">
      <w:pPr>
        <w:ind w:left="426" w:right="175"/>
        <w:jc w:val="both"/>
        <w:rPr>
          <w:sz w:val="22"/>
          <w:szCs w:val="22"/>
        </w:rPr>
      </w:pPr>
      <w:r w:rsidRPr="005302D1">
        <w:rPr>
          <w:sz w:val="22"/>
          <w:szCs w:val="22"/>
        </w:rPr>
        <w:t>Durant le détachement, l'END sera soumis aux obligations de confidentialité, de loyauté et d'absence de conflit d'intérêt prévues par les articles 6 et 7 de la décision END.</w:t>
      </w:r>
    </w:p>
    <w:p w:rsidR="00E83D1A" w:rsidRDefault="00E83D1A" w:rsidP="00436362">
      <w:pPr>
        <w:pStyle w:val="ListBullet"/>
        <w:numPr>
          <w:ilvl w:val="0"/>
          <w:numId w:val="0"/>
        </w:numPr>
        <w:ind w:left="426" w:right="161"/>
        <w:rPr>
          <w:bCs/>
          <w:sz w:val="22"/>
          <w:szCs w:val="22"/>
        </w:rPr>
      </w:pPr>
      <w:r w:rsidRPr="005302D1">
        <w:rPr>
          <w:bCs/>
          <w:sz w:val="22"/>
          <w:szCs w:val="22"/>
        </w:rPr>
        <w:t>Toute déclaration incomplète ou fausse pourra entraîner le refus de la candidature.</w:t>
      </w:r>
    </w:p>
    <w:p w:rsidR="00E83D1A" w:rsidRDefault="00E83D1A" w:rsidP="00436362">
      <w:pPr>
        <w:ind w:left="426"/>
        <w:jc w:val="both"/>
      </w:pPr>
      <w:r w:rsidRPr="00255C6F">
        <w:rPr>
          <w:sz w:val="22"/>
          <w:szCs w:val="22"/>
        </w:rPr>
        <w:t xml:space="preserve">Toute personne postée dans une </w:t>
      </w:r>
      <w:r w:rsidRPr="000D6BA8">
        <w:rPr>
          <w:b/>
          <w:sz w:val="22"/>
          <w:szCs w:val="22"/>
        </w:rPr>
        <w:t>délégation de l’Union européenne</w:t>
      </w:r>
      <w:r w:rsidRPr="00255C6F">
        <w:rPr>
          <w:sz w:val="22"/>
          <w:szCs w:val="22"/>
        </w:rPr>
        <w:t xml:space="preserve"> doit avoir une habilitation de sécurité (jusqu'au niveau SECRET UE</w:t>
      </w:r>
      <w:r>
        <w:rPr>
          <w:sz w:val="22"/>
          <w:szCs w:val="22"/>
        </w:rPr>
        <w:t>/EU SECRET</w:t>
      </w:r>
      <w:r w:rsidRPr="00255C6F">
        <w:rPr>
          <w:sz w:val="22"/>
          <w:szCs w:val="22"/>
        </w:rPr>
        <w:t xml:space="preserve"> conformément à la décision de la Commission </w:t>
      </w:r>
      <w:r>
        <w:rPr>
          <w:sz w:val="22"/>
          <w:szCs w:val="22"/>
        </w:rPr>
        <w:t xml:space="preserve">(EU – Euratom) </w:t>
      </w:r>
      <w:r w:rsidRPr="00255C6F">
        <w:rPr>
          <w:sz w:val="22"/>
          <w:szCs w:val="22"/>
        </w:rPr>
        <w:t>201</w:t>
      </w:r>
      <w:r>
        <w:rPr>
          <w:sz w:val="22"/>
          <w:szCs w:val="22"/>
        </w:rPr>
        <w:t>5</w:t>
      </w:r>
      <w:r w:rsidRPr="00255C6F">
        <w:rPr>
          <w:sz w:val="22"/>
          <w:szCs w:val="22"/>
        </w:rPr>
        <w:t>/</w:t>
      </w:r>
      <w:r>
        <w:rPr>
          <w:sz w:val="22"/>
          <w:szCs w:val="22"/>
        </w:rPr>
        <w:t>4</w:t>
      </w:r>
      <w:r w:rsidRPr="00255C6F">
        <w:rPr>
          <w:sz w:val="22"/>
          <w:szCs w:val="22"/>
        </w:rPr>
        <w:t>44</w:t>
      </w:r>
      <w:r>
        <w:rPr>
          <w:sz w:val="22"/>
          <w:szCs w:val="22"/>
        </w:rPr>
        <w:t xml:space="preserve"> du 13 mars 2015, </w:t>
      </w:r>
      <w:r w:rsidRPr="00255C6F">
        <w:rPr>
          <w:sz w:val="22"/>
          <w:szCs w:val="22"/>
        </w:rPr>
        <w:t>OJ</w:t>
      </w:r>
      <w:r>
        <w:rPr>
          <w:sz w:val="22"/>
          <w:szCs w:val="22"/>
        </w:rPr>
        <w:t xml:space="preserve"> </w:t>
      </w:r>
      <w:r w:rsidRPr="00255C6F">
        <w:rPr>
          <w:sz w:val="22"/>
          <w:szCs w:val="22"/>
        </w:rPr>
        <w:t xml:space="preserve">L </w:t>
      </w:r>
      <w:r>
        <w:rPr>
          <w:sz w:val="22"/>
          <w:szCs w:val="22"/>
        </w:rPr>
        <w:t>72</w:t>
      </w:r>
      <w:r w:rsidRPr="00255C6F">
        <w:rPr>
          <w:sz w:val="22"/>
          <w:szCs w:val="22"/>
        </w:rPr>
        <w:t xml:space="preserve"> du </w:t>
      </w:r>
      <w:r>
        <w:rPr>
          <w:sz w:val="22"/>
          <w:szCs w:val="22"/>
        </w:rPr>
        <w:t>17.03.2015, p. 53)</w:t>
      </w:r>
      <w:r w:rsidRPr="00255C6F">
        <w:rPr>
          <w:sz w:val="22"/>
          <w:szCs w:val="22"/>
        </w:rPr>
        <w:t>. Le candidat choisi aura l’obligation de lancer cette procédure d’habilitation de sécurité avant d</w:t>
      </w:r>
      <w:r>
        <w:rPr>
          <w:sz w:val="22"/>
          <w:szCs w:val="22"/>
        </w:rPr>
        <w:t>'obtenir la confirmation de son détachement</w:t>
      </w:r>
      <w:r w:rsidRPr="00255C6F">
        <w:rPr>
          <w:sz w:val="22"/>
          <w:szCs w:val="22"/>
        </w:rPr>
        <w:t>.</w:t>
      </w:r>
    </w:p>
    <w:p w:rsidR="00E83D1A" w:rsidRDefault="00E83D1A"/>
    <w:p w:rsidR="00E83D1A" w:rsidRDefault="00436362" w:rsidP="00436362">
      <w:pPr>
        <w:tabs>
          <w:tab w:val="left" w:pos="426"/>
        </w:tabs>
      </w:pPr>
      <w:r w:rsidRPr="00436362">
        <w:rPr>
          <w:b/>
        </w:rPr>
        <w:t>5.</w:t>
      </w:r>
      <w:r w:rsidRPr="00436362">
        <w:rPr>
          <w:b/>
        </w:rPr>
        <w:tab/>
      </w:r>
      <w:r w:rsidRPr="00436362">
        <w:rPr>
          <w:b/>
          <w:szCs w:val="24"/>
          <w:u w:val="single"/>
        </w:rPr>
        <w:t>Traitement des données à caractère personnel</w:t>
      </w:r>
    </w:p>
    <w:p w:rsidR="00E83D1A" w:rsidRDefault="00E83D1A"/>
    <w:p w:rsidR="00436362" w:rsidRPr="00436362" w:rsidRDefault="00436362" w:rsidP="00436362">
      <w:pPr>
        <w:ind w:left="426" w:right="175"/>
        <w:jc w:val="both"/>
        <w:rPr>
          <w:sz w:val="22"/>
          <w:szCs w:val="22"/>
        </w:rPr>
      </w:pPr>
      <w:r w:rsidRPr="00436362">
        <w:rPr>
          <w:sz w:val="22"/>
          <w:szCs w:val="22"/>
        </w:rPr>
        <w:lastRenderedPageBreak/>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436362" w:rsidRPr="00436362" w:rsidRDefault="00436362" w:rsidP="00436362">
      <w:pPr>
        <w:ind w:left="426" w:right="175"/>
        <w:jc w:val="both"/>
        <w:rPr>
          <w:sz w:val="22"/>
          <w:szCs w:val="22"/>
        </w:rPr>
      </w:pPr>
      <w:r w:rsidRPr="00436362">
        <w:rPr>
          <w:sz w:val="22"/>
          <w:szCs w:val="22"/>
        </w:rPr>
        <w:t xml:space="preserve">Les données des END seront conservées pendant 10 ans à compter de la fin du détachement (2 ans pour les END dont la candidature n'a pas été retenue ou a été retirée). </w:t>
      </w:r>
    </w:p>
    <w:p w:rsidR="00436362" w:rsidRPr="00436362" w:rsidRDefault="00436362" w:rsidP="00436362">
      <w:pPr>
        <w:ind w:left="426" w:right="175"/>
        <w:jc w:val="both"/>
        <w:rPr>
          <w:sz w:val="22"/>
          <w:szCs w:val="22"/>
        </w:rPr>
      </w:pPr>
      <w:r w:rsidRPr="00436362">
        <w:rPr>
          <w:sz w:val="22"/>
          <w:szCs w:val="22"/>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436362" w:rsidRPr="00436362" w:rsidRDefault="00436362" w:rsidP="00436362">
      <w:pPr>
        <w:ind w:left="426" w:right="175"/>
        <w:jc w:val="both"/>
        <w:rPr>
          <w:sz w:val="22"/>
          <w:szCs w:val="22"/>
        </w:rPr>
      </w:pPr>
      <w:r w:rsidRPr="00436362">
        <w:rPr>
          <w:sz w:val="22"/>
          <w:szCs w:val="22"/>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436362" w:rsidRPr="00436362" w:rsidRDefault="00436362" w:rsidP="00436362">
      <w:pPr>
        <w:ind w:left="426" w:right="175"/>
        <w:jc w:val="both"/>
        <w:rPr>
          <w:sz w:val="22"/>
          <w:szCs w:val="22"/>
        </w:rPr>
      </w:pPr>
    </w:p>
    <w:p w:rsidR="00436362" w:rsidRDefault="00436362" w:rsidP="00436362">
      <w:pPr>
        <w:ind w:left="426" w:right="175"/>
        <w:jc w:val="both"/>
        <w:rPr>
          <w:b/>
          <w:sz w:val="22"/>
          <w:szCs w:val="22"/>
          <w:u w:val="single"/>
        </w:rPr>
      </w:pPr>
      <w:r w:rsidRPr="00436362">
        <w:rPr>
          <w:b/>
          <w:sz w:val="22"/>
          <w:szCs w:val="22"/>
          <w:u w:val="single"/>
        </w:rPr>
        <w:t>Informations de contact</w:t>
      </w:r>
    </w:p>
    <w:p w:rsidR="00436362" w:rsidRPr="00436362" w:rsidRDefault="00436362" w:rsidP="00436362">
      <w:pPr>
        <w:ind w:left="426" w:right="175"/>
        <w:jc w:val="both"/>
        <w:rPr>
          <w:b/>
          <w:sz w:val="22"/>
          <w:szCs w:val="22"/>
          <w:u w:val="single"/>
        </w:rPr>
      </w:pPr>
    </w:p>
    <w:p w:rsidR="00436362" w:rsidRPr="00436362" w:rsidRDefault="00436362" w:rsidP="00436362">
      <w:pPr>
        <w:tabs>
          <w:tab w:val="left" w:pos="193"/>
        </w:tabs>
        <w:ind w:left="426" w:right="175"/>
        <w:jc w:val="both"/>
        <w:rPr>
          <w:sz w:val="22"/>
          <w:szCs w:val="22"/>
        </w:rPr>
      </w:pPr>
      <w:r w:rsidRPr="00436362">
        <w:rPr>
          <w:sz w:val="22"/>
          <w:szCs w:val="22"/>
        </w:rPr>
        <w:t>-</w:t>
      </w:r>
      <w:r w:rsidRPr="00436362">
        <w:rPr>
          <w:sz w:val="22"/>
          <w:szCs w:val="22"/>
        </w:rPr>
        <w:tab/>
      </w:r>
      <w:r w:rsidRPr="00436362">
        <w:rPr>
          <w:b/>
          <w:sz w:val="22"/>
          <w:szCs w:val="22"/>
        </w:rPr>
        <w:t>Le contrôleur de données</w:t>
      </w:r>
    </w:p>
    <w:p w:rsidR="00436362" w:rsidRDefault="00436362" w:rsidP="00436362">
      <w:pPr>
        <w:ind w:left="426" w:right="175"/>
        <w:jc w:val="both"/>
        <w:rPr>
          <w:sz w:val="22"/>
          <w:szCs w:val="22"/>
        </w:rPr>
      </w:pPr>
      <w:r w:rsidRPr="00436362">
        <w:rPr>
          <w:sz w:val="22"/>
          <w:szCs w:val="22"/>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2" w:history="1">
        <w:r w:rsidRPr="00436362">
          <w:rPr>
            <w:color w:val="0000FF"/>
            <w:sz w:val="22"/>
            <w:szCs w:val="22"/>
            <w:u w:val="single"/>
          </w:rPr>
          <w:t>HR-MAIL-B4@ec.europa.eu</w:t>
        </w:r>
      </w:hyperlink>
      <w:r w:rsidRPr="00436362">
        <w:rPr>
          <w:sz w:val="22"/>
          <w:szCs w:val="22"/>
        </w:rPr>
        <w:t>.</w:t>
      </w:r>
    </w:p>
    <w:p w:rsidR="00436362" w:rsidRPr="00436362" w:rsidRDefault="00436362" w:rsidP="00436362">
      <w:pPr>
        <w:ind w:left="426" w:right="175"/>
        <w:jc w:val="both"/>
        <w:rPr>
          <w:sz w:val="22"/>
          <w:szCs w:val="22"/>
        </w:rPr>
      </w:pPr>
    </w:p>
    <w:p w:rsidR="00436362" w:rsidRPr="00436362" w:rsidRDefault="00436362" w:rsidP="00436362">
      <w:pPr>
        <w:tabs>
          <w:tab w:val="left" w:pos="193"/>
        </w:tabs>
        <w:ind w:left="426" w:right="175"/>
        <w:jc w:val="both"/>
        <w:rPr>
          <w:sz w:val="22"/>
          <w:szCs w:val="22"/>
        </w:rPr>
      </w:pPr>
      <w:r w:rsidRPr="00436362">
        <w:rPr>
          <w:sz w:val="22"/>
          <w:szCs w:val="22"/>
        </w:rPr>
        <w:t>-</w:t>
      </w:r>
      <w:r w:rsidRPr="00436362">
        <w:rPr>
          <w:sz w:val="22"/>
          <w:szCs w:val="22"/>
        </w:rPr>
        <w:tab/>
      </w:r>
      <w:r w:rsidRPr="00436362">
        <w:rPr>
          <w:b/>
          <w:sz w:val="22"/>
          <w:szCs w:val="22"/>
          <w:u w:val="single"/>
        </w:rPr>
        <w:t>Le délégué à la protection des données (DPD) de la Commission</w:t>
      </w:r>
    </w:p>
    <w:p w:rsidR="00436362" w:rsidRPr="00436362" w:rsidRDefault="00436362" w:rsidP="00436362">
      <w:pPr>
        <w:ind w:left="426" w:right="175"/>
        <w:jc w:val="both"/>
        <w:rPr>
          <w:sz w:val="22"/>
          <w:szCs w:val="22"/>
        </w:rPr>
      </w:pPr>
      <w:r w:rsidRPr="00436362">
        <w:rPr>
          <w:sz w:val="22"/>
          <w:szCs w:val="22"/>
        </w:rPr>
        <w:t>Vous pouvez contacter le délégué à la protection des données (</w:t>
      </w:r>
      <w:hyperlink r:id="rId13" w:history="1">
        <w:r w:rsidRPr="00436362">
          <w:rPr>
            <w:color w:val="0000FF"/>
            <w:sz w:val="22"/>
            <w:szCs w:val="22"/>
            <w:u w:val="single"/>
          </w:rPr>
          <w:t>DATA-PROTECTION-OFFICER@ec.europa.eu</w:t>
        </w:r>
      </w:hyperlink>
      <w:r w:rsidRPr="00436362">
        <w:rPr>
          <w:sz w:val="22"/>
          <w:szCs w:val="22"/>
        </w:rPr>
        <w:t>) pour toute question relative au traitement de vos données à caractère personnel en vertu du règlement (UE) 2018/1725.</w:t>
      </w:r>
    </w:p>
    <w:p w:rsidR="00436362" w:rsidRDefault="00436362" w:rsidP="00436362">
      <w:pPr>
        <w:tabs>
          <w:tab w:val="left" w:pos="193"/>
        </w:tabs>
        <w:ind w:left="426" w:right="175"/>
        <w:jc w:val="both"/>
        <w:rPr>
          <w:b/>
          <w:sz w:val="22"/>
          <w:szCs w:val="22"/>
          <w:u w:val="single"/>
        </w:rPr>
      </w:pPr>
      <w:r w:rsidRPr="00436362">
        <w:rPr>
          <w:b/>
          <w:sz w:val="22"/>
          <w:szCs w:val="22"/>
        </w:rPr>
        <w:t>-</w:t>
      </w:r>
      <w:r w:rsidRPr="00436362">
        <w:rPr>
          <w:b/>
          <w:sz w:val="22"/>
          <w:szCs w:val="22"/>
        </w:rPr>
        <w:tab/>
      </w:r>
      <w:r w:rsidRPr="00436362">
        <w:rPr>
          <w:b/>
          <w:sz w:val="22"/>
          <w:szCs w:val="22"/>
          <w:u w:val="single"/>
        </w:rPr>
        <w:t>Le contrôleur européen de la protection des données (CEPD)</w:t>
      </w:r>
    </w:p>
    <w:p w:rsidR="00436362" w:rsidRPr="00436362" w:rsidRDefault="00436362" w:rsidP="00436362">
      <w:pPr>
        <w:tabs>
          <w:tab w:val="left" w:pos="193"/>
        </w:tabs>
        <w:ind w:left="426" w:right="175"/>
        <w:jc w:val="both"/>
        <w:rPr>
          <w:b/>
          <w:sz w:val="22"/>
          <w:szCs w:val="22"/>
          <w:u w:val="single"/>
        </w:rPr>
      </w:pPr>
    </w:p>
    <w:p w:rsidR="00436362" w:rsidRPr="00436362" w:rsidRDefault="00436362" w:rsidP="00436362">
      <w:pPr>
        <w:ind w:left="426" w:right="175"/>
        <w:jc w:val="both"/>
        <w:rPr>
          <w:sz w:val="22"/>
          <w:szCs w:val="22"/>
        </w:rPr>
      </w:pPr>
      <w:r w:rsidRPr="00436362">
        <w:rPr>
          <w:sz w:val="22"/>
          <w:szCs w:val="22"/>
        </w:rPr>
        <w:t>Vous avez le droit de saisir le contrôleur européen de la protection des données (</w:t>
      </w:r>
      <w:hyperlink r:id="rId14" w:history="1">
        <w:r w:rsidRPr="00436362">
          <w:rPr>
            <w:color w:val="0000FF"/>
            <w:sz w:val="22"/>
            <w:szCs w:val="22"/>
            <w:u w:val="single"/>
          </w:rPr>
          <w:t>edps@edps.europa.eu</w:t>
        </w:r>
      </w:hyperlink>
      <w:r w:rsidRPr="00436362">
        <w:rPr>
          <w:sz w:val="22"/>
          <w:szCs w:val="22"/>
        </w:rPr>
        <w:t>) (c’est-à-dire que vous pouvez porter plainte) si vous estimez que vos droits en vertu du règlement (UE) 2018/1725 ont été violés par le contrôleur des données.</w:t>
      </w:r>
    </w:p>
    <w:p w:rsidR="00436362" w:rsidRPr="00436362" w:rsidRDefault="00436362" w:rsidP="00436362">
      <w:pPr>
        <w:ind w:left="426" w:right="175"/>
        <w:jc w:val="both"/>
        <w:rPr>
          <w:sz w:val="22"/>
          <w:szCs w:val="22"/>
        </w:rPr>
      </w:pPr>
    </w:p>
    <w:p w:rsidR="00E83D1A" w:rsidRDefault="00436362" w:rsidP="00436362">
      <w:pPr>
        <w:ind w:left="426"/>
        <w:jc w:val="both"/>
      </w:pPr>
      <w:r w:rsidRPr="00436362">
        <w:rPr>
          <w:sz w:val="22"/>
          <w:szCs w:val="22"/>
        </w:rPr>
        <w:t>À l'attention des candidats ressortissant de pays tiers: vos données personnelles peuvent être utilisées aux fins des vérifications nécessaires.</w:t>
      </w:r>
    </w:p>
    <w:sectPr w:rsidR="00E83D1A" w:rsidSect="004E1C73">
      <w:footerReference w:type="default" r:id="rId15"/>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C73" w:rsidRDefault="004E1C73" w:rsidP="004E1C73">
      <w:r>
        <w:separator/>
      </w:r>
    </w:p>
  </w:endnote>
  <w:endnote w:type="continuationSeparator" w:id="0">
    <w:p w:rsidR="004E1C73" w:rsidRDefault="004E1C73" w:rsidP="004E1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436362"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C73" w:rsidRDefault="004E1C73" w:rsidP="004E1C73">
      <w:r>
        <w:separator/>
      </w:r>
    </w:p>
  </w:footnote>
  <w:footnote w:type="continuationSeparator" w:id="0">
    <w:p w:rsidR="004E1C73" w:rsidRDefault="004E1C73" w:rsidP="004E1C73">
      <w:r>
        <w:continuationSeparator/>
      </w:r>
    </w:p>
  </w:footnote>
  <w:footnote w:id="1">
    <w:p w:rsidR="004E1C73" w:rsidRDefault="004E1C73" w:rsidP="004E1C73">
      <w:pPr>
        <w:pStyle w:val="FootnoteText"/>
        <w:ind w:right="1175"/>
        <w:jc w:val="both"/>
      </w:pPr>
      <w:r>
        <w:rPr>
          <w:rStyle w:val="FootnoteReference"/>
        </w:rPr>
        <w:footnoteRef/>
      </w:r>
      <w:r>
        <w:t xml:space="preserve"> Les précisions liées à la date de prise de fonction</w:t>
      </w:r>
      <w:r w:rsidR="00CB43F6">
        <w:t>s</w:t>
      </w:r>
      <w:r>
        <w:t xml:space="preserve"> et à la durée du détachement sont données à titre indicatif uniquement (article 4 de la décision END).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C94007"/>
    <w:multiLevelType w:val="hybridMultilevel"/>
    <w:tmpl w:val="041268F0"/>
    <w:lvl w:ilvl="0" w:tplc="08090001">
      <w:start w:val="1"/>
      <w:numFmt w:val="bullet"/>
      <w:lvlText w:val=""/>
      <w:lvlJc w:val="left"/>
      <w:pPr>
        <w:ind w:left="914" w:hanging="360"/>
      </w:pPr>
      <w:rPr>
        <w:rFonts w:ascii="Symbol" w:hAnsi="Symbol" w:hint="default"/>
      </w:rPr>
    </w:lvl>
    <w:lvl w:ilvl="1" w:tplc="08090003">
      <w:start w:val="1"/>
      <w:numFmt w:val="bullet"/>
      <w:lvlText w:val="o"/>
      <w:lvlJc w:val="left"/>
      <w:pPr>
        <w:ind w:left="1634" w:hanging="360"/>
      </w:pPr>
      <w:rPr>
        <w:rFonts w:ascii="Courier New" w:hAnsi="Courier New" w:cs="Courier New" w:hint="default"/>
      </w:rPr>
    </w:lvl>
    <w:lvl w:ilvl="2" w:tplc="08090005">
      <w:start w:val="1"/>
      <w:numFmt w:val="bullet"/>
      <w:lvlText w:val=""/>
      <w:lvlJc w:val="left"/>
      <w:pPr>
        <w:ind w:left="2354" w:hanging="360"/>
      </w:pPr>
      <w:rPr>
        <w:rFonts w:ascii="Wingdings" w:hAnsi="Wingdings" w:hint="default"/>
      </w:rPr>
    </w:lvl>
    <w:lvl w:ilvl="3" w:tplc="08090001">
      <w:start w:val="1"/>
      <w:numFmt w:val="bullet"/>
      <w:lvlText w:val=""/>
      <w:lvlJc w:val="left"/>
      <w:pPr>
        <w:ind w:left="3074" w:hanging="360"/>
      </w:pPr>
      <w:rPr>
        <w:rFonts w:ascii="Symbol" w:hAnsi="Symbol" w:hint="default"/>
      </w:rPr>
    </w:lvl>
    <w:lvl w:ilvl="4" w:tplc="08090003">
      <w:start w:val="1"/>
      <w:numFmt w:val="bullet"/>
      <w:lvlText w:val="o"/>
      <w:lvlJc w:val="left"/>
      <w:pPr>
        <w:ind w:left="3794" w:hanging="360"/>
      </w:pPr>
      <w:rPr>
        <w:rFonts w:ascii="Courier New" w:hAnsi="Courier New" w:cs="Courier New" w:hint="default"/>
      </w:rPr>
    </w:lvl>
    <w:lvl w:ilvl="5" w:tplc="08090005">
      <w:start w:val="1"/>
      <w:numFmt w:val="bullet"/>
      <w:lvlText w:val=""/>
      <w:lvlJc w:val="left"/>
      <w:pPr>
        <w:ind w:left="4514" w:hanging="360"/>
      </w:pPr>
      <w:rPr>
        <w:rFonts w:ascii="Wingdings" w:hAnsi="Wingdings" w:hint="default"/>
      </w:rPr>
    </w:lvl>
    <w:lvl w:ilvl="6" w:tplc="08090001">
      <w:start w:val="1"/>
      <w:numFmt w:val="bullet"/>
      <w:lvlText w:val=""/>
      <w:lvlJc w:val="left"/>
      <w:pPr>
        <w:ind w:left="5234" w:hanging="360"/>
      </w:pPr>
      <w:rPr>
        <w:rFonts w:ascii="Symbol" w:hAnsi="Symbol" w:hint="default"/>
      </w:rPr>
    </w:lvl>
    <w:lvl w:ilvl="7" w:tplc="08090003">
      <w:start w:val="1"/>
      <w:numFmt w:val="bullet"/>
      <w:lvlText w:val="o"/>
      <w:lvlJc w:val="left"/>
      <w:pPr>
        <w:ind w:left="5954" w:hanging="360"/>
      </w:pPr>
      <w:rPr>
        <w:rFonts w:ascii="Courier New" w:hAnsi="Courier New" w:cs="Courier New" w:hint="default"/>
      </w:rPr>
    </w:lvl>
    <w:lvl w:ilvl="8" w:tplc="08090005">
      <w:start w:val="1"/>
      <w:numFmt w:val="bullet"/>
      <w:lvlText w:val=""/>
      <w:lvlJc w:val="left"/>
      <w:pPr>
        <w:ind w:left="6674" w:hanging="360"/>
      </w:pPr>
      <w:rPr>
        <w:rFonts w:ascii="Wingdings" w:hAnsi="Wingdings" w:hint="default"/>
      </w:rPr>
    </w:lvl>
  </w:abstractNum>
  <w:abstractNum w:abstractNumId="1">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XnjkDuEKSpCqLXgU4tBxustsym0=" w:salt="+TbXgfSiHcWAlvR+6dHJaQ=="/>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E6D"/>
    <w:rsid w:val="000B7559"/>
    <w:rsid w:val="000C5D85"/>
    <w:rsid w:val="0019598C"/>
    <w:rsid w:val="00435E13"/>
    <w:rsid w:val="00436362"/>
    <w:rsid w:val="00467E6D"/>
    <w:rsid w:val="004E1C73"/>
    <w:rsid w:val="00500A8B"/>
    <w:rsid w:val="0051400C"/>
    <w:rsid w:val="00534042"/>
    <w:rsid w:val="00553546"/>
    <w:rsid w:val="00713D0F"/>
    <w:rsid w:val="00876AEF"/>
    <w:rsid w:val="009047B3"/>
    <w:rsid w:val="009D7A5B"/>
    <w:rsid w:val="00BC14A5"/>
    <w:rsid w:val="00CB43F6"/>
    <w:rsid w:val="00CF677F"/>
    <w:rsid w:val="00E83D1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 w:type="paragraph" w:styleId="ListParagraph">
    <w:name w:val="List Paragraph"/>
    <w:basedOn w:val="Normal"/>
    <w:uiPriority w:val="34"/>
    <w:qFormat/>
    <w:rsid w:val="009D7A5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 w:type="paragraph" w:styleId="ListParagraph">
    <w:name w:val="List Paragraph"/>
    <w:basedOn w:val="Normal"/>
    <w:uiPriority w:val="34"/>
    <w:qFormat/>
    <w:rsid w:val="009D7A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ATA-PROTECTION-OFFICER@ec.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HR-MAIL-B4@ec.europa.e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c.europa.eu/civil_service/job/sne/index_fr.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Papaldo@ec.europa.eu" TargetMode="Externa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1824</Words>
  <Characters>10035</Characters>
  <Application>Microsoft Office Word</Application>
  <DocSecurity>12</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2019-10-10T14:44:00Z</dcterms:created>
  <dcterms:modified xsi:type="dcterms:W3CDTF">2019-10-10T14:44:00Z</dcterms:modified>
</cp:coreProperties>
</file>