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436055541"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4D093C" w:rsidRDefault="006544A3" w:rsidP="004D093C">
            <w:pPr>
              <w:rPr>
                <w:b/>
              </w:rPr>
            </w:pPr>
            <w:r w:rsidRPr="004D093C">
              <w:rPr>
                <w:b/>
              </w:rPr>
              <w:t>FPI.4.</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427587589" w:edGrp="everyone" w:colFirst="1" w:colLast="1"/>
            <w:r w:rsidRPr="009D324E">
              <w:rPr>
                <w:b/>
                <w:sz w:val="22"/>
                <w:szCs w:val="22"/>
              </w:rPr>
              <w:t>Ch</w:t>
            </w:r>
            <w:permEnd w:id="1436055541"/>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4E1C73" w:rsidRPr="004D093C" w:rsidRDefault="000C4BC2" w:rsidP="000C4BC2">
            <w:pPr>
              <w:ind w:right="1317"/>
              <w:jc w:val="both"/>
              <w:rPr>
                <w:b/>
                <w:sz w:val="22"/>
                <w:szCs w:val="22"/>
                <w:lang w:val="pl-PL"/>
              </w:rPr>
            </w:pPr>
            <w:r w:rsidRPr="004D093C">
              <w:rPr>
                <w:b/>
                <w:sz w:val="22"/>
                <w:szCs w:val="22"/>
                <w:lang w:val="pl-PL"/>
              </w:rPr>
              <w:t>DEPREZ Nona</w:t>
            </w:r>
          </w:p>
          <w:p w:rsidR="004E1C73" w:rsidRPr="004D093C" w:rsidRDefault="000C4BC2" w:rsidP="000C4BC2">
            <w:pPr>
              <w:ind w:right="1317"/>
              <w:jc w:val="both"/>
              <w:rPr>
                <w:b/>
                <w:sz w:val="22"/>
                <w:szCs w:val="22"/>
                <w:lang w:val="pl-PL"/>
              </w:rPr>
            </w:pPr>
            <w:r w:rsidRPr="004D093C">
              <w:rPr>
                <w:b/>
                <w:sz w:val="22"/>
                <w:szCs w:val="22"/>
                <w:lang w:val="pl-PL"/>
              </w:rPr>
              <w:t>Nona.DEPREZ@ec.</w:t>
            </w:r>
            <w:proofErr w:type="gramStart"/>
            <w:r w:rsidRPr="004D093C">
              <w:rPr>
                <w:b/>
                <w:sz w:val="22"/>
                <w:szCs w:val="22"/>
                <w:lang w:val="pl-PL"/>
              </w:rPr>
              <w:t>europa</w:t>
            </w:r>
            <w:proofErr w:type="gramEnd"/>
            <w:r w:rsidRPr="004D093C">
              <w:rPr>
                <w:b/>
                <w:sz w:val="22"/>
                <w:szCs w:val="22"/>
                <w:lang w:val="pl-PL"/>
              </w:rPr>
              <w:t>.</w:t>
            </w:r>
            <w:proofErr w:type="gramStart"/>
            <w:r w:rsidRPr="004D093C">
              <w:rPr>
                <w:b/>
                <w:sz w:val="22"/>
                <w:szCs w:val="22"/>
                <w:lang w:val="pl-PL"/>
              </w:rPr>
              <w:t>eu</w:t>
            </w:r>
            <w:proofErr w:type="gramEnd"/>
          </w:p>
          <w:p w:rsidR="004E1C73" w:rsidRPr="004D093C" w:rsidRDefault="000C4BC2" w:rsidP="000C4BC2">
            <w:pPr>
              <w:ind w:right="1317"/>
              <w:jc w:val="both"/>
              <w:rPr>
                <w:b/>
                <w:sz w:val="22"/>
                <w:szCs w:val="22"/>
              </w:rPr>
            </w:pPr>
            <w:r w:rsidRPr="004D093C">
              <w:rPr>
                <w:b/>
                <w:sz w:val="22"/>
                <w:szCs w:val="22"/>
              </w:rPr>
              <w:t>86489</w:t>
            </w:r>
          </w:p>
          <w:p w:rsidR="000C4BC2" w:rsidRPr="004D093C" w:rsidRDefault="000C4BC2" w:rsidP="004E1C73">
            <w:pPr>
              <w:ind w:right="1317"/>
              <w:jc w:val="both"/>
              <w:rPr>
                <w:b/>
                <w:sz w:val="22"/>
                <w:szCs w:val="22"/>
              </w:rPr>
            </w:pPr>
            <w:r w:rsidRPr="004D093C">
              <w:rPr>
                <w:b/>
                <w:sz w:val="22"/>
                <w:szCs w:val="22"/>
              </w:rPr>
              <w:t>1</w:t>
            </w:r>
          </w:p>
          <w:p w:rsidR="004E1C73" w:rsidRPr="004D093C" w:rsidRDefault="004D093C" w:rsidP="004E1C73">
            <w:pPr>
              <w:ind w:right="1317"/>
              <w:jc w:val="both"/>
              <w:rPr>
                <w:sz w:val="22"/>
                <w:szCs w:val="22"/>
              </w:rPr>
            </w:pPr>
            <w:r>
              <w:rPr>
                <w:b/>
                <w:sz w:val="22"/>
                <w:szCs w:val="22"/>
              </w:rPr>
              <w:t>1</w:t>
            </w:r>
            <w:r w:rsidRPr="004D093C">
              <w:rPr>
                <w:b/>
                <w:sz w:val="22"/>
                <w:szCs w:val="22"/>
                <w:vertAlign w:val="superscript"/>
              </w:rPr>
              <w:t>er</w:t>
            </w:r>
            <w:r>
              <w:rPr>
                <w:b/>
                <w:sz w:val="22"/>
                <w:szCs w:val="22"/>
              </w:rPr>
              <w:t xml:space="preserve"> </w:t>
            </w:r>
            <w:r w:rsidR="004E1C73" w:rsidRPr="004D093C">
              <w:rPr>
                <w:b/>
                <w:sz w:val="22"/>
                <w:szCs w:val="22"/>
              </w:rPr>
              <w:t>trimestre 20</w:t>
            </w:r>
            <w:r>
              <w:rPr>
                <w:b/>
                <w:sz w:val="22"/>
                <w:szCs w:val="22"/>
              </w:rPr>
              <w:t>20</w:t>
            </w:r>
            <w:r w:rsidR="004E1C73" w:rsidRPr="004D093C">
              <w:rPr>
                <w:b/>
                <w:sz w:val="22"/>
                <w:szCs w:val="22"/>
                <w:lang w:val="fr-FR"/>
              </w:rPr>
              <w:t xml:space="preserve"> </w:t>
            </w:r>
            <w:r w:rsidR="004E1C73" w:rsidRPr="004D093C">
              <w:rPr>
                <w:b/>
                <w:sz w:val="22"/>
                <w:szCs w:val="22"/>
                <w:vertAlign w:val="superscript"/>
              </w:rPr>
              <w:footnoteReference w:id="1"/>
            </w:r>
          </w:p>
          <w:p w:rsidR="004E1C73" w:rsidRPr="004D093C" w:rsidRDefault="000C4BC2" w:rsidP="004E1C73">
            <w:pPr>
              <w:ind w:right="1317"/>
              <w:jc w:val="both"/>
              <w:rPr>
                <w:b/>
                <w:sz w:val="22"/>
                <w:szCs w:val="22"/>
                <w:lang w:val="fr-FR"/>
              </w:rPr>
            </w:pPr>
            <w:r w:rsidRPr="004D093C">
              <w:rPr>
                <w:b/>
                <w:sz w:val="22"/>
                <w:szCs w:val="22"/>
                <w:lang w:val="fr-FR"/>
              </w:rPr>
              <w:t>2</w:t>
            </w:r>
            <w:r w:rsidR="00713D0F" w:rsidRPr="004D093C">
              <w:rPr>
                <w:b/>
                <w:sz w:val="22"/>
                <w:szCs w:val="22"/>
                <w:lang w:val="fr-FR"/>
              </w:rPr>
              <w:t xml:space="preserve"> </w:t>
            </w:r>
            <w:r w:rsidR="004E1C73" w:rsidRPr="004D093C">
              <w:rPr>
                <w:b/>
                <w:sz w:val="22"/>
                <w:szCs w:val="22"/>
                <w:lang w:val="fr-FR"/>
              </w:rPr>
              <w:t>ans</w:t>
            </w:r>
            <w:r w:rsidR="004E1C73" w:rsidRPr="004D093C">
              <w:rPr>
                <w:b/>
                <w:sz w:val="22"/>
                <w:szCs w:val="22"/>
                <w:vertAlign w:val="superscript"/>
                <w:lang w:val="fr-FR"/>
              </w:rPr>
              <w:t>1</w:t>
            </w:r>
          </w:p>
          <w:p w:rsidR="004E1C73" w:rsidRPr="004D093C" w:rsidRDefault="004E1C73" w:rsidP="006544A3">
            <w:r w:rsidRPr="004D093C">
              <w:rPr>
                <w:rFonts w:eastAsia="MS Minngs"/>
                <w:bCs/>
                <w:sz w:val="22"/>
                <w:szCs w:val="22"/>
                <w:lang w:val="fr-FR"/>
              </w:rPr>
              <w:sym w:font="Wingdings 2" w:char="F0A3"/>
            </w:r>
            <w:r w:rsidRPr="004D093C">
              <w:rPr>
                <w:rFonts w:eastAsia="MS Minngs"/>
                <w:bCs/>
                <w:sz w:val="22"/>
                <w:szCs w:val="22"/>
                <w:lang w:val="fr-FR"/>
              </w:rPr>
              <w:t xml:space="preserve"> </w:t>
            </w:r>
            <w:r w:rsidRPr="004D093C">
              <w:rPr>
                <w:b/>
                <w:sz w:val="22"/>
                <w:szCs w:val="22"/>
              </w:rPr>
              <w:t xml:space="preserve">Bruxelles  </w:t>
            </w:r>
            <w:r w:rsidRPr="004D093C">
              <w:rPr>
                <w:rFonts w:eastAsia="MS Minngs"/>
                <w:bCs/>
                <w:sz w:val="22"/>
                <w:szCs w:val="22"/>
                <w:lang w:val="fr-FR"/>
              </w:rPr>
              <w:sym w:font="Wingdings 2" w:char="F0A3"/>
            </w:r>
            <w:r w:rsidRPr="004D093C">
              <w:rPr>
                <w:rFonts w:eastAsia="MS Minngs"/>
                <w:bCs/>
                <w:sz w:val="22"/>
                <w:szCs w:val="22"/>
                <w:lang w:val="fr-FR"/>
              </w:rPr>
              <w:t xml:space="preserve"> </w:t>
            </w:r>
            <w:r w:rsidRPr="004D093C">
              <w:rPr>
                <w:b/>
                <w:sz w:val="22"/>
                <w:szCs w:val="22"/>
              </w:rPr>
              <w:t xml:space="preserve">Luxembourg  </w:t>
            </w:r>
            <w:r w:rsidR="006544A3" w:rsidRPr="004D093C">
              <w:rPr>
                <w:rFonts w:eastAsia="MS Minngs"/>
                <w:b/>
                <w:bCs/>
                <w:sz w:val="22"/>
                <w:szCs w:val="22"/>
                <w:lang w:val="fr-FR"/>
              </w:rPr>
              <w:sym w:font="Wingdings" w:char="F078"/>
            </w:r>
            <w:r w:rsidRPr="004D093C">
              <w:rPr>
                <w:rFonts w:eastAsia="MS Minngs"/>
                <w:bCs/>
                <w:sz w:val="22"/>
                <w:szCs w:val="22"/>
                <w:lang w:val="fr-FR"/>
              </w:rPr>
              <w:t xml:space="preserve"> A</w:t>
            </w:r>
            <w:proofErr w:type="spellStart"/>
            <w:r w:rsidRPr="004D093C">
              <w:rPr>
                <w:b/>
                <w:sz w:val="22"/>
                <w:szCs w:val="22"/>
              </w:rPr>
              <w:t>utre</w:t>
            </w:r>
            <w:proofErr w:type="spellEnd"/>
            <w:r w:rsidRPr="004D093C">
              <w:rPr>
                <w:b/>
                <w:sz w:val="22"/>
                <w:szCs w:val="22"/>
              </w:rPr>
              <w:t xml:space="preserve">: </w:t>
            </w:r>
            <w:r w:rsidR="006544A3" w:rsidRPr="004D093C">
              <w:rPr>
                <w:b/>
                <w:sz w:val="22"/>
                <w:szCs w:val="22"/>
              </w:rPr>
              <w:t>Inde</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2387144" w:edGrp="everyone" w:colFirst="1" w:colLast="1"/>
            <w:permEnd w:id="427587589"/>
          </w:p>
        </w:tc>
        <w:tc>
          <w:tcPr>
            <w:tcW w:w="5597" w:type="dxa"/>
            <w:tcBorders>
              <w:left w:val="single" w:sz="4" w:space="0" w:color="auto"/>
            </w:tcBorders>
            <w:vAlign w:val="center"/>
          </w:tcPr>
          <w:p w:rsidR="004E1C73" w:rsidRDefault="004E1C73" w:rsidP="006544A3">
            <w:r w:rsidRPr="00FC2F43">
              <w:rPr>
                <w:rFonts w:eastAsia="MS Minngs"/>
                <w:bCs/>
                <w:sz w:val="22"/>
                <w:szCs w:val="22"/>
                <w:lang w:val="fr-FR"/>
              </w:rPr>
              <w:sym w:font="Wingdings 2" w:char="F0A3"/>
            </w:r>
            <w:r w:rsidRPr="00FC2F43">
              <w:rPr>
                <w:rStyle w:val="Strong"/>
                <w:sz w:val="22"/>
                <w:szCs w:val="22"/>
              </w:rPr>
              <w:t xml:space="preserve">    </w:t>
            </w:r>
            <w:r w:rsidRPr="00FC2F43">
              <w:rPr>
                <w:b/>
                <w:sz w:val="22"/>
                <w:szCs w:val="22"/>
              </w:rPr>
              <w:t xml:space="preserve">Avec indemnités                </w:t>
            </w:r>
            <w:r w:rsidR="006544A3" w:rsidRPr="004D093C">
              <w:rPr>
                <w:rFonts w:eastAsia="MS Minngs"/>
                <w:b/>
                <w:bCs/>
                <w:sz w:val="22"/>
                <w:szCs w:val="22"/>
                <w:lang w:val="fr-FR"/>
              </w:rPr>
              <w:sym w:font="Wingdings" w:char="F078"/>
            </w:r>
            <w:r w:rsidRPr="00FC2F43">
              <w:rPr>
                <w:rFonts w:eastAsia="MS Minngs"/>
                <w:bCs/>
                <w:sz w:val="22"/>
                <w:szCs w:val="22"/>
                <w:lang w:val="fr-FR"/>
              </w:rPr>
              <w:t xml:space="preserve">   </w:t>
            </w:r>
            <w:r w:rsidRPr="00FC2F43">
              <w:rPr>
                <w:rStyle w:val="Strong"/>
                <w:sz w:val="22"/>
                <w:szCs w:val="22"/>
              </w:rPr>
              <w:t> </w:t>
            </w:r>
            <w:r w:rsidRPr="00FC2F43">
              <w:rPr>
                <w:rFonts w:eastAsia="MS Minngs"/>
                <w:bCs/>
                <w:sz w:val="22"/>
                <w:szCs w:val="22"/>
                <w:lang w:val="fr-FR"/>
              </w:rPr>
              <w:t xml:space="preserve"> </w:t>
            </w:r>
            <w:r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834884790" w:edGrp="everyone" w:colFirst="0" w:colLast="0"/>
            <w:permEnd w:id="2387144"/>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834884790"/>
    </w:tbl>
    <w:p w:rsidR="00AC55BD" w:rsidRDefault="004D093C"/>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6544A3" w:rsidRPr="006544A3" w:rsidRDefault="006544A3" w:rsidP="004D093C">
      <w:pPr>
        <w:ind w:left="426"/>
        <w:jc w:val="both"/>
        <w:rPr>
          <w:sz w:val="22"/>
          <w:szCs w:val="22"/>
        </w:rPr>
      </w:pPr>
      <w:permStart w:id="407373487" w:edGrp="everyone"/>
      <w:r w:rsidRPr="006544A3">
        <w:rPr>
          <w:sz w:val="22"/>
          <w:szCs w:val="22"/>
        </w:rPr>
        <w:t xml:space="preserve">Sous la supervision directe du chef de section, </w:t>
      </w:r>
      <w:r w:rsidR="007D477C">
        <w:rPr>
          <w:sz w:val="22"/>
          <w:szCs w:val="22"/>
        </w:rPr>
        <w:t>l’expert national détaché</w:t>
      </w:r>
      <w:r w:rsidRPr="006544A3">
        <w:rPr>
          <w:sz w:val="22"/>
          <w:szCs w:val="22"/>
        </w:rPr>
        <w:t xml:space="preserve"> contribuer</w:t>
      </w:r>
      <w:r w:rsidR="007D477C">
        <w:rPr>
          <w:sz w:val="22"/>
          <w:szCs w:val="22"/>
        </w:rPr>
        <w:t>a</w:t>
      </w:r>
      <w:r w:rsidRPr="006544A3">
        <w:rPr>
          <w:sz w:val="22"/>
          <w:szCs w:val="22"/>
        </w:rPr>
        <w:t xml:space="preserve"> au développement et à la mise en œuvre du partenariat de l’UE avec l’Inde dans les domaines de l’eau, de la qualité de l’air, de l’utilisation efficace des ressources et de l’économie circulaire, de l’énergie propre et de l’action pour le climat, de l’urbanisation et des transports.</w:t>
      </w:r>
    </w:p>
    <w:p w:rsidR="006544A3" w:rsidRPr="006544A3" w:rsidRDefault="006544A3" w:rsidP="004D093C">
      <w:pPr>
        <w:ind w:left="426"/>
        <w:jc w:val="both"/>
        <w:rPr>
          <w:sz w:val="22"/>
          <w:szCs w:val="22"/>
        </w:rPr>
      </w:pPr>
    </w:p>
    <w:p w:rsidR="006544A3" w:rsidRPr="006544A3" w:rsidRDefault="004D093C" w:rsidP="004D093C">
      <w:pPr>
        <w:ind w:left="426"/>
        <w:jc w:val="both"/>
        <w:rPr>
          <w:sz w:val="22"/>
          <w:szCs w:val="22"/>
        </w:rPr>
      </w:pPr>
      <w:r>
        <w:rPr>
          <w:sz w:val="22"/>
          <w:szCs w:val="22"/>
        </w:rPr>
        <w:t xml:space="preserve">Fonctions et responsabilités: </w:t>
      </w:r>
    </w:p>
    <w:p w:rsidR="006544A3" w:rsidRPr="006544A3" w:rsidRDefault="006544A3" w:rsidP="004D093C">
      <w:pPr>
        <w:ind w:left="426"/>
        <w:jc w:val="both"/>
        <w:rPr>
          <w:sz w:val="22"/>
          <w:szCs w:val="22"/>
        </w:rPr>
      </w:pP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Fournir une analyse politique et technique de l’évolution de la situation dans les domaines susmentionnés</w:t>
      </w: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Identification des possibilités pour l’Union européenne, y compris les entreprises européennes</w:t>
      </w: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Soutien à la coordination entre l’UE et ses États membres dans les domaines susmentionnés</w:t>
      </w: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Expliquer et défendre les positions européennes sur les questions susmentionnées lors de réunions avec des représentants des pays d’accueil, des organisations internationales et des représentants de pays tiers, le cas échéant.</w:t>
      </w: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 xml:space="preserve">Préparer les visites des représentants et fonctionnaires de l’UE, et les accompagner le cas échéant;  </w:t>
      </w: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Lie</w:t>
      </w:r>
      <w:r w:rsidR="007D477C" w:rsidRPr="004D093C">
        <w:rPr>
          <w:sz w:val="22"/>
          <w:szCs w:val="22"/>
        </w:rPr>
        <w:t>r</w:t>
      </w:r>
      <w:r w:rsidRPr="004D093C">
        <w:rPr>
          <w:sz w:val="22"/>
          <w:szCs w:val="22"/>
        </w:rPr>
        <w:t xml:space="preserve"> avec les organisations internationales concernées et les organisations de la société civile concernées, ainsi que leurs présences sur le terrain, selon les besoins.</w:t>
      </w:r>
    </w:p>
    <w:p w:rsidR="006544A3" w:rsidRPr="004D093C" w:rsidRDefault="007D477C" w:rsidP="004D093C">
      <w:pPr>
        <w:pStyle w:val="ListParagraph"/>
        <w:numPr>
          <w:ilvl w:val="0"/>
          <w:numId w:val="2"/>
        </w:numPr>
        <w:ind w:left="709" w:hanging="283"/>
        <w:jc w:val="both"/>
        <w:rPr>
          <w:sz w:val="22"/>
          <w:szCs w:val="22"/>
        </w:rPr>
      </w:pPr>
      <w:r w:rsidRPr="004D093C">
        <w:rPr>
          <w:sz w:val="22"/>
          <w:szCs w:val="22"/>
        </w:rPr>
        <w:t>S</w:t>
      </w:r>
      <w:r w:rsidR="006544A3" w:rsidRPr="004D093C">
        <w:rPr>
          <w:sz w:val="22"/>
          <w:szCs w:val="22"/>
        </w:rPr>
        <w:t xml:space="preserve">outenir la mise en œuvre des projets relevant de l’instrument de </w:t>
      </w:r>
      <w:r w:rsidRPr="004D093C">
        <w:rPr>
          <w:sz w:val="22"/>
          <w:szCs w:val="22"/>
        </w:rPr>
        <w:t>partenariat</w:t>
      </w:r>
      <w:r w:rsidR="006544A3" w:rsidRPr="004D093C">
        <w:rPr>
          <w:sz w:val="22"/>
          <w:szCs w:val="22"/>
        </w:rPr>
        <w:t>,</w:t>
      </w:r>
    </w:p>
    <w:p w:rsidR="006544A3" w:rsidRPr="004D093C" w:rsidRDefault="006544A3" w:rsidP="004D093C">
      <w:pPr>
        <w:pStyle w:val="ListParagraph"/>
        <w:numPr>
          <w:ilvl w:val="0"/>
          <w:numId w:val="2"/>
        </w:numPr>
        <w:ind w:left="709" w:hanging="283"/>
        <w:jc w:val="both"/>
        <w:rPr>
          <w:sz w:val="22"/>
          <w:szCs w:val="22"/>
        </w:rPr>
      </w:pPr>
      <w:r w:rsidRPr="004D093C">
        <w:rPr>
          <w:sz w:val="22"/>
          <w:szCs w:val="22"/>
        </w:rPr>
        <w:t xml:space="preserve">Préparer les rapports aux autorités de l’UE et des États membres </w:t>
      </w:r>
    </w:p>
    <w:p w:rsidR="00E83D1A" w:rsidRPr="004D093C" w:rsidRDefault="006544A3" w:rsidP="004D093C">
      <w:pPr>
        <w:pStyle w:val="ListParagraph"/>
        <w:numPr>
          <w:ilvl w:val="0"/>
          <w:numId w:val="2"/>
        </w:numPr>
        <w:ind w:left="709" w:hanging="283"/>
        <w:jc w:val="both"/>
        <w:rPr>
          <w:sz w:val="22"/>
          <w:szCs w:val="22"/>
        </w:rPr>
      </w:pPr>
      <w:r w:rsidRPr="004D093C">
        <w:rPr>
          <w:sz w:val="22"/>
          <w:szCs w:val="22"/>
        </w:rPr>
        <w:t>Respectez d’autres tâches dans la section, le cas échéant.</w:t>
      </w:r>
    </w:p>
    <w:p w:rsidR="00E83D1A" w:rsidRDefault="00E83D1A">
      <w:pPr>
        <w:rPr>
          <w:sz w:val="22"/>
          <w:szCs w:val="22"/>
        </w:rPr>
      </w:pPr>
    </w:p>
    <w:p w:rsidR="004D093C" w:rsidRDefault="004D093C">
      <w:pPr>
        <w:rPr>
          <w:sz w:val="22"/>
          <w:szCs w:val="22"/>
        </w:rPr>
      </w:pPr>
    </w:p>
    <w:p w:rsidR="004D093C" w:rsidRDefault="004D093C">
      <w:pPr>
        <w:rPr>
          <w:sz w:val="22"/>
          <w:szCs w:val="22"/>
        </w:rPr>
      </w:pPr>
    </w:p>
    <w:p w:rsidR="004D093C" w:rsidRPr="00E83D1A" w:rsidRDefault="004D093C">
      <w:pPr>
        <w:rPr>
          <w:sz w:val="22"/>
          <w:szCs w:val="22"/>
        </w:rPr>
      </w:pPr>
    </w:p>
    <w:permEnd w:id="407373487"/>
    <w:p w:rsidR="00E83D1A" w:rsidRPr="00E83D1A" w:rsidRDefault="00E83D1A" w:rsidP="00E83D1A">
      <w:pPr>
        <w:tabs>
          <w:tab w:val="left" w:pos="426"/>
        </w:tabs>
        <w:rPr>
          <w:b/>
          <w:u w:val="single"/>
        </w:rPr>
      </w:pPr>
      <w:r w:rsidRPr="00E83D1A">
        <w:rPr>
          <w:b/>
        </w:rPr>
        <w:lastRenderedPageBreak/>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E83D1A">
      <w:pPr>
        <w:tabs>
          <w:tab w:val="left" w:pos="709"/>
        </w:tabs>
        <w:ind w:left="709" w:right="60"/>
        <w:jc w:val="both"/>
        <w:rPr>
          <w:sz w:val="22"/>
          <w:szCs w:val="22"/>
        </w:rPr>
      </w:pPr>
      <w:permStart w:id="804467546"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6544A3" w:rsidRPr="006544A3">
        <w:rPr>
          <w:sz w:val="22"/>
          <w:szCs w:val="22"/>
        </w:rPr>
        <w:t>environnement, énergie, changement climatique, urbanisation, transport, droit, sciences politiques, économie, administration des affaires ou toute autre question connexe</w:t>
      </w:r>
      <w:r w:rsidR="004D093C">
        <w:rPr>
          <w:sz w:val="22"/>
          <w:szCs w:val="22"/>
        </w:rPr>
        <w:t>.</w:t>
      </w:r>
    </w:p>
    <w:p w:rsidR="00E83D1A" w:rsidRDefault="00E83D1A" w:rsidP="00E83D1A">
      <w:pPr>
        <w:tabs>
          <w:tab w:val="left" w:pos="709"/>
        </w:tabs>
        <w:ind w:left="709" w:right="60"/>
        <w:jc w:val="both"/>
        <w:rPr>
          <w:sz w:val="22"/>
          <w:szCs w:val="22"/>
        </w:rPr>
      </w:pPr>
    </w:p>
    <w:permEnd w:id="804467546"/>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6544A3" w:rsidRPr="004D093C" w:rsidRDefault="006544A3" w:rsidP="004D093C">
      <w:pPr>
        <w:pStyle w:val="ListParagraph"/>
        <w:numPr>
          <w:ilvl w:val="0"/>
          <w:numId w:val="4"/>
        </w:numPr>
        <w:tabs>
          <w:tab w:val="left" w:pos="709"/>
        </w:tabs>
        <w:ind w:left="993" w:right="60" w:hanging="284"/>
        <w:jc w:val="both"/>
        <w:rPr>
          <w:sz w:val="22"/>
          <w:szCs w:val="22"/>
        </w:rPr>
      </w:pPr>
      <w:permStart w:id="110374217" w:edGrp="everyone"/>
      <w:r w:rsidRPr="004D093C">
        <w:rPr>
          <w:sz w:val="22"/>
          <w:szCs w:val="22"/>
        </w:rPr>
        <w:t xml:space="preserve">Expérience d’au moins 5 ans dans les domaines susmentionnés dans un contexte international ou diplomatique;  </w:t>
      </w:r>
    </w:p>
    <w:p w:rsidR="006544A3" w:rsidRPr="004D093C" w:rsidRDefault="004D093C" w:rsidP="004D093C">
      <w:pPr>
        <w:pStyle w:val="ListParagraph"/>
        <w:numPr>
          <w:ilvl w:val="0"/>
          <w:numId w:val="4"/>
        </w:numPr>
        <w:tabs>
          <w:tab w:val="left" w:pos="709"/>
        </w:tabs>
        <w:ind w:left="993" w:right="60" w:hanging="284"/>
        <w:jc w:val="both"/>
        <w:rPr>
          <w:sz w:val="22"/>
          <w:szCs w:val="22"/>
        </w:rPr>
      </w:pPr>
      <w:r w:rsidRPr="004D093C">
        <w:rPr>
          <w:sz w:val="22"/>
          <w:szCs w:val="22"/>
        </w:rPr>
        <w:t>B</w:t>
      </w:r>
      <w:r w:rsidR="006544A3" w:rsidRPr="004D093C">
        <w:rPr>
          <w:sz w:val="22"/>
          <w:szCs w:val="22"/>
        </w:rPr>
        <w:t>onnes compétences en matière d’analyse technique et de communication d’informations</w:t>
      </w:r>
    </w:p>
    <w:p w:rsidR="006544A3" w:rsidRPr="004D093C" w:rsidRDefault="006544A3" w:rsidP="004D093C">
      <w:pPr>
        <w:pStyle w:val="ListParagraph"/>
        <w:numPr>
          <w:ilvl w:val="0"/>
          <w:numId w:val="4"/>
        </w:numPr>
        <w:tabs>
          <w:tab w:val="left" w:pos="709"/>
        </w:tabs>
        <w:ind w:left="993" w:right="60" w:hanging="284"/>
        <w:jc w:val="both"/>
        <w:rPr>
          <w:sz w:val="22"/>
          <w:szCs w:val="22"/>
        </w:rPr>
      </w:pPr>
      <w:r w:rsidRPr="004D093C">
        <w:rPr>
          <w:sz w:val="22"/>
          <w:szCs w:val="22"/>
        </w:rPr>
        <w:t>Expérience professionnelle dans des pays tiers (ambassade, organisations internationales, ONG, etc.)</w:t>
      </w:r>
    </w:p>
    <w:p w:rsidR="006544A3" w:rsidRPr="004D093C" w:rsidRDefault="004D093C" w:rsidP="004D093C">
      <w:pPr>
        <w:pStyle w:val="ListParagraph"/>
        <w:numPr>
          <w:ilvl w:val="0"/>
          <w:numId w:val="4"/>
        </w:numPr>
        <w:tabs>
          <w:tab w:val="left" w:pos="709"/>
        </w:tabs>
        <w:ind w:left="993" w:right="60" w:hanging="284"/>
        <w:jc w:val="both"/>
        <w:rPr>
          <w:sz w:val="22"/>
          <w:szCs w:val="22"/>
        </w:rPr>
      </w:pPr>
      <w:r w:rsidRPr="004D093C">
        <w:rPr>
          <w:sz w:val="22"/>
          <w:szCs w:val="22"/>
        </w:rPr>
        <w:t>C</w:t>
      </w:r>
      <w:r w:rsidR="006544A3" w:rsidRPr="004D093C">
        <w:rPr>
          <w:sz w:val="22"/>
          <w:szCs w:val="22"/>
        </w:rPr>
        <w:t xml:space="preserve">onnaissance générale des institutions de l’UE et des processus décisionnels connexes. </w:t>
      </w:r>
    </w:p>
    <w:p w:rsidR="006544A3" w:rsidRPr="004D093C" w:rsidRDefault="006544A3" w:rsidP="004D093C">
      <w:pPr>
        <w:pStyle w:val="ListParagraph"/>
        <w:numPr>
          <w:ilvl w:val="0"/>
          <w:numId w:val="4"/>
        </w:numPr>
        <w:tabs>
          <w:tab w:val="left" w:pos="709"/>
        </w:tabs>
        <w:ind w:left="993" w:right="60" w:hanging="284"/>
        <w:jc w:val="both"/>
        <w:rPr>
          <w:sz w:val="22"/>
          <w:szCs w:val="22"/>
        </w:rPr>
      </w:pPr>
      <w:r w:rsidRPr="004D093C">
        <w:rPr>
          <w:sz w:val="22"/>
          <w:szCs w:val="22"/>
        </w:rPr>
        <w:t>Expérience technique spécifique d’un État membre dans un ou plusieurs des domaines susmentionnés</w:t>
      </w:r>
    </w:p>
    <w:p w:rsidR="00E83D1A" w:rsidRDefault="004D093C" w:rsidP="004D093C">
      <w:pPr>
        <w:pStyle w:val="ListParagraph"/>
        <w:numPr>
          <w:ilvl w:val="0"/>
          <w:numId w:val="4"/>
        </w:numPr>
        <w:tabs>
          <w:tab w:val="left" w:pos="709"/>
        </w:tabs>
        <w:ind w:left="993" w:right="60" w:hanging="284"/>
        <w:jc w:val="both"/>
        <w:rPr>
          <w:sz w:val="22"/>
          <w:szCs w:val="22"/>
        </w:rPr>
      </w:pPr>
      <w:r w:rsidRPr="004D093C">
        <w:rPr>
          <w:sz w:val="22"/>
          <w:szCs w:val="22"/>
        </w:rPr>
        <w:t>La c</w:t>
      </w:r>
      <w:r w:rsidR="006544A3" w:rsidRPr="004D093C">
        <w:rPr>
          <w:sz w:val="22"/>
          <w:szCs w:val="22"/>
        </w:rPr>
        <w:t>onnaissance des relations UE-Inde dans ces domaines serait un atout.</w:t>
      </w:r>
    </w:p>
    <w:p w:rsidR="00E83D1A" w:rsidRDefault="00E83D1A" w:rsidP="00E83D1A">
      <w:pPr>
        <w:tabs>
          <w:tab w:val="left" w:pos="709"/>
        </w:tabs>
        <w:ind w:left="709" w:right="60"/>
        <w:jc w:val="both"/>
        <w:rPr>
          <w:sz w:val="22"/>
          <w:szCs w:val="22"/>
          <w:u w:val="single"/>
        </w:rPr>
      </w:pPr>
    </w:p>
    <w:permEnd w:id="110374217"/>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Default="006544A3" w:rsidP="006544A3">
      <w:pPr>
        <w:tabs>
          <w:tab w:val="left" w:pos="709"/>
        </w:tabs>
        <w:ind w:left="709" w:right="60"/>
        <w:jc w:val="both"/>
        <w:rPr>
          <w:sz w:val="22"/>
          <w:szCs w:val="22"/>
        </w:rPr>
      </w:pPr>
      <w:permStart w:id="1459814434" w:edGrp="everyone"/>
      <w:r w:rsidRPr="006544A3">
        <w:rPr>
          <w:sz w:val="22"/>
          <w:szCs w:val="22"/>
        </w:rPr>
        <w:t>• Très bon</w:t>
      </w:r>
      <w:r w:rsidR="004D093C">
        <w:rPr>
          <w:sz w:val="22"/>
          <w:szCs w:val="22"/>
        </w:rPr>
        <w:t>ne</w:t>
      </w:r>
      <w:r w:rsidRPr="006544A3">
        <w:rPr>
          <w:sz w:val="22"/>
          <w:szCs w:val="22"/>
        </w:rPr>
        <w:t xml:space="preserve"> connaissance </w:t>
      </w:r>
      <w:r w:rsidR="004D093C">
        <w:rPr>
          <w:sz w:val="22"/>
          <w:szCs w:val="22"/>
        </w:rPr>
        <w:t xml:space="preserve">et </w:t>
      </w:r>
      <w:r w:rsidRPr="006544A3">
        <w:rPr>
          <w:sz w:val="22"/>
          <w:szCs w:val="22"/>
        </w:rPr>
        <w:t>capacité d’écriture et de parole en anglais.</w:t>
      </w:r>
    </w:p>
    <w:p w:rsidR="00E83D1A" w:rsidRDefault="00E83D1A" w:rsidP="00E83D1A">
      <w:pPr>
        <w:tabs>
          <w:tab w:val="left" w:pos="709"/>
        </w:tabs>
        <w:ind w:left="709" w:right="60"/>
        <w:jc w:val="both"/>
        <w:rPr>
          <w:sz w:val="22"/>
          <w:szCs w:val="22"/>
        </w:rPr>
      </w:pPr>
      <w:bookmarkStart w:id="0" w:name="_GoBack"/>
      <w:bookmarkEnd w:id="0"/>
    </w:p>
    <w:permEnd w:id="1459814434"/>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9"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lastRenderedPageBreak/>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0"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2"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3"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24BD9"/>
    <w:multiLevelType w:val="hybridMultilevel"/>
    <w:tmpl w:val="D5DC1BB2"/>
    <w:lvl w:ilvl="0" w:tplc="0BF8AB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536059C4"/>
    <w:multiLevelType w:val="hybridMultilevel"/>
    <w:tmpl w:val="0884248A"/>
    <w:lvl w:ilvl="0" w:tplc="3B78F9A0">
      <w:start w:val="1"/>
      <w:numFmt w:val="bullet"/>
      <w:lvlText w:val=""/>
      <w:lvlJc w:val="left"/>
      <w:pPr>
        <w:ind w:left="1146" w:hanging="360"/>
      </w:pPr>
      <w:rPr>
        <w:rFonts w:ascii="Symbol" w:hAnsi="Symbol" w:hint="default"/>
        <w:sz w:val="20"/>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0950831"/>
    <w:multiLevelType w:val="hybridMultilevel"/>
    <w:tmpl w:val="D83E79D2"/>
    <w:lvl w:ilvl="0" w:tplc="3B78F9A0">
      <w:start w:val="1"/>
      <w:numFmt w:val="bullet"/>
      <w:lvlText w:val=""/>
      <w:lvlJc w:val="left"/>
      <w:pPr>
        <w:ind w:left="1429" w:hanging="360"/>
      </w:pPr>
      <w:rPr>
        <w:rFonts w:ascii="Symbol" w:hAnsi="Symbol" w:hint="default"/>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77321596"/>
    <w:multiLevelType w:val="hybridMultilevel"/>
    <w:tmpl w:val="B5725588"/>
    <w:lvl w:ilvl="0" w:tplc="F3B4D144">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C4BC2"/>
    <w:rsid w:val="0019598C"/>
    <w:rsid w:val="00436362"/>
    <w:rsid w:val="00467E6D"/>
    <w:rsid w:val="004D093C"/>
    <w:rsid w:val="004E1C73"/>
    <w:rsid w:val="0051400C"/>
    <w:rsid w:val="00534042"/>
    <w:rsid w:val="005368D2"/>
    <w:rsid w:val="006544A3"/>
    <w:rsid w:val="00713D0F"/>
    <w:rsid w:val="007D477C"/>
    <w:rsid w:val="00854AAA"/>
    <w:rsid w:val="009F0D53"/>
    <w:rsid w:val="00BC14A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4D09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4D0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civil_service/job/sne/index_fr.htm" TargetMode="Externa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1484</Words>
  <Characters>8168</Characters>
  <Application>Microsoft Office Word</Application>
  <DocSecurity>12</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2019-10-07T14:52:00Z</cp:lastPrinted>
  <dcterms:created xsi:type="dcterms:W3CDTF">2019-10-10T16:05:00Z</dcterms:created>
  <dcterms:modified xsi:type="dcterms:W3CDTF">2019-10-10T16:05:00Z</dcterms:modified>
</cp:coreProperties>
</file>