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r>
        <w:rPr>
          <w:noProof/>
          <w:lang w:val="fr-FR" w:eastAsia="fr-FR"/>
        </w:rPr>
        <w:drawing>
          <wp:anchor distT="0" distB="0" distL="114300" distR="114300" simplePos="0" relativeHeight="251658240" behindDoc="1" locked="0" layoutInCell="1" allowOverlap="0" wp14:anchorId="7C841882" wp14:editId="72AD2843">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1C73" w:rsidRDefault="004E1C73" w:rsidP="004E1C73">
      <w:pPr>
        <w:ind w:left="720" w:right="1317"/>
        <w:jc w:val="center"/>
        <w:rPr>
          <w:b/>
        </w:rPr>
      </w:pPr>
    </w:p>
    <w:p w:rsidR="004E1C73" w:rsidRPr="00E93E80" w:rsidRDefault="004E1C73" w:rsidP="004E1C73">
      <w:pPr>
        <w:ind w:left="720" w:right="1317"/>
        <w:jc w:val="center"/>
        <w:rPr>
          <w:b/>
        </w:rPr>
      </w:pPr>
      <w:r w:rsidRPr="00E93E80">
        <w:rPr>
          <w:b/>
        </w:rPr>
        <w:t>AVIS DE VACANCE</w:t>
      </w:r>
    </w:p>
    <w:p w:rsidR="004E1C73" w:rsidRPr="00E93E80" w:rsidRDefault="004E1C73" w:rsidP="004E1C73">
      <w:pPr>
        <w:ind w:left="720" w:right="1317"/>
        <w:jc w:val="center"/>
        <w:rPr>
          <w:b/>
        </w:rPr>
      </w:pPr>
    </w:p>
    <w:p w:rsidR="004E1C73" w:rsidRDefault="004E1C73" w:rsidP="004E1C73">
      <w:pPr>
        <w:ind w:left="720" w:right="1317"/>
        <w:jc w:val="center"/>
        <w:rPr>
          <w:b/>
        </w:rPr>
      </w:pPr>
      <w:r w:rsidRPr="00E93E80">
        <w:rPr>
          <w:b/>
        </w:rPr>
        <w:t>EXPERT NATIONAL DETACHE A LA COMMISSION EUROPEENNE</w:t>
      </w:r>
    </w:p>
    <w:p w:rsidR="004E1C73" w:rsidRPr="00E93E80" w:rsidRDefault="004E1C73" w:rsidP="004E1C73">
      <w:pPr>
        <w:ind w:left="720" w:right="1317"/>
        <w:jc w:val="center"/>
        <w:rPr>
          <w:b/>
        </w:rPr>
      </w:pPr>
    </w:p>
    <w:tbl>
      <w:tblPr>
        <w:tblStyle w:val="TableGrid"/>
        <w:tblW w:w="0" w:type="auto"/>
        <w:jc w:val="center"/>
        <w:tblLook w:val="04A0" w:firstRow="1" w:lastRow="0" w:firstColumn="1" w:lastColumn="0" w:noHBand="0" w:noVBand="1"/>
      </w:tblPr>
      <w:tblGrid>
        <w:gridCol w:w="4359"/>
        <w:gridCol w:w="5597"/>
      </w:tblGrid>
      <w:tr w:rsidR="004E1C73" w:rsidTr="00E83D1A">
        <w:trPr>
          <w:trHeight w:val="611"/>
          <w:jc w:val="center"/>
        </w:trPr>
        <w:tc>
          <w:tcPr>
            <w:tcW w:w="4359" w:type="dxa"/>
          </w:tcPr>
          <w:p w:rsidR="004E1C73" w:rsidRDefault="004E1C73">
            <w:pPr>
              <w:rPr>
                <w:b/>
                <w:szCs w:val="24"/>
              </w:rPr>
            </w:pPr>
            <w:permStart w:id="1561545711" w:edGrp="everyone" w:colFirst="1" w:colLast="1"/>
            <w:r w:rsidRPr="007F12AE">
              <w:rPr>
                <w:b/>
                <w:szCs w:val="24"/>
              </w:rPr>
              <w:t>Intitulé du poste:</w:t>
            </w:r>
          </w:p>
          <w:p w:rsidR="004E1C73" w:rsidRDefault="004E1C73" w:rsidP="004E1C73">
            <w:r w:rsidRPr="007F12AE">
              <w:rPr>
                <w:szCs w:val="24"/>
              </w:rPr>
              <w:t>(DG-DIR-UNITE)</w:t>
            </w:r>
          </w:p>
        </w:tc>
        <w:tc>
          <w:tcPr>
            <w:tcW w:w="5597" w:type="dxa"/>
            <w:vAlign w:val="center"/>
          </w:tcPr>
          <w:p w:rsidR="004E1C73" w:rsidRPr="00F21298" w:rsidRDefault="00F21298" w:rsidP="004E1C73">
            <w:pPr>
              <w:rPr>
                <w:b/>
              </w:rPr>
            </w:pPr>
            <w:r w:rsidRPr="00F21298">
              <w:rPr>
                <w:b/>
              </w:rPr>
              <w:t>DEVCO-</w:t>
            </w:r>
            <w:r w:rsidR="00505955" w:rsidRPr="00F21298">
              <w:rPr>
                <w:b/>
              </w:rPr>
              <w:t>E</w:t>
            </w:r>
            <w:r w:rsidRPr="00F21298">
              <w:rPr>
                <w:b/>
              </w:rPr>
              <w:t>-</w:t>
            </w:r>
            <w:r w:rsidR="00505955" w:rsidRPr="00F21298">
              <w:rPr>
                <w:b/>
              </w:rPr>
              <w:t>2</w:t>
            </w:r>
          </w:p>
        </w:tc>
      </w:tr>
      <w:tr w:rsidR="004E1C73" w:rsidTr="00E83D1A">
        <w:trPr>
          <w:trHeight w:val="1977"/>
          <w:jc w:val="center"/>
        </w:trPr>
        <w:tc>
          <w:tcPr>
            <w:tcW w:w="4359" w:type="dxa"/>
            <w:tcBorders>
              <w:bottom w:val="nil"/>
            </w:tcBorders>
          </w:tcPr>
          <w:p w:rsidR="004E1C73" w:rsidRPr="009D324E" w:rsidRDefault="004E1C73" w:rsidP="004E1C73">
            <w:pPr>
              <w:tabs>
                <w:tab w:val="left" w:pos="1697"/>
              </w:tabs>
              <w:ind w:right="-1739"/>
              <w:jc w:val="both"/>
              <w:rPr>
                <w:b/>
                <w:sz w:val="22"/>
                <w:szCs w:val="22"/>
              </w:rPr>
            </w:pPr>
            <w:permStart w:id="855211330" w:edGrp="everyone" w:colFirst="1" w:colLast="1"/>
            <w:r w:rsidRPr="009D324E">
              <w:rPr>
                <w:b/>
                <w:sz w:val="22"/>
                <w:szCs w:val="22"/>
              </w:rPr>
              <w:t>Ch</w:t>
            </w:r>
            <w:permEnd w:id="1561545711"/>
            <w:r w:rsidRPr="009D324E">
              <w:rPr>
                <w:b/>
                <w:sz w:val="22"/>
                <w:szCs w:val="22"/>
              </w:rPr>
              <w:t>ef d’unité :</w:t>
            </w:r>
          </w:p>
          <w:p w:rsidR="004E1C73" w:rsidRPr="009D324E" w:rsidRDefault="004E1C73" w:rsidP="004E1C73">
            <w:pPr>
              <w:tabs>
                <w:tab w:val="left" w:pos="1697"/>
              </w:tabs>
              <w:ind w:right="-1739"/>
              <w:jc w:val="both"/>
              <w:rPr>
                <w:b/>
                <w:sz w:val="22"/>
                <w:szCs w:val="22"/>
              </w:rPr>
            </w:pPr>
            <w:r w:rsidRPr="009D324E">
              <w:rPr>
                <w:b/>
                <w:sz w:val="22"/>
                <w:szCs w:val="22"/>
              </w:rPr>
              <w:t>Adresse e-mail :</w:t>
            </w:r>
          </w:p>
          <w:p w:rsidR="004E1C73" w:rsidRPr="009D324E" w:rsidRDefault="004E1C73" w:rsidP="004E1C73">
            <w:pPr>
              <w:tabs>
                <w:tab w:val="left" w:pos="1697"/>
              </w:tabs>
              <w:ind w:right="-1739"/>
              <w:jc w:val="both"/>
              <w:rPr>
                <w:b/>
                <w:sz w:val="22"/>
                <w:szCs w:val="22"/>
              </w:rPr>
            </w:pPr>
            <w:r w:rsidRPr="009D324E">
              <w:rPr>
                <w:b/>
                <w:sz w:val="22"/>
                <w:szCs w:val="22"/>
              </w:rPr>
              <w:t>Téléphone :</w:t>
            </w:r>
          </w:p>
          <w:p w:rsidR="004E1C73" w:rsidRPr="009D324E" w:rsidRDefault="004E1C73" w:rsidP="004E1C73">
            <w:pPr>
              <w:tabs>
                <w:tab w:val="left" w:pos="1697"/>
              </w:tabs>
              <w:ind w:right="-1739"/>
              <w:jc w:val="both"/>
              <w:rPr>
                <w:b/>
                <w:sz w:val="22"/>
                <w:szCs w:val="22"/>
              </w:rPr>
            </w:pPr>
            <w:r w:rsidRPr="009D324E">
              <w:rPr>
                <w:b/>
                <w:sz w:val="22"/>
                <w:szCs w:val="22"/>
              </w:rPr>
              <w:t>Nombre de postes disponibles:</w:t>
            </w:r>
          </w:p>
          <w:p w:rsidR="004E1C73" w:rsidRPr="009D324E" w:rsidRDefault="004E1C73" w:rsidP="004E1C73">
            <w:pPr>
              <w:tabs>
                <w:tab w:val="left" w:pos="1697"/>
              </w:tabs>
              <w:ind w:right="-1739"/>
              <w:jc w:val="both"/>
              <w:rPr>
                <w:b/>
                <w:sz w:val="22"/>
                <w:szCs w:val="22"/>
              </w:rPr>
            </w:pPr>
            <w:r w:rsidRPr="009D324E">
              <w:rPr>
                <w:b/>
                <w:sz w:val="22"/>
                <w:szCs w:val="22"/>
              </w:rPr>
              <w:t>Prise de fonction souhaitée :</w:t>
            </w:r>
          </w:p>
          <w:p w:rsidR="004E1C73" w:rsidRPr="009D324E" w:rsidRDefault="004E1C73" w:rsidP="004E1C73">
            <w:pPr>
              <w:tabs>
                <w:tab w:val="left" w:pos="1697"/>
              </w:tabs>
              <w:ind w:right="-1739"/>
              <w:jc w:val="both"/>
              <w:rPr>
                <w:b/>
                <w:sz w:val="22"/>
                <w:szCs w:val="22"/>
              </w:rPr>
            </w:pPr>
            <w:r w:rsidRPr="009D324E">
              <w:rPr>
                <w:b/>
                <w:sz w:val="22"/>
                <w:szCs w:val="22"/>
              </w:rPr>
              <w:t>Durée initiale souhaitée</w:t>
            </w:r>
            <w:r>
              <w:rPr>
                <w:b/>
                <w:sz w:val="22"/>
                <w:szCs w:val="22"/>
              </w:rPr>
              <w:t xml:space="preserve"> :</w:t>
            </w:r>
          </w:p>
          <w:p w:rsidR="004E1C73" w:rsidRDefault="004E1C73" w:rsidP="004E1C73">
            <w:r w:rsidRPr="009D324E">
              <w:rPr>
                <w:b/>
                <w:sz w:val="22"/>
                <w:szCs w:val="22"/>
              </w:rPr>
              <w:t>Lieu d’affectation :</w:t>
            </w:r>
          </w:p>
        </w:tc>
        <w:tc>
          <w:tcPr>
            <w:tcW w:w="5597" w:type="dxa"/>
          </w:tcPr>
          <w:p w:rsidR="004E1C73" w:rsidRPr="00F21298" w:rsidRDefault="00505955">
            <w:pPr>
              <w:rPr>
                <w:b/>
                <w:sz w:val="22"/>
                <w:szCs w:val="22"/>
              </w:rPr>
            </w:pPr>
            <w:r w:rsidRPr="00F21298">
              <w:rPr>
                <w:b/>
                <w:sz w:val="22"/>
                <w:szCs w:val="22"/>
              </w:rPr>
              <w:t>Isabelle DELATTRE</w:t>
            </w:r>
          </w:p>
          <w:p w:rsidR="004E1C73" w:rsidRPr="00F21298" w:rsidRDefault="00F21298">
            <w:pPr>
              <w:rPr>
                <w:b/>
                <w:sz w:val="22"/>
                <w:szCs w:val="22"/>
              </w:rPr>
            </w:pPr>
            <w:hyperlink r:id="rId9" w:history="1">
              <w:r w:rsidRPr="00F21298">
                <w:rPr>
                  <w:rStyle w:val="Hyperlink"/>
                  <w:b/>
                  <w:sz w:val="22"/>
                  <w:szCs w:val="22"/>
                </w:rPr>
                <w:t>Isabelle.delattre@ec.europa.eu</w:t>
              </w:r>
            </w:hyperlink>
            <w:r w:rsidRPr="00F21298">
              <w:rPr>
                <w:b/>
                <w:sz w:val="22"/>
                <w:szCs w:val="22"/>
              </w:rPr>
              <w:t xml:space="preserve"> </w:t>
            </w:r>
          </w:p>
          <w:p w:rsidR="004E1C73" w:rsidRPr="00F21298" w:rsidRDefault="00505955">
            <w:pPr>
              <w:rPr>
                <w:b/>
                <w:sz w:val="22"/>
                <w:szCs w:val="22"/>
              </w:rPr>
            </w:pPr>
            <w:r w:rsidRPr="00F21298">
              <w:rPr>
                <w:b/>
                <w:sz w:val="22"/>
                <w:szCs w:val="22"/>
              </w:rPr>
              <w:t>+32 229-55025</w:t>
            </w:r>
          </w:p>
          <w:p w:rsidR="00713D0F" w:rsidRPr="00F21298" w:rsidRDefault="00BE524C" w:rsidP="004E1C73">
            <w:pPr>
              <w:ind w:right="1317"/>
              <w:jc w:val="both"/>
              <w:rPr>
                <w:b/>
                <w:sz w:val="22"/>
                <w:szCs w:val="22"/>
              </w:rPr>
            </w:pPr>
            <w:r w:rsidRPr="00F21298">
              <w:rPr>
                <w:b/>
                <w:sz w:val="22"/>
                <w:szCs w:val="22"/>
              </w:rPr>
              <w:t>1</w:t>
            </w:r>
          </w:p>
          <w:p w:rsidR="004E1C73" w:rsidRPr="00F21298" w:rsidRDefault="00BE524C" w:rsidP="004E1C73">
            <w:pPr>
              <w:ind w:right="1317"/>
              <w:jc w:val="both"/>
              <w:rPr>
                <w:b/>
                <w:sz w:val="22"/>
                <w:szCs w:val="22"/>
              </w:rPr>
            </w:pPr>
            <w:r w:rsidRPr="00F21298">
              <w:rPr>
                <w:b/>
                <w:sz w:val="22"/>
                <w:szCs w:val="22"/>
              </w:rPr>
              <w:t>1</w:t>
            </w:r>
            <w:r w:rsidR="00F21298" w:rsidRPr="00F21298">
              <w:rPr>
                <w:b/>
                <w:sz w:val="22"/>
                <w:szCs w:val="22"/>
                <w:vertAlign w:val="superscript"/>
              </w:rPr>
              <w:t>er</w:t>
            </w:r>
            <w:r w:rsidR="00F21298" w:rsidRPr="00F21298">
              <w:rPr>
                <w:b/>
                <w:sz w:val="22"/>
                <w:szCs w:val="22"/>
              </w:rPr>
              <w:t xml:space="preserve"> </w:t>
            </w:r>
            <w:r w:rsidR="004E1C73" w:rsidRPr="00F21298">
              <w:rPr>
                <w:b/>
                <w:sz w:val="22"/>
                <w:szCs w:val="22"/>
              </w:rPr>
              <w:t>trimestre 20</w:t>
            </w:r>
            <w:r w:rsidR="00BB496C" w:rsidRPr="00F21298">
              <w:rPr>
                <w:b/>
                <w:sz w:val="22"/>
                <w:szCs w:val="22"/>
              </w:rPr>
              <w:t>20</w:t>
            </w:r>
            <w:r w:rsidR="004E1C73" w:rsidRPr="00F21298">
              <w:rPr>
                <w:b/>
                <w:sz w:val="22"/>
                <w:szCs w:val="22"/>
              </w:rPr>
              <w:t xml:space="preserve"> </w:t>
            </w:r>
          </w:p>
          <w:p w:rsidR="00BE524C" w:rsidRPr="00F21298" w:rsidRDefault="00BE524C" w:rsidP="00BE524C">
            <w:pPr>
              <w:ind w:right="1317"/>
              <w:jc w:val="both"/>
              <w:rPr>
                <w:b/>
                <w:sz w:val="22"/>
                <w:szCs w:val="22"/>
              </w:rPr>
            </w:pPr>
            <w:r w:rsidRPr="00F21298">
              <w:rPr>
                <w:b/>
                <w:sz w:val="22"/>
                <w:szCs w:val="22"/>
              </w:rPr>
              <w:t>2</w:t>
            </w:r>
            <w:r w:rsidR="00713D0F" w:rsidRPr="00F21298">
              <w:rPr>
                <w:b/>
                <w:sz w:val="22"/>
                <w:szCs w:val="22"/>
              </w:rPr>
              <w:t xml:space="preserve"> </w:t>
            </w:r>
            <w:r w:rsidR="004E1C73" w:rsidRPr="00F21298">
              <w:rPr>
                <w:b/>
                <w:sz w:val="22"/>
                <w:szCs w:val="22"/>
              </w:rPr>
              <w:t>ans</w:t>
            </w:r>
          </w:p>
          <w:p w:rsidR="004E1C73" w:rsidRPr="00505955" w:rsidRDefault="00BE524C" w:rsidP="00BE524C">
            <w:pPr>
              <w:ind w:right="1317"/>
              <w:jc w:val="both"/>
            </w:pPr>
            <w:r w:rsidRPr="00F21298">
              <w:rPr>
                <w:rFonts w:eastAsia="MS Minngs"/>
                <w:b/>
                <w:bCs/>
                <w:sz w:val="22"/>
                <w:szCs w:val="22"/>
                <w:lang w:val="fr-FR"/>
              </w:rPr>
              <w:sym w:font="Wingdings 2" w:char="F052"/>
            </w:r>
            <w:r w:rsidR="004E1C73" w:rsidRPr="00F21298">
              <w:rPr>
                <w:rFonts w:eastAsia="MS Minngs"/>
                <w:bCs/>
                <w:sz w:val="22"/>
                <w:szCs w:val="22"/>
              </w:rPr>
              <w:t xml:space="preserve"> A</w:t>
            </w:r>
            <w:r w:rsidR="004E1C73" w:rsidRPr="00F21298">
              <w:rPr>
                <w:b/>
                <w:sz w:val="22"/>
                <w:szCs w:val="22"/>
              </w:rPr>
              <w:t xml:space="preserve">utre: </w:t>
            </w:r>
            <w:r w:rsidRPr="00F21298">
              <w:rPr>
                <w:b/>
                <w:sz w:val="22"/>
                <w:szCs w:val="22"/>
              </w:rPr>
              <w:t>Lusaka, Zambia</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Default="004E1C73">
            <w:permStart w:id="1258039777" w:edGrp="everyone" w:colFirst="1" w:colLast="1"/>
            <w:permEnd w:id="855211330"/>
          </w:p>
        </w:tc>
        <w:tc>
          <w:tcPr>
            <w:tcW w:w="5597" w:type="dxa"/>
            <w:tcBorders>
              <w:left w:val="single" w:sz="4" w:space="0" w:color="auto"/>
            </w:tcBorders>
            <w:vAlign w:val="center"/>
          </w:tcPr>
          <w:p w:rsidR="004E1C73" w:rsidRDefault="00BE524C" w:rsidP="004E1C73">
            <w:r w:rsidRPr="00F21298">
              <w:rPr>
                <w:rFonts w:eastAsia="MS Minngs"/>
                <w:b/>
                <w:bCs/>
                <w:sz w:val="22"/>
                <w:szCs w:val="22"/>
                <w:lang w:val="fr-FR"/>
              </w:rPr>
              <w:sym w:font="Wingdings 2" w:char="F052"/>
            </w:r>
            <w:r w:rsidR="004E1C73" w:rsidRPr="00FC2F43">
              <w:rPr>
                <w:rFonts w:eastAsia="MS Minngs"/>
                <w:bCs/>
                <w:sz w:val="22"/>
                <w:szCs w:val="22"/>
                <w:lang w:val="fr-FR"/>
              </w:rPr>
              <w:t xml:space="preserve">   </w:t>
            </w:r>
            <w:r w:rsidR="004E1C73" w:rsidRPr="00FC2F43">
              <w:rPr>
                <w:rStyle w:val="Strong"/>
                <w:sz w:val="22"/>
                <w:szCs w:val="22"/>
              </w:rPr>
              <w:t> </w:t>
            </w:r>
            <w:r w:rsidR="004E1C73" w:rsidRPr="00FC2F43">
              <w:rPr>
                <w:rFonts w:eastAsia="MS Minngs"/>
                <w:bCs/>
                <w:sz w:val="22"/>
                <w:szCs w:val="22"/>
                <w:lang w:val="fr-FR"/>
              </w:rPr>
              <w:t xml:space="preserve"> </w:t>
            </w:r>
            <w:r w:rsidR="004E1C73" w:rsidRPr="00FC2F43">
              <w:rPr>
                <w:b/>
                <w:sz w:val="22"/>
                <w:szCs w:val="22"/>
              </w:rPr>
              <w:t>Sans frais</w:t>
            </w:r>
          </w:p>
        </w:tc>
      </w:tr>
      <w:tr w:rsidR="00E83D1A" w:rsidTr="00E83D1A">
        <w:trPr>
          <w:trHeight w:val="2112"/>
          <w:jc w:val="center"/>
        </w:trPr>
        <w:tc>
          <w:tcPr>
            <w:tcW w:w="9956" w:type="dxa"/>
            <w:gridSpan w:val="2"/>
            <w:tcBorders>
              <w:top w:val="nil"/>
              <w:left w:val="single" w:sz="4" w:space="0" w:color="auto"/>
              <w:bottom w:val="single" w:sz="4" w:space="0" w:color="auto"/>
            </w:tcBorders>
            <w:vAlign w:val="center"/>
          </w:tcPr>
          <w:p w:rsidR="00E83D1A" w:rsidRDefault="00E83D1A" w:rsidP="004E1C73">
            <w:pPr>
              <w:rPr>
                <w:b/>
                <w:sz w:val="22"/>
                <w:szCs w:val="22"/>
              </w:rPr>
            </w:pPr>
            <w:permStart w:id="940663912" w:edGrp="everyone" w:colFirst="0" w:colLast="0"/>
            <w:permEnd w:id="1258039777"/>
            <w:r w:rsidRPr="005302D1">
              <w:rPr>
                <w:b/>
                <w:sz w:val="22"/>
                <w:szCs w:val="22"/>
              </w:rPr>
              <w:t>Cet avis est également ouvert</w:t>
            </w:r>
          </w:p>
          <w:p w:rsidR="00E83D1A" w:rsidRPr="005302D1" w:rsidRDefault="00E83D1A" w:rsidP="004E1C73">
            <w:pPr>
              <w:rPr>
                <w:b/>
                <w:sz w:val="22"/>
                <w:szCs w:val="22"/>
              </w:rPr>
            </w:pPr>
          </w:p>
          <w:p w:rsidR="00E83D1A" w:rsidRPr="005302D1" w:rsidRDefault="00C44443" w:rsidP="004E1C73">
            <w:pPr>
              <w:rPr>
                <w:rStyle w:val="Strong"/>
                <w:sz w:val="22"/>
                <w:szCs w:val="22"/>
              </w:rPr>
            </w:pPr>
            <w:r w:rsidRPr="005302D1">
              <w:rPr>
                <w:rFonts w:eastAsia="MS Minngs"/>
                <w:bCs/>
                <w:sz w:val="22"/>
                <w:szCs w:val="22"/>
                <w:lang w:val="fr-FR"/>
              </w:rPr>
              <w:sym w:font="Wingdings 2" w:char="F0A3"/>
            </w:r>
            <w:r w:rsidR="00E83D1A" w:rsidRPr="005302D1">
              <w:rPr>
                <w:rStyle w:val="Strong"/>
                <w:sz w:val="22"/>
                <w:szCs w:val="22"/>
              </w:rPr>
              <w:t>    aux pays AELE suivants :</w:t>
            </w:r>
          </w:p>
          <w:p w:rsidR="00E83D1A" w:rsidRPr="005302D1" w:rsidRDefault="00E83D1A" w:rsidP="004E1C73">
            <w:pPr>
              <w:tabs>
                <w:tab w:val="left" w:pos="743"/>
              </w:tabs>
              <w:ind w:right="-1739"/>
              <w:rPr>
                <w:sz w:val="22"/>
                <w:szCs w:val="22"/>
              </w:rPr>
            </w:pPr>
            <w:r w:rsidRPr="005302D1">
              <w:rPr>
                <w:b/>
                <w:sz w:val="22"/>
                <w:szCs w:val="22"/>
              </w:rPr>
              <w:tab/>
            </w:r>
            <w:r w:rsidRPr="005302D1">
              <w:rPr>
                <w:sz w:val="22"/>
                <w:szCs w:val="22"/>
              </w:rPr>
              <w:sym w:font="Wingdings 2" w:char="F0A3"/>
            </w:r>
            <w:r w:rsidRPr="005302D1">
              <w:rPr>
                <w:b/>
                <w:sz w:val="22"/>
                <w:szCs w:val="22"/>
              </w:rPr>
              <w:t xml:space="preserve"> Islande </w:t>
            </w:r>
            <w:r w:rsidRPr="005302D1">
              <w:rPr>
                <w:sz w:val="22"/>
                <w:szCs w:val="22"/>
              </w:rPr>
              <w:sym w:font="Wingdings 2" w:char="F0A3"/>
            </w:r>
            <w:r w:rsidRPr="005302D1">
              <w:rPr>
                <w:b/>
                <w:sz w:val="22"/>
                <w:szCs w:val="22"/>
              </w:rPr>
              <w:t xml:space="preserve"> Liechtenstein </w:t>
            </w:r>
            <w:r w:rsidRPr="005302D1">
              <w:rPr>
                <w:sz w:val="22"/>
                <w:szCs w:val="22"/>
              </w:rPr>
              <w:sym w:font="Wingdings 2" w:char="F0A3"/>
            </w:r>
            <w:r w:rsidRPr="005302D1">
              <w:rPr>
                <w:b/>
                <w:sz w:val="22"/>
                <w:szCs w:val="22"/>
              </w:rPr>
              <w:t xml:space="preserve"> Norvège </w:t>
            </w:r>
            <w:r w:rsidRPr="005302D1">
              <w:rPr>
                <w:sz w:val="22"/>
                <w:szCs w:val="22"/>
              </w:rPr>
              <w:sym w:font="Wingdings 2" w:char="F0A3"/>
            </w:r>
            <w:r w:rsidRPr="005302D1">
              <w:rPr>
                <w:b/>
                <w:sz w:val="22"/>
                <w:szCs w:val="22"/>
              </w:rPr>
              <w:t xml:space="preserve"> Suisse</w:t>
            </w:r>
            <w:r w:rsidRPr="005302D1">
              <w:rPr>
                <w:sz w:val="22"/>
                <w:szCs w:val="22"/>
              </w:rPr>
              <w:t xml:space="preserve"> </w:t>
            </w:r>
          </w:p>
          <w:p w:rsidR="00E83D1A" w:rsidRPr="005302D1" w:rsidRDefault="00E83D1A" w:rsidP="00E83D1A">
            <w:pPr>
              <w:tabs>
                <w:tab w:val="left" w:pos="743"/>
              </w:tabs>
              <w:ind w:right="-1739"/>
              <w:rPr>
                <w:b/>
                <w:sz w:val="22"/>
                <w:szCs w:val="22"/>
              </w:rPr>
            </w:pPr>
            <w:r w:rsidRPr="005302D1">
              <w:rPr>
                <w:b/>
                <w:sz w:val="22"/>
                <w:szCs w:val="22"/>
              </w:rPr>
              <w:tab/>
            </w:r>
            <w:r w:rsidRPr="005302D1">
              <w:rPr>
                <w:sz w:val="22"/>
                <w:szCs w:val="22"/>
              </w:rPr>
              <w:sym w:font="Wingdings 2" w:char="F0A3"/>
            </w:r>
            <w:r w:rsidRPr="005302D1">
              <w:rPr>
                <w:b/>
                <w:sz w:val="22"/>
                <w:szCs w:val="22"/>
              </w:rPr>
              <w:t xml:space="preserve"> Accord AELE-EEE </w:t>
            </w:r>
            <w:r w:rsidRPr="004E1C73">
              <w:rPr>
                <w:b/>
                <w:sz w:val="22"/>
                <w:szCs w:val="22"/>
              </w:rPr>
              <w:t>in-Kind</w:t>
            </w:r>
            <w:r>
              <w:rPr>
                <w:b/>
                <w:sz w:val="22"/>
                <w:szCs w:val="22"/>
              </w:rPr>
              <w:t xml:space="preserve"> </w:t>
            </w:r>
            <w:r w:rsidRPr="005302D1">
              <w:rPr>
                <w:b/>
                <w:sz w:val="22"/>
                <w:szCs w:val="22"/>
              </w:rPr>
              <w:t xml:space="preserve">(Islande, Liechtenstein, Norvège) </w:t>
            </w:r>
            <w:r w:rsidR="00CB43F6">
              <w:rPr>
                <w:b/>
                <w:sz w:val="22"/>
                <w:szCs w:val="22"/>
              </w:rPr>
              <w:t xml:space="preserve">  </w:t>
            </w:r>
            <w:r w:rsidRPr="005302D1">
              <w:rPr>
                <w:b/>
                <w:sz w:val="22"/>
                <w:szCs w:val="22"/>
              </w:rPr>
              <w:br/>
            </w:r>
            <w:r w:rsidRPr="005302D1">
              <w:rPr>
                <w:rFonts w:eastAsia="MS Minngs"/>
                <w:bCs/>
                <w:sz w:val="22"/>
                <w:szCs w:val="22"/>
                <w:lang w:val="fr-FR"/>
              </w:rPr>
              <w:sym w:font="Wingdings 2" w:char="F0A3"/>
            </w:r>
            <w:r w:rsidRPr="005302D1">
              <w:rPr>
                <w:rStyle w:val="Strong"/>
                <w:sz w:val="22"/>
                <w:szCs w:val="22"/>
              </w:rPr>
              <w:t xml:space="preserve">    aux pays tiers suivants: </w:t>
            </w:r>
          </w:p>
          <w:p w:rsidR="00E83D1A" w:rsidRPr="004E1C73" w:rsidRDefault="00E83D1A" w:rsidP="004E1C73">
            <w:pPr>
              <w:rPr>
                <w:sz w:val="22"/>
                <w:szCs w:val="22"/>
              </w:rPr>
            </w:pPr>
            <w:r w:rsidRPr="005302D1">
              <w:rPr>
                <w:rFonts w:eastAsia="MS Minngs"/>
                <w:bCs/>
                <w:sz w:val="22"/>
                <w:szCs w:val="22"/>
                <w:lang w:val="fr-FR"/>
              </w:rPr>
              <w:sym w:font="Wingdings 2" w:char="F0A3"/>
            </w:r>
            <w:r w:rsidRPr="005302D1">
              <w:rPr>
                <w:rStyle w:val="Strong"/>
                <w:sz w:val="22"/>
                <w:szCs w:val="22"/>
              </w:rPr>
              <w:t xml:space="preserve">    aux organisations intergouvernementales suivantes: </w:t>
            </w:r>
          </w:p>
        </w:tc>
      </w:tr>
      <w:permEnd w:id="940663912"/>
    </w:tbl>
    <w:p w:rsidR="00AC55BD" w:rsidRDefault="00F21298"/>
    <w:p w:rsidR="00E83D1A" w:rsidRDefault="00E83D1A" w:rsidP="00E83D1A">
      <w:pPr>
        <w:tabs>
          <w:tab w:val="left" w:pos="426"/>
        </w:tabs>
        <w:rPr>
          <w:b/>
          <w:u w:val="single"/>
        </w:rPr>
      </w:pPr>
      <w:r w:rsidRPr="00E83D1A">
        <w:rPr>
          <w:b/>
        </w:rPr>
        <w:t>1.</w:t>
      </w:r>
      <w:r w:rsidRPr="00E83D1A">
        <w:rPr>
          <w:b/>
        </w:rPr>
        <w:tab/>
      </w:r>
      <w:r w:rsidRPr="00E83D1A">
        <w:rPr>
          <w:b/>
          <w:u w:val="single"/>
        </w:rPr>
        <w:t>Nature des fonctions</w:t>
      </w:r>
    </w:p>
    <w:p w:rsidR="00E83D1A" w:rsidRDefault="00E83D1A"/>
    <w:p w:rsidR="00E83D1A" w:rsidRPr="00E83D1A" w:rsidRDefault="00AD5216" w:rsidP="00F21298">
      <w:pPr>
        <w:ind w:left="426"/>
        <w:jc w:val="both"/>
        <w:rPr>
          <w:sz w:val="22"/>
          <w:szCs w:val="22"/>
        </w:rPr>
      </w:pPr>
      <w:permStart w:id="1924016576" w:edGrp="everyone"/>
      <w:r>
        <w:rPr>
          <w:sz w:val="22"/>
          <w:szCs w:val="22"/>
        </w:rPr>
        <w:t>Sous la supervision du Chef de Délégation et du Chef de Coopération, contribuer à la mise en œuvre de la stratégie régionale</w:t>
      </w:r>
      <w:r w:rsidR="00800EA4">
        <w:rPr>
          <w:sz w:val="22"/>
          <w:szCs w:val="22"/>
        </w:rPr>
        <w:t xml:space="preserve"> pour l'</w:t>
      </w:r>
      <w:r>
        <w:rPr>
          <w:sz w:val="22"/>
          <w:szCs w:val="22"/>
        </w:rPr>
        <w:t xml:space="preserve">Afrique </w:t>
      </w:r>
      <w:r w:rsidR="00800EA4">
        <w:rPr>
          <w:sz w:val="22"/>
          <w:szCs w:val="22"/>
        </w:rPr>
        <w:t>orientale</w:t>
      </w:r>
      <w:r>
        <w:rPr>
          <w:sz w:val="22"/>
          <w:szCs w:val="22"/>
        </w:rPr>
        <w:t xml:space="preserve">-Afrique du Sud-Océan Indien (AE-AS-OI) pour le marché commun de </w:t>
      </w:r>
      <w:r w:rsidR="00B545E6">
        <w:rPr>
          <w:sz w:val="22"/>
          <w:szCs w:val="22"/>
        </w:rPr>
        <w:t>la sous-région de l</w:t>
      </w:r>
      <w:r>
        <w:rPr>
          <w:sz w:val="22"/>
          <w:szCs w:val="22"/>
        </w:rPr>
        <w:t>'Afrique orientale et australe (COMESA)</w:t>
      </w:r>
      <w:r w:rsidR="00800EA4">
        <w:rPr>
          <w:sz w:val="22"/>
          <w:szCs w:val="22"/>
        </w:rPr>
        <w:t xml:space="preserve">, y inclus le dialogue et la coordination politique tel que la préparation, la gestion, le suivi et l'évaluation des programmes.  </w:t>
      </w:r>
      <w:r w:rsidR="00520DD2">
        <w:rPr>
          <w:sz w:val="22"/>
          <w:szCs w:val="22"/>
        </w:rPr>
        <w:t xml:space="preserve">Les </w:t>
      </w:r>
      <w:r w:rsidR="00520DD2" w:rsidRPr="00520DD2">
        <w:rPr>
          <w:sz w:val="22"/>
          <w:szCs w:val="22"/>
        </w:rPr>
        <w:t>tâches</w:t>
      </w:r>
      <w:r w:rsidR="00520DD2">
        <w:rPr>
          <w:sz w:val="22"/>
          <w:szCs w:val="22"/>
        </w:rPr>
        <w:t xml:space="preserve"> principales comprennent:</w:t>
      </w:r>
    </w:p>
    <w:p w:rsidR="00E83D1A" w:rsidRPr="00E83D1A" w:rsidRDefault="00E83D1A" w:rsidP="00F21298">
      <w:pPr>
        <w:ind w:left="426"/>
        <w:jc w:val="both"/>
        <w:rPr>
          <w:sz w:val="22"/>
          <w:szCs w:val="22"/>
        </w:rPr>
      </w:pPr>
    </w:p>
    <w:p w:rsidR="00E83D1A" w:rsidRPr="00520DD2" w:rsidRDefault="00520DD2" w:rsidP="00F21298">
      <w:pPr>
        <w:ind w:left="426"/>
        <w:jc w:val="both"/>
        <w:rPr>
          <w:b/>
          <w:sz w:val="22"/>
          <w:szCs w:val="22"/>
        </w:rPr>
      </w:pPr>
      <w:r w:rsidRPr="00520DD2">
        <w:rPr>
          <w:b/>
          <w:sz w:val="22"/>
          <w:szCs w:val="22"/>
        </w:rPr>
        <w:t>Analyse politique et conseil:</w:t>
      </w:r>
    </w:p>
    <w:p w:rsidR="00520DD2" w:rsidRPr="00E83D1A" w:rsidRDefault="00520DD2" w:rsidP="00F21298">
      <w:pPr>
        <w:ind w:left="426"/>
        <w:jc w:val="both"/>
        <w:rPr>
          <w:sz w:val="22"/>
          <w:szCs w:val="22"/>
        </w:rPr>
      </w:pPr>
    </w:p>
    <w:p w:rsidR="00E83D1A" w:rsidRPr="00520DD2" w:rsidRDefault="00520DD2" w:rsidP="00F21298">
      <w:pPr>
        <w:pStyle w:val="ListParagraph"/>
        <w:numPr>
          <w:ilvl w:val="0"/>
          <w:numId w:val="2"/>
        </w:numPr>
        <w:ind w:left="709" w:hanging="283"/>
        <w:jc w:val="both"/>
        <w:rPr>
          <w:sz w:val="22"/>
          <w:szCs w:val="22"/>
        </w:rPr>
      </w:pPr>
      <w:r>
        <w:rPr>
          <w:sz w:val="22"/>
          <w:szCs w:val="22"/>
        </w:rPr>
        <w:t xml:space="preserve">Soutenir et contribuer à l'analyse sectorielle et au dialogue politique avec le COMESA, les partenaires de coopération et les autres parties prenantes concernées dans le domaine de l'intégration régionale, de la facilitation des échanges et des investissements. Superviser et signaler régulièrement sur les sujets liés à la coopération régionale, à la facilitation des échanges et aux investissements. </w:t>
      </w:r>
    </w:p>
    <w:p w:rsidR="00E83D1A" w:rsidRPr="00B01220" w:rsidRDefault="00E83D1A" w:rsidP="00F21298">
      <w:pPr>
        <w:ind w:left="426"/>
        <w:jc w:val="both"/>
        <w:rPr>
          <w:b/>
          <w:sz w:val="22"/>
          <w:szCs w:val="22"/>
        </w:rPr>
      </w:pPr>
    </w:p>
    <w:p w:rsidR="00E83D1A" w:rsidRPr="00B01220" w:rsidRDefault="00B01220" w:rsidP="00F21298">
      <w:pPr>
        <w:ind w:left="426"/>
        <w:jc w:val="both"/>
        <w:rPr>
          <w:b/>
          <w:sz w:val="22"/>
          <w:szCs w:val="22"/>
        </w:rPr>
      </w:pPr>
      <w:r w:rsidRPr="00B01220">
        <w:rPr>
          <w:b/>
          <w:sz w:val="22"/>
          <w:szCs w:val="22"/>
        </w:rPr>
        <w:t>Gestion des programmes:</w:t>
      </w:r>
    </w:p>
    <w:p w:rsidR="00B01220" w:rsidRDefault="00B01220" w:rsidP="00F21298">
      <w:pPr>
        <w:ind w:left="426"/>
        <w:jc w:val="both"/>
        <w:rPr>
          <w:sz w:val="22"/>
          <w:szCs w:val="22"/>
        </w:rPr>
      </w:pPr>
    </w:p>
    <w:p w:rsidR="00B01220" w:rsidRDefault="00285710" w:rsidP="00F21298">
      <w:pPr>
        <w:pStyle w:val="ListParagraph"/>
        <w:numPr>
          <w:ilvl w:val="0"/>
          <w:numId w:val="2"/>
        </w:numPr>
        <w:ind w:left="709" w:hanging="283"/>
        <w:jc w:val="both"/>
        <w:rPr>
          <w:sz w:val="22"/>
          <w:szCs w:val="22"/>
        </w:rPr>
      </w:pPr>
      <w:r>
        <w:rPr>
          <w:sz w:val="22"/>
          <w:szCs w:val="22"/>
        </w:rPr>
        <w:t xml:space="preserve">Contribuer </w:t>
      </w:r>
      <w:r w:rsidR="001A58EB">
        <w:rPr>
          <w:sz w:val="22"/>
          <w:szCs w:val="22"/>
        </w:rPr>
        <w:t>à</w:t>
      </w:r>
      <w:r>
        <w:rPr>
          <w:sz w:val="22"/>
          <w:szCs w:val="22"/>
        </w:rPr>
        <w:t xml:space="preserve"> la programmation, </w:t>
      </w:r>
      <w:r w:rsidR="00796819">
        <w:rPr>
          <w:sz w:val="22"/>
          <w:szCs w:val="22"/>
        </w:rPr>
        <w:t xml:space="preserve">à </w:t>
      </w:r>
      <w:r>
        <w:rPr>
          <w:sz w:val="22"/>
          <w:szCs w:val="22"/>
        </w:rPr>
        <w:t xml:space="preserve">l'identification et </w:t>
      </w:r>
      <w:r w:rsidR="001A1AFC">
        <w:rPr>
          <w:sz w:val="22"/>
          <w:szCs w:val="22"/>
        </w:rPr>
        <w:t xml:space="preserve">à </w:t>
      </w:r>
      <w:r>
        <w:rPr>
          <w:sz w:val="22"/>
          <w:szCs w:val="22"/>
        </w:rPr>
        <w:t>l'</w:t>
      </w:r>
      <w:r w:rsidR="001A58EB">
        <w:rPr>
          <w:sz w:val="22"/>
          <w:szCs w:val="22"/>
        </w:rPr>
        <w:t>évaluation</w:t>
      </w:r>
      <w:r>
        <w:rPr>
          <w:sz w:val="22"/>
          <w:szCs w:val="22"/>
        </w:rPr>
        <w:t xml:space="preserve"> des projets de </w:t>
      </w:r>
      <w:r w:rsidR="001A58EB">
        <w:rPr>
          <w:sz w:val="22"/>
          <w:szCs w:val="22"/>
        </w:rPr>
        <w:t>coopération</w:t>
      </w:r>
      <w:r>
        <w:rPr>
          <w:sz w:val="22"/>
          <w:szCs w:val="22"/>
        </w:rPr>
        <w:t xml:space="preserve"> </w:t>
      </w:r>
      <w:r w:rsidR="001A58EB">
        <w:rPr>
          <w:sz w:val="22"/>
          <w:szCs w:val="22"/>
        </w:rPr>
        <w:t>régionale</w:t>
      </w:r>
      <w:r>
        <w:rPr>
          <w:sz w:val="22"/>
          <w:szCs w:val="22"/>
        </w:rPr>
        <w:t xml:space="preserve"> en </w:t>
      </w:r>
      <w:r w:rsidR="001A58EB">
        <w:rPr>
          <w:sz w:val="22"/>
          <w:szCs w:val="22"/>
        </w:rPr>
        <w:t>étroite</w:t>
      </w:r>
      <w:r>
        <w:rPr>
          <w:sz w:val="22"/>
          <w:szCs w:val="22"/>
        </w:rPr>
        <w:t xml:space="preserve"> collaboration avec les services de la Commission </w:t>
      </w:r>
      <w:r w:rsidR="001A58EB">
        <w:rPr>
          <w:sz w:val="22"/>
          <w:szCs w:val="22"/>
        </w:rPr>
        <w:t>européenne</w:t>
      </w:r>
      <w:r>
        <w:rPr>
          <w:sz w:val="22"/>
          <w:szCs w:val="22"/>
        </w:rPr>
        <w:t xml:space="preserve">, le </w:t>
      </w:r>
      <w:r w:rsidR="001A58EB">
        <w:rPr>
          <w:sz w:val="22"/>
          <w:szCs w:val="22"/>
        </w:rPr>
        <w:t>secrétariat</w:t>
      </w:r>
      <w:r>
        <w:rPr>
          <w:sz w:val="22"/>
          <w:szCs w:val="22"/>
        </w:rPr>
        <w:t xml:space="preserve"> du COMESA et les autres</w:t>
      </w:r>
      <w:r w:rsidR="001A1AFC">
        <w:rPr>
          <w:sz w:val="22"/>
          <w:szCs w:val="22"/>
        </w:rPr>
        <w:t xml:space="preserve"> acteurs</w:t>
      </w:r>
      <w:r>
        <w:rPr>
          <w:sz w:val="22"/>
          <w:szCs w:val="22"/>
        </w:rPr>
        <w:t xml:space="preserve"> </w:t>
      </w:r>
      <w:r w:rsidR="001A58EB">
        <w:rPr>
          <w:sz w:val="22"/>
          <w:szCs w:val="22"/>
        </w:rPr>
        <w:t>concernés</w:t>
      </w:r>
      <w:r>
        <w:rPr>
          <w:sz w:val="22"/>
          <w:szCs w:val="22"/>
        </w:rPr>
        <w:t xml:space="preserve">. </w:t>
      </w:r>
    </w:p>
    <w:p w:rsidR="00285710" w:rsidRDefault="00285710" w:rsidP="00F21298">
      <w:pPr>
        <w:pStyle w:val="ListParagraph"/>
        <w:numPr>
          <w:ilvl w:val="0"/>
          <w:numId w:val="2"/>
        </w:numPr>
        <w:ind w:left="709" w:hanging="283"/>
        <w:jc w:val="both"/>
        <w:rPr>
          <w:sz w:val="22"/>
          <w:szCs w:val="22"/>
        </w:rPr>
      </w:pPr>
      <w:r>
        <w:rPr>
          <w:sz w:val="22"/>
          <w:szCs w:val="22"/>
        </w:rPr>
        <w:t xml:space="preserve">Contribuer </w:t>
      </w:r>
      <w:r w:rsidR="001A58EB">
        <w:rPr>
          <w:sz w:val="22"/>
          <w:szCs w:val="22"/>
        </w:rPr>
        <w:t>à</w:t>
      </w:r>
      <w:r>
        <w:rPr>
          <w:sz w:val="22"/>
          <w:szCs w:val="22"/>
        </w:rPr>
        <w:t xml:space="preserve"> l'identification et </w:t>
      </w:r>
      <w:r w:rsidR="001A58EB">
        <w:rPr>
          <w:sz w:val="22"/>
          <w:szCs w:val="22"/>
        </w:rPr>
        <w:t>à</w:t>
      </w:r>
      <w:r>
        <w:rPr>
          <w:sz w:val="22"/>
          <w:szCs w:val="22"/>
        </w:rPr>
        <w:t xml:space="preserve"> l'</w:t>
      </w:r>
      <w:r w:rsidR="001A58EB">
        <w:rPr>
          <w:sz w:val="22"/>
          <w:szCs w:val="22"/>
        </w:rPr>
        <w:t>évaluation</w:t>
      </w:r>
      <w:r>
        <w:rPr>
          <w:sz w:val="22"/>
          <w:szCs w:val="22"/>
        </w:rPr>
        <w:t xml:space="preserve"> des propositions </w:t>
      </w:r>
      <w:r w:rsidR="001A58EB">
        <w:rPr>
          <w:sz w:val="22"/>
          <w:szCs w:val="22"/>
        </w:rPr>
        <w:t>à</w:t>
      </w:r>
      <w:r>
        <w:rPr>
          <w:sz w:val="22"/>
          <w:szCs w:val="22"/>
        </w:rPr>
        <w:t xml:space="preserve"> mettre en œuvre en Zambie dans le cadre du </w:t>
      </w:r>
      <w:r w:rsidR="00581A62">
        <w:rPr>
          <w:sz w:val="22"/>
          <w:szCs w:val="22"/>
        </w:rPr>
        <w:t>P</w:t>
      </w:r>
      <w:r>
        <w:rPr>
          <w:sz w:val="22"/>
          <w:szCs w:val="22"/>
        </w:rPr>
        <w:t>lan d'</w:t>
      </w:r>
      <w:r w:rsidR="00581A62">
        <w:rPr>
          <w:sz w:val="22"/>
          <w:szCs w:val="22"/>
        </w:rPr>
        <w:t>I</w:t>
      </w:r>
      <w:r>
        <w:rPr>
          <w:sz w:val="22"/>
          <w:szCs w:val="22"/>
        </w:rPr>
        <w:t xml:space="preserve">nvestissement </w:t>
      </w:r>
      <w:r w:rsidR="00581A62">
        <w:rPr>
          <w:sz w:val="22"/>
          <w:szCs w:val="22"/>
        </w:rPr>
        <w:t>E</w:t>
      </w:r>
      <w:r w:rsidR="001A58EB">
        <w:rPr>
          <w:sz w:val="22"/>
          <w:szCs w:val="22"/>
        </w:rPr>
        <w:t>uropéen</w:t>
      </w:r>
      <w:r>
        <w:rPr>
          <w:sz w:val="22"/>
          <w:szCs w:val="22"/>
        </w:rPr>
        <w:t xml:space="preserve"> </w:t>
      </w:r>
      <w:r w:rsidR="00581A62">
        <w:rPr>
          <w:sz w:val="22"/>
          <w:szCs w:val="22"/>
        </w:rPr>
        <w:t>E</w:t>
      </w:r>
      <w:r>
        <w:rPr>
          <w:sz w:val="22"/>
          <w:szCs w:val="22"/>
        </w:rPr>
        <w:t xml:space="preserve">xterne, en </w:t>
      </w:r>
      <w:r w:rsidR="001A58EB">
        <w:rPr>
          <w:sz w:val="22"/>
          <w:szCs w:val="22"/>
        </w:rPr>
        <w:t>étroite</w:t>
      </w:r>
      <w:r>
        <w:rPr>
          <w:sz w:val="22"/>
          <w:szCs w:val="22"/>
        </w:rPr>
        <w:t xml:space="preserve"> collaboration avec les </w:t>
      </w:r>
      <w:r w:rsidR="001A58EB">
        <w:rPr>
          <w:sz w:val="22"/>
          <w:szCs w:val="22"/>
        </w:rPr>
        <w:t>autorités</w:t>
      </w:r>
      <w:r>
        <w:rPr>
          <w:sz w:val="22"/>
          <w:szCs w:val="22"/>
        </w:rPr>
        <w:t xml:space="preserve"> </w:t>
      </w:r>
      <w:r w:rsidR="001A58EB">
        <w:rPr>
          <w:sz w:val="22"/>
          <w:szCs w:val="22"/>
        </w:rPr>
        <w:t>compétentes</w:t>
      </w:r>
      <w:r>
        <w:rPr>
          <w:sz w:val="22"/>
          <w:szCs w:val="22"/>
        </w:rPr>
        <w:t xml:space="preserve">, les institutions </w:t>
      </w:r>
      <w:r w:rsidR="001A58EB">
        <w:rPr>
          <w:sz w:val="22"/>
          <w:szCs w:val="22"/>
        </w:rPr>
        <w:t>financières</w:t>
      </w:r>
      <w:r>
        <w:rPr>
          <w:sz w:val="22"/>
          <w:szCs w:val="22"/>
        </w:rPr>
        <w:t xml:space="preserve"> et d'autres </w:t>
      </w:r>
      <w:r w:rsidR="00581A62">
        <w:rPr>
          <w:sz w:val="22"/>
          <w:szCs w:val="22"/>
        </w:rPr>
        <w:t>acteurs</w:t>
      </w:r>
      <w:r>
        <w:rPr>
          <w:sz w:val="22"/>
          <w:szCs w:val="22"/>
        </w:rPr>
        <w:t xml:space="preserve"> </w:t>
      </w:r>
      <w:r w:rsidR="001A58EB">
        <w:rPr>
          <w:sz w:val="22"/>
          <w:szCs w:val="22"/>
        </w:rPr>
        <w:t>clés</w:t>
      </w:r>
      <w:r>
        <w:rPr>
          <w:sz w:val="22"/>
          <w:szCs w:val="22"/>
        </w:rPr>
        <w:t>.</w:t>
      </w:r>
    </w:p>
    <w:p w:rsidR="00285710" w:rsidRPr="00B01220" w:rsidRDefault="00285710" w:rsidP="00F21298">
      <w:pPr>
        <w:pStyle w:val="ListParagraph"/>
        <w:numPr>
          <w:ilvl w:val="0"/>
          <w:numId w:val="2"/>
        </w:numPr>
        <w:ind w:left="709" w:hanging="283"/>
        <w:jc w:val="both"/>
        <w:rPr>
          <w:sz w:val="22"/>
          <w:szCs w:val="22"/>
        </w:rPr>
      </w:pPr>
      <w:r>
        <w:rPr>
          <w:sz w:val="22"/>
          <w:szCs w:val="22"/>
        </w:rPr>
        <w:t>Assurer l</w:t>
      </w:r>
      <w:r w:rsidR="00B92D98">
        <w:rPr>
          <w:sz w:val="22"/>
          <w:szCs w:val="22"/>
        </w:rPr>
        <w:t>a supervision et l</w:t>
      </w:r>
      <w:r>
        <w:rPr>
          <w:sz w:val="22"/>
          <w:szCs w:val="22"/>
        </w:rPr>
        <w:t xml:space="preserve">e suivi technique, administratif et financier des projets / programmes </w:t>
      </w:r>
      <w:r w:rsidR="001A58EB">
        <w:rPr>
          <w:sz w:val="22"/>
          <w:szCs w:val="22"/>
        </w:rPr>
        <w:t>régionaux</w:t>
      </w:r>
      <w:r>
        <w:rPr>
          <w:sz w:val="22"/>
          <w:szCs w:val="22"/>
        </w:rPr>
        <w:t xml:space="preserve">, y compris la </w:t>
      </w:r>
      <w:r w:rsidR="001A58EB">
        <w:rPr>
          <w:sz w:val="22"/>
          <w:szCs w:val="22"/>
        </w:rPr>
        <w:t>préparation</w:t>
      </w:r>
      <w:r>
        <w:rPr>
          <w:sz w:val="22"/>
          <w:szCs w:val="22"/>
        </w:rPr>
        <w:t xml:space="preserve"> et la mise en œuvre des</w:t>
      </w:r>
      <w:r w:rsidR="001A58EB">
        <w:rPr>
          <w:sz w:val="22"/>
          <w:szCs w:val="22"/>
        </w:rPr>
        <w:t xml:space="preserve"> évaluations</w:t>
      </w:r>
      <w:r>
        <w:rPr>
          <w:sz w:val="22"/>
          <w:szCs w:val="22"/>
        </w:rPr>
        <w:t xml:space="preserve"> de programmes.</w:t>
      </w:r>
    </w:p>
    <w:p w:rsidR="00A60779" w:rsidRPr="00E83D1A" w:rsidRDefault="00A60779" w:rsidP="00F21298">
      <w:pPr>
        <w:ind w:left="426"/>
        <w:jc w:val="both"/>
        <w:rPr>
          <w:sz w:val="22"/>
          <w:szCs w:val="22"/>
        </w:rPr>
      </w:pPr>
    </w:p>
    <w:p w:rsidR="00E83D1A" w:rsidRPr="00B92D98" w:rsidRDefault="00B92D98" w:rsidP="00F21298">
      <w:pPr>
        <w:ind w:left="426"/>
        <w:jc w:val="both"/>
        <w:rPr>
          <w:b/>
          <w:sz w:val="22"/>
          <w:szCs w:val="22"/>
        </w:rPr>
      </w:pPr>
      <w:r w:rsidRPr="00B92D98">
        <w:rPr>
          <w:b/>
          <w:sz w:val="22"/>
          <w:szCs w:val="22"/>
        </w:rPr>
        <w:t>Représentation et Participation:</w:t>
      </w:r>
    </w:p>
    <w:p w:rsidR="00B92D98" w:rsidRPr="00E83D1A" w:rsidRDefault="00B92D98" w:rsidP="00F21298">
      <w:pPr>
        <w:ind w:left="426"/>
        <w:jc w:val="both"/>
        <w:rPr>
          <w:sz w:val="22"/>
          <w:szCs w:val="22"/>
        </w:rPr>
      </w:pPr>
    </w:p>
    <w:p w:rsidR="00E83D1A" w:rsidRDefault="005A3827" w:rsidP="00F21298">
      <w:pPr>
        <w:pStyle w:val="ListParagraph"/>
        <w:numPr>
          <w:ilvl w:val="0"/>
          <w:numId w:val="3"/>
        </w:numPr>
        <w:tabs>
          <w:tab w:val="left" w:pos="709"/>
        </w:tabs>
        <w:ind w:left="709" w:hanging="283"/>
        <w:jc w:val="both"/>
        <w:rPr>
          <w:sz w:val="22"/>
          <w:szCs w:val="22"/>
        </w:rPr>
      </w:pPr>
      <w:r>
        <w:rPr>
          <w:sz w:val="22"/>
          <w:szCs w:val="22"/>
        </w:rPr>
        <w:lastRenderedPageBreak/>
        <w:t>Développer et maintenir des contacts et des réseaux efficaces avec le secrétariat du COMESA, les Etats Membres de l'Union européenne, les autres partenaires de coopération et les acteurs concernés.</w:t>
      </w:r>
    </w:p>
    <w:p w:rsidR="005A3827" w:rsidRDefault="005A3827" w:rsidP="00F21298">
      <w:pPr>
        <w:pStyle w:val="ListParagraph"/>
        <w:numPr>
          <w:ilvl w:val="0"/>
          <w:numId w:val="3"/>
        </w:numPr>
        <w:ind w:left="709" w:hanging="283"/>
        <w:jc w:val="both"/>
        <w:rPr>
          <w:sz w:val="22"/>
          <w:szCs w:val="22"/>
        </w:rPr>
      </w:pPr>
      <w:r>
        <w:rPr>
          <w:sz w:val="22"/>
          <w:szCs w:val="22"/>
        </w:rPr>
        <w:t>Participer aux réunions techniques pertinentes du COMESA et des partenaires coopérants et représenter la Délégation.</w:t>
      </w:r>
    </w:p>
    <w:p w:rsidR="005A3827" w:rsidRPr="005A3827" w:rsidRDefault="005A3827" w:rsidP="00F21298">
      <w:pPr>
        <w:pStyle w:val="ListParagraph"/>
        <w:numPr>
          <w:ilvl w:val="0"/>
          <w:numId w:val="3"/>
        </w:numPr>
        <w:ind w:left="709" w:hanging="283"/>
        <w:jc w:val="both"/>
        <w:rPr>
          <w:sz w:val="22"/>
          <w:szCs w:val="22"/>
        </w:rPr>
      </w:pPr>
      <w:r>
        <w:rPr>
          <w:sz w:val="22"/>
          <w:szCs w:val="22"/>
        </w:rPr>
        <w:t xml:space="preserve">Participer aux activités et </w:t>
      </w:r>
      <w:r w:rsidR="00984BEB">
        <w:rPr>
          <w:sz w:val="22"/>
          <w:szCs w:val="22"/>
        </w:rPr>
        <w:t>aux réunions</w:t>
      </w:r>
      <w:r>
        <w:rPr>
          <w:sz w:val="22"/>
          <w:szCs w:val="22"/>
        </w:rPr>
        <w:t xml:space="preserve"> de coordination régionale auxquelles participent le COMESSA et d'autres communautés économiques et régionales (CER).</w:t>
      </w:r>
    </w:p>
    <w:p w:rsidR="00E83D1A" w:rsidRPr="00E83D1A" w:rsidRDefault="00E83D1A" w:rsidP="00F21298">
      <w:pPr>
        <w:ind w:left="426"/>
        <w:jc w:val="both"/>
        <w:rPr>
          <w:sz w:val="22"/>
          <w:szCs w:val="22"/>
        </w:rPr>
      </w:pPr>
    </w:p>
    <w:p w:rsidR="00E83D1A" w:rsidRPr="00A7782B" w:rsidRDefault="00A7782B" w:rsidP="00F21298">
      <w:pPr>
        <w:ind w:left="426"/>
        <w:jc w:val="both"/>
        <w:rPr>
          <w:b/>
          <w:sz w:val="22"/>
          <w:szCs w:val="22"/>
        </w:rPr>
      </w:pPr>
      <w:r w:rsidRPr="00A7782B">
        <w:rPr>
          <w:b/>
          <w:sz w:val="22"/>
          <w:szCs w:val="22"/>
        </w:rPr>
        <w:t>Communication:</w:t>
      </w:r>
    </w:p>
    <w:p w:rsidR="00A7782B" w:rsidRPr="00E83D1A" w:rsidRDefault="00A7782B" w:rsidP="00F21298">
      <w:pPr>
        <w:ind w:left="426"/>
        <w:jc w:val="both"/>
        <w:rPr>
          <w:sz w:val="22"/>
          <w:szCs w:val="22"/>
        </w:rPr>
      </w:pPr>
    </w:p>
    <w:p w:rsidR="00E83D1A" w:rsidRDefault="00A7782B" w:rsidP="00F21298">
      <w:pPr>
        <w:pStyle w:val="ListParagraph"/>
        <w:numPr>
          <w:ilvl w:val="0"/>
          <w:numId w:val="4"/>
        </w:numPr>
        <w:ind w:left="426"/>
        <w:jc w:val="both"/>
        <w:rPr>
          <w:sz w:val="22"/>
          <w:szCs w:val="22"/>
        </w:rPr>
      </w:pPr>
      <w:r>
        <w:rPr>
          <w:sz w:val="22"/>
          <w:szCs w:val="22"/>
        </w:rPr>
        <w:t>Contribuer à la bonne visibilité des relations de développement UE-COMESA</w:t>
      </w:r>
    </w:p>
    <w:p w:rsidR="00A7782B" w:rsidRDefault="00A7782B" w:rsidP="00F21298">
      <w:pPr>
        <w:pStyle w:val="ListParagraph"/>
        <w:numPr>
          <w:ilvl w:val="0"/>
          <w:numId w:val="4"/>
        </w:numPr>
        <w:ind w:left="426"/>
        <w:jc w:val="both"/>
        <w:rPr>
          <w:sz w:val="22"/>
          <w:szCs w:val="22"/>
        </w:rPr>
      </w:pPr>
      <w:r>
        <w:rPr>
          <w:sz w:val="22"/>
          <w:szCs w:val="22"/>
        </w:rPr>
        <w:t xml:space="preserve">Participer activement </w:t>
      </w:r>
      <w:r w:rsidR="000A6742">
        <w:rPr>
          <w:sz w:val="22"/>
          <w:szCs w:val="22"/>
        </w:rPr>
        <w:t>à la rédaction de</w:t>
      </w:r>
      <w:r>
        <w:rPr>
          <w:sz w:val="22"/>
          <w:szCs w:val="22"/>
        </w:rPr>
        <w:t xml:space="preserve"> rapports réguliers et ad-hoc </w:t>
      </w:r>
      <w:r w:rsidR="000A6742">
        <w:rPr>
          <w:sz w:val="22"/>
          <w:szCs w:val="22"/>
        </w:rPr>
        <w:t>de la Délégation envoyé au S</w:t>
      </w:r>
      <w:r>
        <w:rPr>
          <w:sz w:val="22"/>
          <w:szCs w:val="22"/>
        </w:rPr>
        <w:t>iège, en fournissant notamment des éléments pour le plan de gestion annuel, le rapport de gestion de l'aide extérieure et les fiches de projet.</w:t>
      </w:r>
    </w:p>
    <w:p w:rsidR="00A7782B" w:rsidRDefault="00A7782B" w:rsidP="00F21298">
      <w:pPr>
        <w:pStyle w:val="ListParagraph"/>
        <w:numPr>
          <w:ilvl w:val="0"/>
          <w:numId w:val="4"/>
        </w:numPr>
        <w:ind w:left="426"/>
        <w:jc w:val="both"/>
        <w:rPr>
          <w:sz w:val="22"/>
          <w:szCs w:val="22"/>
        </w:rPr>
      </w:pPr>
      <w:r>
        <w:rPr>
          <w:sz w:val="22"/>
          <w:szCs w:val="22"/>
        </w:rPr>
        <w:t>Produire et diffuser les impacts et les résultats des projets lors d'ateliers, séminaires, conférences et auteurs évènements publics</w:t>
      </w:r>
    </w:p>
    <w:p w:rsidR="00E83D1A" w:rsidRDefault="00A7782B" w:rsidP="00F21298">
      <w:pPr>
        <w:pStyle w:val="ListParagraph"/>
        <w:numPr>
          <w:ilvl w:val="0"/>
          <w:numId w:val="4"/>
        </w:numPr>
        <w:ind w:left="426"/>
        <w:jc w:val="both"/>
        <w:rPr>
          <w:sz w:val="22"/>
          <w:szCs w:val="22"/>
        </w:rPr>
      </w:pPr>
      <w:r w:rsidRPr="00774926">
        <w:rPr>
          <w:sz w:val="22"/>
          <w:szCs w:val="22"/>
        </w:rPr>
        <w:t>Participer a la sensibilisation des médias sociaux de la Délégation.</w:t>
      </w:r>
    </w:p>
    <w:p w:rsidR="00774926" w:rsidRPr="00774926" w:rsidRDefault="00774926" w:rsidP="00774926">
      <w:pPr>
        <w:pStyle w:val="ListParagraph"/>
        <w:rPr>
          <w:sz w:val="22"/>
          <w:szCs w:val="22"/>
        </w:rPr>
      </w:pPr>
    </w:p>
    <w:permEnd w:id="1924016576"/>
    <w:p w:rsidR="00E83D1A" w:rsidRPr="00E83D1A" w:rsidRDefault="00E83D1A" w:rsidP="00E83D1A">
      <w:pPr>
        <w:tabs>
          <w:tab w:val="left" w:pos="426"/>
        </w:tabs>
        <w:rPr>
          <w:b/>
          <w:u w:val="single"/>
        </w:rPr>
      </w:pPr>
      <w:r w:rsidRPr="00E83D1A">
        <w:rPr>
          <w:b/>
        </w:rPr>
        <w:t>2.</w:t>
      </w:r>
      <w:r w:rsidRPr="00E83D1A">
        <w:rPr>
          <w:b/>
        </w:rPr>
        <w:tab/>
      </w:r>
      <w:r w:rsidRPr="00E83D1A">
        <w:rPr>
          <w:b/>
          <w:u w:val="single"/>
        </w:rPr>
        <w:t>Qualifications requises</w:t>
      </w:r>
    </w:p>
    <w:p w:rsidR="00E83D1A" w:rsidRDefault="00E83D1A"/>
    <w:p w:rsidR="00E83D1A" w:rsidRPr="00E83D1A" w:rsidRDefault="00E83D1A" w:rsidP="00E83D1A">
      <w:pPr>
        <w:ind w:left="426"/>
        <w:rPr>
          <w:b/>
          <w:sz w:val="22"/>
          <w:szCs w:val="22"/>
        </w:rPr>
      </w:pPr>
      <w:r w:rsidRPr="00E83D1A">
        <w:rPr>
          <w:b/>
          <w:sz w:val="22"/>
          <w:szCs w:val="22"/>
        </w:rPr>
        <w:t>a) Critères d'éligibilité</w:t>
      </w:r>
    </w:p>
    <w:p w:rsidR="00E83D1A" w:rsidRPr="00E83D1A" w:rsidRDefault="00E83D1A" w:rsidP="00E83D1A">
      <w:pPr>
        <w:ind w:left="426"/>
        <w:rPr>
          <w:sz w:val="22"/>
          <w:szCs w:val="22"/>
        </w:rPr>
      </w:pPr>
    </w:p>
    <w:p w:rsidR="00E83D1A" w:rsidRPr="00E83D1A" w:rsidRDefault="00E83D1A" w:rsidP="00E83D1A">
      <w:pPr>
        <w:ind w:left="426"/>
        <w:jc w:val="both"/>
        <w:rPr>
          <w:sz w:val="22"/>
          <w:szCs w:val="22"/>
        </w:rPr>
      </w:pPr>
      <w:r w:rsidRPr="00E83D1A">
        <w:rPr>
          <w:sz w:val="22"/>
          <w:szCs w:val="22"/>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E83D1A" w:rsidRDefault="00E83D1A"/>
    <w:p w:rsidR="00E83D1A" w:rsidRPr="005302D1" w:rsidRDefault="00E83D1A" w:rsidP="00E83D1A">
      <w:pPr>
        <w:tabs>
          <w:tab w:val="left" w:pos="317"/>
        </w:tabs>
        <w:ind w:left="426" w:right="1317"/>
        <w:jc w:val="both"/>
        <w:rPr>
          <w:sz w:val="22"/>
          <w:szCs w:val="22"/>
        </w:rPr>
      </w:pPr>
      <w:r w:rsidRPr="00E83D1A">
        <w:rPr>
          <w:b/>
          <w:sz w:val="22"/>
          <w:szCs w:val="22"/>
        </w:rPr>
        <w:t>b)</w:t>
      </w:r>
      <w:r w:rsidRPr="00E83D1A">
        <w:rPr>
          <w:b/>
          <w:sz w:val="22"/>
          <w:szCs w:val="22"/>
        </w:rPr>
        <w:tab/>
      </w:r>
      <w:r w:rsidRPr="00482CE4">
        <w:rPr>
          <w:b/>
          <w:sz w:val="22"/>
          <w:szCs w:val="22"/>
          <w:u w:val="single"/>
        </w:rPr>
        <w:t>Critères de sélection</w:t>
      </w:r>
      <w:r>
        <w:rPr>
          <w:b/>
          <w:sz w:val="22"/>
          <w:szCs w:val="22"/>
          <w:u w:val="single"/>
        </w:rPr>
        <w:t xml:space="preserve"> </w:t>
      </w:r>
    </w:p>
    <w:p w:rsidR="00E83D1A" w:rsidRDefault="00E83D1A"/>
    <w:p w:rsidR="00E83D1A" w:rsidRPr="005302D1" w:rsidRDefault="00E83D1A" w:rsidP="00E83D1A">
      <w:pPr>
        <w:tabs>
          <w:tab w:val="left" w:pos="709"/>
        </w:tabs>
        <w:ind w:left="709" w:right="60"/>
        <w:jc w:val="both"/>
        <w:rPr>
          <w:sz w:val="22"/>
          <w:szCs w:val="22"/>
        </w:rPr>
      </w:pPr>
      <w:r w:rsidRPr="00944AB1">
        <w:rPr>
          <w:sz w:val="22"/>
          <w:szCs w:val="22"/>
          <w:u w:val="single"/>
        </w:rPr>
        <w:t>Diplôme</w:t>
      </w:r>
      <w:r>
        <w:rPr>
          <w:sz w:val="22"/>
          <w:szCs w:val="22"/>
        </w:rPr>
        <w:t xml:space="preserve"> </w:t>
      </w:r>
    </w:p>
    <w:p w:rsidR="00E83D1A" w:rsidRPr="005302D1" w:rsidRDefault="00E83D1A" w:rsidP="00436362">
      <w:pPr>
        <w:tabs>
          <w:tab w:val="left" w:pos="709"/>
        </w:tabs>
        <w:ind w:left="709" w:right="1317"/>
        <w:jc w:val="both"/>
        <w:rPr>
          <w:sz w:val="22"/>
          <w:szCs w:val="22"/>
        </w:rPr>
      </w:pPr>
      <w:r w:rsidRPr="005302D1">
        <w:rPr>
          <w:sz w:val="22"/>
          <w:szCs w:val="22"/>
        </w:rPr>
        <w:t xml:space="preserve">- diplôme universitaire ou </w:t>
      </w:r>
    </w:p>
    <w:p w:rsidR="00E83D1A" w:rsidRPr="005302D1" w:rsidRDefault="00E83D1A" w:rsidP="00436362">
      <w:pPr>
        <w:tabs>
          <w:tab w:val="left" w:pos="709"/>
        </w:tabs>
        <w:ind w:left="709" w:right="1317"/>
        <w:jc w:val="both"/>
        <w:rPr>
          <w:sz w:val="22"/>
          <w:szCs w:val="22"/>
        </w:rPr>
      </w:pPr>
      <w:r w:rsidRPr="005302D1">
        <w:rPr>
          <w:sz w:val="22"/>
          <w:szCs w:val="22"/>
        </w:rPr>
        <w:t>- formation professionnelle ou expérience professionnelle de niveau équivalent</w:t>
      </w:r>
    </w:p>
    <w:p w:rsidR="00E83D1A" w:rsidRPr="005302D1" w:rsidRDefault="00E83D1A" w:rsidP="00436362">
      <w:pPr>
        <w:tabs>
          <w:tab w:val="left" w:pos="709"/>
        </w:tabs>
        <w:ind w:left="709" w:right="1317"/>
        <w:jc w:val="both"/>
        <w:rPr>
          <w:sz w:val="22"/>
          <w:szCs w:val="22"/>
        </w:rPr>
      </w:pPr>
    </w:p>
    <w:p w:rsidR="00E83D1A" w:rsidRDefault="00436362" w:rsidP="00436362">
      <w:pPr>
        <w:tabs>
          <w:tab w:val="left" w:pos="709"/>
        </w:tabs>
        <w:ind w:left="709" w:right="60"/>
        <w:jc w:val="both"/>
        <w:rPr>
          <w:sz w:val="22"/>
          <w:szCs w:val="22"/>
        </w:rPr>
      </w:pPr>
      <w:permStart w:id="1876968628" w:edGrp="everyone"/>
      <w:r>
        <w:rPr>
          <w:sz w:val="22"/>
          <w:szCs w:val="22"/>
        </w:rPr>
        <w:t xml:space="preserve">  </w:t>
      </w:r>
      <w:proofErr w:type="gramStart"/>
      <w:r w:rsidR="00E83D1A" w:rsidRPr="005302D1">
        <w:rPr>
          <w:sz w:val="22"/>
          <w:szCs w:val="22"/>
        </w:rPr>
        <w:t>dans</w:t>
      </w:r>
      <w:proofErr w:type="gramEnd"/>
      <w:r w:rsidR="00E83D1A" w:rsidRPr="005302D1">
        <w:rPr>
          <w:sz w:val="22"/>
          <w:szCs w:val="22"/>
        </w:rPr>
        <w:t xml:space="preserve"> le(s) domaine(s) </w:t>
      </w:r>
      <w:r w:rsidR="00E83D1A">
        <w:rPr>
          <w:sz w:val="22"/>
          <w:szCs w:val="22"/>
        </w:rPr>
        <w:t xml:space="preserve">: </w:t>
      </w:r>
      <w:r w:rsidR="000327EC">
        <w:rPr>
          <w:sz w:val="22"/>
          <w:szCs w:val="22"/>
        </w:rPr>
        <w:t xml:space="preserve">économie, </w:t>
      </w:r>
      <w:r w:rsidR="00CB6933">
        <w:rPr>
          <w:sz w:val="22"/>
          <w:szCs w:val="22"/>
        </w:rPr>
        <w:t xml:space="preserve">commerce, </w:t>
      </w:r>
      <w:r w:rsidR="000327EC">
        <w:rPr>
          <w:sz w:val="22"/>
          <w:szCs w:val="22"/>
        </w:rPr>
        <w:t xml:space="preserve">gestion administrative, développement ou autres domaines en rapport avec les </w:t>
      </w:r>
      <w:r w:rsidR="000327EC" w:rsidRPr="00520DD2">
        <w:rPr>
          <w:sz w:val="22"/>
          <w:szCs w:val="22"/>
        </w:rPr>
        <w:t>tâches</w:t>
      </w:r>
      <w:r w:rsidR="000327EC">
        <w:rPr>
          <w:sz w:val="22"/>
          <w:szCs w:val="22"/>
        </w:rPr>
        <w:t xml:space="preserve"> à accomplir.</w:t>
      </w:r>
    </w:p>
    <w:p w:rsidR="00E83D1A" w:rsidRDefault="00E83D1A" w:rsidP="00E83D1A">
      <w:pPr>
        <w:tabs>
          <w:tab w:val="left" w:pos="709"/>
        </w:tabs>
        <w:ind w:left="709" w:right="60"/>
        <w:jc w:val="both"/>
        <w:rPr>
          <w:sz w:val="22"/>
          <w:szCs w:val="22"/>
        </w:rPr>
      </w:pPr>
    </w:p>
    <w:permEnd w:id="1876968628"/>
    <w:p w:rsidR="00E83D1A" w:rsidRDefault="00E83D1A" w:rsidP="00E83D1A">
      <w:pPr>
        <w:tabs>
          <w:tab w:val="left" w:pos="709"/>
        </w:tabs>
        <w:ind w:left="709" w:right="60"/>
        <w:jc w:val="both"/>
        <w:rPr>
          <w:sz w:val="22"/>
          <w:szCs w:val="22"/>
          <w:u w:val="single"/>
        </w:rPr>
      </w:pPr>
      <w:r w:rsidRPr="00944AB1">
        <w:rPr>
          <w:sz w:val="22"/>
          <w:szCs w:val="22"/>
          <w:u w:val="single"/>
        </w:rPr>
        <w:t>Expérience professionnelle</w:t>
      </w:r>
    </w:p>
    <w:p w:rsidR="00E83D1A" w:rsidRDefault="00E83D1A" w:rsidP="00E83D1A">
      <w:pPr>
        <w:tabs>
          <w:tab w:val="left" w:pos="709"/>
        </w:tabs>
        <w:ind w:left="709" w:right="60"/>
        <w:jc w:val="both"/>
        <w:rPr>
          <w:sz w:val="22"/>
          <w:szCs w:val="22"/>
          <w:u w:val="single"/>
        </w:rPr>
      </w:pPr>
    </w:p>
    <w:p w:rsidR="00E83D1A" w:rsidRPr="00CB6933" w:rsidRDefault="00CB6933" w:rsidP="00E83D1A">
      <w:pPr>
        <w:tabs>
          <w:tab w:val="left" w:pos="709"/>
        </w:tabs>
        <w:ind w:left="709" w:right="60"/>
        <w:jc w:val="both"/>
        <w:rPr>
          <w:sz w:val="22"/>
          <w:szCs w:val="22"/>
        </w:rPr>
      </w:pPr>
      <w:permStart w:id="1554989122" w:edGrp="everyone"/>
      <w:r w:rsidRPr="00CB6933">
        <w:rPr>
          <w:sz w:val="22"/>
          <w:szCs w:val="22"/>
        </w:rPr>
        <w:t>Expérience en gestion de projets</w:t>
      </w:r>
      <w:r>
        <w:rPr>
          <w:sz w:val="22"/>
          <w:szCs w:val="22"/>
        </w:rPr>
        <w:t xml:space="preserve"> et de</w:t>
      </w:r>
      <w:r w:rsidRPr="00CB6933">
        <w:rPr>
          <w:sz w:val="22"/>
          <w:szCs w:val="22"/>
        </w:rPr>
        <w:t xml:space="preserve"> programme</w:t>
      </w:r>
      <w:r w:rsidR="0016132C">
        <w:rPr>
          <w:sz w:val="22"/>
          <w:szCs w:val="22"/>
        </w:rPr>
        <w:t>. Expérience professionnelle dans un pays en développement. Une expérience de travail dans la coopération régionale, le commerce et les investissements serait un avantage.</w:t>
      </w:r>
    </w:p>
    <w:p w:rsidR="00E83D1A" w:rsidRDefault="00E83D1A" w:rsidP="00E83D1A">
      <w:pPr>
        <w:tabs>
          <w:tab w:val="left" w:pos="709"/>
        </w:tabs>
        <w:ind w:left="709" w:right="60"/>
        <w:jc w:val="both"/>
        <w:rPr>
          <w:sz w:val="22"/>
          <w:szCs w:val="22"/>
          <w:u w:val="single"/>
        </w:rPr>
      </w:pPr>
    </w:p>
    <w:permEnd w:id="1554989122"/>
    <w:p w:rsidR="00E83D1A" w:rsidRDefault="00E83D1A" w:rsidP="00E83D1A">
      <w:pPr>
        <w:tabs>
          <w:tab w:val="left" w:pos="709"/>
        </w:tabs>
        <w:ind w:left="709" w:right="60"/>
        <w:jc w:val="both"/>
        <w:rPr>
          <w:sz w:val="22"/>
          <w:szCs w:val="22"/>
          <w:u w:val="single"/>
        </w:rPr>
      </w:pPr>
      <w:r w:rsidRPr="00944AB1">
        <w:rPr>
          <w:sz w:val="22"/>
          <w:szCs w:val="22"/>
          <w:u w:val="single"/>
        </w:rPr>
        <w:t>Langue(s) nécessaire(s) pour l'accomplissement des tâches</w:t>
      </w:r>
    </w:p>
    <w:p w:rsidR="00E83D1A" w:rsidRDefault="00E83D1A" w:rsidP="00E83D1A">
      <w:pPr>
        <w:tabs>
          <w:tab w:val="left" w:pos="709"/>
        </w:tabs>
        <w:ind w:left="709" w:right="60"/>
        <w:jc w:val="both"/>
        <w:rPr>
          <w:sz w:val="22"/>
          <w:szCs w:val="22"/>
          <w:u w:val="single"/>
        </w:rPr>
      </w:pPr>
      <w:bookmarkStart w:id="0" w:name="_GoBack"/>
      <w:bookmarkEnd w:id="0"/>
    </w:p>
    <w:p w:rsidR="00E83D1A" w:rsidRPr="00F21298" w:rsidRDefault="00664863" w:rsidP="00E83D1A">
      <w:pPr>
        <w:tabs>
          <w:tab w:val="left" w:pos="709"/>
        </w:tabs>
        <w:ind w:left="709" w:right="60"/>
        <w:jc w:val="both"/>
        <w:rPr>
          <w:sz w:val="22"/>
          <w:szCs w:val="22"/>
        </w:rPr>
      </w:pPr>
      <w:permStart w:id="1820163182" w:edGrp="everyone"/>
      <w:r w:rsidRPr="00F21298">
        <w:rPr>
          <w:sz w:val="22"/>
          <w:szCs w:val="22"/>
        </w:rPr>
        <w:lastRenderedPageBreak/>
        <w:t>English</w:t>
      </w:r>
    </w:p>
    <w:p w:rsidR="00E83D1A" w:rsidRDefault="00E83D1A" w:rsidP="00E83D1A">
      <w:pPr>
        <w:tabs>
          <w:tab w:val="left" w:pos="709"/>
        </w:tabs>
        <w:ind w:left="709" w:right="60"/>
        <w:jc w:val="both"/>
        <w:rPr>
          <w:sz w:val="22"/>
          <w:szCs w:val="22"/>
        </w:rPr>
      </w:pPr>
    </w:p>
    <w:permEnd w:id="1820163182"/>
    <w:p w:rsidR="00E83D1A" w:rsidRDefault="00E83D1A" w:rsidP="00E83D1A">
      <w:pPr>
        <w:tabs>
          <w:tab w:val="left" w:pos="426"/>
        </w:tabs>
      </w:pPr>
      <w:r w:rsidRPr="00E83D1A">
        <w:rPr>
          <w:b/>
        </w:rPr>
        <w:t>3.</w:t>
      </w:r>
      <w:r w:rsidRPr="00E83D1A">
        <w:rPr>
          <w:b/>
        </w:rPr>
        <w:tab/>
      </w:r>
      <w:r w:rsidRPr="00436362">
        <w:rPr>
          <w:b/>
          <w:szCs w:val="24"/>
          <w:u w:val="single"/>
        </w:rPr>
        <w:t>Soumission des candidatures et procédure de sélection</w:t>
      </w:r>
    </w:p>
    <w:p w:rsidR="00E83D1A" w:rsidRDefault="00E83D1A"/>
    <w:p w:rsidR="00E83D1A" w:rsidRDefault="00E83D1A" w:rsidP="00E83D1A">
      <w:pPr>
        <w:ind w:left="426" w:right="175"/>
        <w:jc w:val="both"/>
        <w:rPr>
          <w:sz w:val="22"/>
          <w:szCs w:val="22"/>
        </w:rPr>
      </w:pPr>
      <w:r w:rsidRPr="005302D1">
        <w:rPr>
          <w:sz w:val="22"/>
          <w:szCs w:val="22"/>
        </w:rPr>
        <w:t>Les candidats doivent envoyer leur candidature</w:t>
      </w:r>
      <w:r w:rsidRPr="005302D1">
        <w:rPr>
          <w:b/>
          <w:color w:val="FF0000"/>
          <w:sz w:val="22"/>
          <w:szCs w:val="22"/>
        </w:rPr>
        <w:t xml:space="preserve"> </w:t>
      </w:r>
      <w:r w:rsidRPr="005302D1">
        <w:rPr>
          <w:sz w:val="22"/>
          <w:szCs w:val="22"/>
        </w:rPr>
        <w:t xml:space="preserve">sous format </w:t>
      </w:r>
      <w:r w:rsidRPr="005302D1">
        <w:rPr>
          <w:b/>
          <w:sz w:val="22"/>
          <w:szCs w:val="22"/>
        </w:rPr>
        <w:t xml:space="preserve">CV Europass </w:t>
      </w:r>
      <w:r w:rsidRPr="005302D1">
        <w:rPr>
          <w:sz w:val="22"/>
          <w:szCs w:val="22"/>
        </w:rPr>
        <w:t>(</w:t>
      </w:r>
      <w:hyperlink r:id="rId10" w:history="1">
        <w:r w:rsidRPr="005302D1">
          <w:rPr>
            <w:rStyle w:val="Hyperlink"/>
            <w:sz w:val="22"/>
            <w:szCs w:val="22"/>
          </w:rPr>
          <w:t>http://europass.cedefop.europa.eu/fr/documents/curriculum-vitae</w:t>
        </w:r>
      </w:hyperlink>
      <w:r w:rsidRPr="005302D1">
        <w:rPr>
          <w:sz w:val="22"/>
          <w:szCs w:val="22"/>
        </w:rPr>
        <w:t>)</w:t>
      </w:r>
      <w:r w:rsidRPr="005302D1">
        <w:rPr>
          <w:b/>
          <w:sz w:val="22"/>
          <w:szCs w:val="22"/>
        </w:rPr>
        <w:t xml:space="preserve"> </w:t>
      </w:r>
      <w:r w:rsidRPr="005302D1">
        <w:rPr>
          <w:sz w:val="22"/>
          <w:szCs w:val="22"/>
        </w:rPr>
        <w:t>en français, anglais ou allemand</w:t>
      </w:r>
      <w:r w:rsidRPr="005302D1">
        <w:rPr>
          <w:b/>
          <w:sz w:val="22"/>
          <w:szCs w:val="22"/>
        </w:rPr>
        <w:t xml:space="preserve"> </w:t>
      </w:r>
      <w:r>
        <w:rPr>
          <w:b/>
          <w:sz w:val="22"/>
          <w:szCs w:val="22"/>
          <w:u w:val="single"/>
        </w:rPr>
        <w:t>uniquement à la représentation permanente / m</w:t>
      </w:r>
      <w:r w:rsidRPr="005302D1">
        <w:rPr>
          <w:b/>
          <w:sz w:val="22"/>
          <w:szCs w:val="22"/>
          <w:u w:val="single"/>
        </w:rPr>
        <w:t>ission diplomatique de leur pays auprès de l'UE</w:t>
      </w:r>
      <w:r w:rsidRPr="005302D1">
        <w:rPr>
          <w:sz w:val="22"/>
          <w:szCs w:val="22"/>
        </w:rPr>
        <w:t>,</w:t>
      </w:r>
      <w:r w:rsidRPr="005302D1">
        <w:rPr>
          <w:color w:val="FF0000"/>
          <w:sz w:val="22"/>
          <w:szCs w:val="22"/>
        </w:rPr>
        <w:t xml:space="preserve"> </w:t>
      </w:r>
      <w:r w:rsidRPr="005302D1">
        <w:rPr>
          <w:sz w:val="22"/>
          <w:szCs w:val="22"/>
        </w:rPr>
        <w:t xml:space="preserve">qui </w:t>
      </w:r>
      <w:r>
        <w:rPr>
          <w:sz w:val="22"/>
          <w:szCs w:val="22"/>
        </w:rPr>
        <w:t xml:space="preserve">la </w:t>
      </w:r>
      <w:r w:rsidRPr="005302D1">
        <w:rPr>
          <w:sz w:val="22"/>
          <w:szCs w:val="22"/>
        </w:rPr>
        <w:t xml:space="preserve">transmettra aux services </w:t>
      </w:r>
      <w:r>
        <w:rPr>
          <w:sz w:val="22"/>
          <w:szCs w:val="22"/>
        </w:rPr>
        <w:t xml:space="preserve">compétents de la Commission, </w:t>
      </w:r>
      <w:r w:rsidRPr="005302D1">
        <w:rPr>
          <w:sz w:val="22"/>
          <w:szCs w:val="22"/>
        </w:rPr>
        <w:t>dans les délais fixés par ces derniers.</w:t>
      </w:r>
      <w:r>
        <w:rPr>
          <w:sz w:val="22"/>
          <w:szCs w:val="22"/>
        </w:rPr>
        <w:t xml:space="preserve"> </w:t>
      </w:r>
      <w:r w:rsidRPr="000B1463">
        <w:rPr>
          <w:sz w:val="22"/>
          <w:szCs w:val="22"/>
        </w:rPr>
        <w:t>Le CV doit obligatoirement mentionner la date de naissance et la nationalité du candidat.</w:t>
      </w:r>
      <w:r w:rsidRPr="00824FF5">
        <w:rPr>
          <w:b/>
          <w:sz w:val="22"/>
          <w:szCs w:val="22"/>
        </w:rPr>
        <w:t xml:space="preserve"> </w:t>
      </w:r>
      <w:r>
        <w:rPr>
          <w:b/>
          <w:sz w:val="22"/>
          <w:szCs w:val="22"/>
        </w:rPr>
        <w:t>Le non-</w:t>
      </w:r>
      <w:r w:rsidRPr="005302D1">
        <w:rPr>
          <w:b/>
          <w:sz w:val="22"/>
          <w:szCs w:val="22"/>
        </w:rPr>
        <w:t>respect de cette procédure ou des délais invalidera automatiquement la candidature.</w:t>
      </w:r>
      <w:r>
        <w:rPr>
          <w:b/>
          <w:sz w:val="22"/>
          <w:szCs w:val="22"/>
        </w:rPr>
        <w:t xml:space="preserve"> </w:t>
      </w:r>
      <w:r w:rsidRPr="005302D1">
        <w:rPr>
          <w:b/>
          <w:sz w:val="22"/>
          <w:szCs w:val="22"/>
        </w:rPr>
        <w:t xml:space="preserve"> </w:t>
      </w:r>
      <w:r w:rsidRPr="005302D1">
        <w:rPr>
          <w:sz w:val="22"/>
          <w:szCs w:val="22"/>
        </w:rPr>
        <w:t>Les candidats sont priés de ne pas joindre à leur candidature d'autres documents</w:t>
      </w:r>
      <w:r w:rsidRPr="005302D1">
        <w:rPr>
          <w:b/>
          <w:sz w:val="22"/>
          <w:szCs w:val="22"/>
        </w:rPr>
        <w:t xml:space="preserve"> </w:t>
      </w:r>
      <w:r w:rsidRPr="005302D1">
        <w:rPr>
          <w:sz w:val="22"/>
          <w:szCs w:val="22"/>
        </w:rPr>
        <w:t>(tels que copie de carte d'identité, copie des diplômes et attestations d'expérience professionnelle,…). Ces documents leur seront demandés, le cas échéant, à un stade ultérieur de la procédure de sélection.</w:t>
      </w:r>
    </w:p>
    <w:p w:rsidR="00E83D1A" w:rsidRDefault="00E83D1A" w:rsidP="00E83D1A">
      <w:pPr>
        <w:ind w:left="426"/>
      </w:pPr>
      <w:r w:rsidRPr="005302D1">
        <w:rPr>
          <w:sz w:val="22"/>
          <w:szCs w:val="22"/>
        </w:rPr>
        <w:t>Les candidats seront informés du suivi de leur candidature par l'unité concernée.</w:t>
      </w:r>
    </w:p>
    <w:p w:rsidR="00E83D1A" w:rsidRPr="00E83D1A" w:rsidRDefault="00E83D1A" w:rsidP="00E83D1A">
      <w:pPr>
        <w:tabs>
          <w:tab w:val="left" w:pos="426"/>
        </w:tabs>
        <w:rPr>
          <w:b/>
        </w:rPr>
      </w:pPr>
      <w:r w:rsidRPr="00E83D1A">
        <w:rPr>
          <w:b/>
        </w:rPr>
        <w:t>4.</w:t>
      </w:r>
      <w:r w:rsidRPr="00E83D1A">
        <w:rPr>
          <w:b/>
        </w:rPr>
        <w:tab/>
      </w:r>
      <w:r w:rsidRPr="00E83D1A">
        <w:rPr>
          <w:b/>
          <w:u w:val="single"/>
        </w:rPr>
        <w:t>Conditions du détachement</w:t>
      </w:r>
    </w:p>
    <w:p w:rsidR="00E83D1A" w:rsidRDefault="00E83D1A"/>
    <w:p w:rsidR="00E83D1A" w:rsidRDefault="00E83D1A" w:rsidP="00436362">
      <w:pPr>
        <w:ind w:left="426" w:right="175"/>
        <w:jc w:val="both"/>
        <w:rPr>
          <w:sz w:val="22"/>
          <w:szCs w:val="22"/>
        </w:rPr>
      </w:pPr>
      <w:r w:rsidRPr="005302D1">
        <w:rPr>
          <w:sz w:val="22"/>
          <w:szCs w:val="22"/>
        </w:rPr>
        <w:t xml:space="preserve">Les détachements sont régis par la </w:t>
      </w:r>
      <w:r w:rsidRPr="005302D1">
        <w:rPr>
          <w:b/>
          <w:sz w:val="22"/>
          <w:szCs w:val="22"/>
        </w:rPr>
        <w:t>décision de la Commission C(2008)6866 du 12/11/2008</w:t>
      </w:r>
      <w:r w:rsidRPr="005302D1">
        <w:rPr>
          <w:sz w:val="22"/>
          <w:szCs w:val="22"/>
        </w:rPr>
        <w:t xml:space="preserve"> relative au régime applicable aux experts nationaux détachés et aux experts nationaux en formation professionnelle auprès des services de la Commission (décision END). Le texte de cette décision est disponible sur </w:t>
      </w:r>
      <w:hyperlink r:id="rId11" w:history="1">
        <w:r w:rsidRPr="005302D1">
          <w:rPr>
            <w:rStyle w:val="Hyperlink"/>
            <w:sz w:val="22"/>
            <w:szCs w:val="22"/>
          </w:rPr>
          <w:t>http://ec.europa.eu/civil_service/job/sne/index_fr.htm</w:t>
        </w:r>
      </w:hyperlink>
      <w:r w:rsidRPr="005302D1">
        <w:rPr>
          <w:sz w:val="22"/>
          <w:szCs w:val="22"/>
        </w:rPr>
        <w:t>.</w:t>
      </w:r>
    </w:p>
    <w:p w:rsidR="00436362" w:rsidRPr="005302D1" w:rsidRDefault="00436362" w:rsidP="00436362">
      <w:pPr>
        <w:ind w:left="426" w:right="175"/>
        <w:jc w:val="both"/>
        <w:rPr>
          <w:sz w:val="22"/>
          <w:szCs w:val="22"/>
        </w:rPr>
      </w:pPr>
    </w:p>
    <w:p w:rsidR="00E83D1A" w:rsidRPr="005302D1" w:rsidRDefault="00E83D1A" w:rsidP="00436362">
      <w:pPr>
        <w:ind w:left="426" w:right="175"/>
        <w:jc w:val="both"/>
        <w:rPr>
          <w:sz w:val="22"/>
          <w:szCs w:val="22"/>
        </w:rPr>
      </w:pPr>
      <w:r w:rsidRPr="005302D1">
        <w:rPr>
          <w:sz w:val="22"/>
          <w:szCs w:val="22"/>
        </w:rPr>
        <w:t>L'END restera employé et rémunéré par son employeur durant toute la durée du détachement. Il restera également couvert par la sécurité sociale nationale durant son détachement.</w:t>
      </w:r>
    </w:p>
    <w:p w:rsidR="00E83D1A" w:rsidRPr="005302D1" w:rsidRDefault="00E83D1A" w:rsidP="00436362">
      <w:pPr>
        <w:ind w:left="426" w:right="175"/>
        <w:jc w:val="both"/>
        <w:rPr>
          <w:sz w:val="22"/>
          <w:szCs w:val="22"/>
        </w:rPr>
      </w:pPr>
      <w:r w:rsidRPr="005302D1">
        <w:rPr>
          <w:sz w:val="22"/>
          <w:szCs w:val="22"/>
        </w:rPr>
        <w:t>Sauf pour les END sans frais, des indemnités de séjour peuvent être versées à l'END qui remplit les conditions</w:t>
      </w:r>
      <w:r>
        <w:rPr>
          <w:sz w:val="22"/>
          <w:szCs w:val="22"/>
        </w:rPr>
        <w:t>,</w:t>
      </w:r>
      <w:r w:rsidRPr="005302D1">
        <w:rPr>
          <w:sz w:val="22"/>
          <w:szCs w:val="22"/>
        </w:rPr>
        <w:t xml:space="preserve"> conformément à l'article 17 de la décision END.</w:t>
      </w:r>
    </w:p>
    <w:p w:rsidR="00E83D1A" w:rsidRPr="005302D1" w:rsidRDefault="00E83D1A" w:rsidP="00436362">
      <w:pPr>
        <w:ind w:left="426" w:right="175"/>
        <w:jc w:val="both"/>
        <w:rPr>
          <w:sz w:val="22"/>
          <w:szCs w:val="22"/>
        </w:rPr>
      </w:pPr>
      <w:r w:rsidRPr="005302D1">
        <w:rPr>
          <w:sz w:val="22"/>
          <w:szCs w:val="22"/>
        </w:rPr>
        <w:t>Durant le détachement, l'END sera soumis aux obligations de confidentialité, de loyauté et d'absence de conflit d'intérêt prévues par les articles 6 et 7 de la décision END.</w:t>
      </w:r>
    </w:p>
    <w:p w:rsidR="00E83D1A" w:rsidRDefault="00E83D1A" w:rsidP="00436362">
      <w:pPr>
        <w:pStyle w:val="ListBullet"/>
        <w:numPr>
          <w:ilvl w:val="0"/>
          <w:numId w:val="0"/>
        </w:numPr>
        <w:ind w:left="426" w:right="161"/>
        <w:rPr>
          <w:bCs/>
          <w:sz w:val="22"/>
          <w:szCs w:val="22"/>
        </w:rPr>
      </w:pPr>
      <w:r w:rsidRPr="005302D1">
        <w:rPr>
          <w:bCs/>
          <w:sz w:val="22"/>
          <w:szCs w:val="22"/>
        </w:rPr>
        <w:t>Toute déclaration incomplète ou fausse pourra entraîner le refus de la candidature.</w:t>
      </w:r>
    </w:p>
    <w:p w:rsidR="00E83D1A" w:rsidRDefault="00E83D1A" w:rsidP="00436362">
      <w:pPr>
        <w:ind w:left="426"/>
        <w:jc w:val="both"/>
      </w:pPr>
      <w:r w:rsidRPr="00255C6F">
        <w:rPr>
          <w:sz w:val="22"/>
          <w:szCs w:val="22"/>
        </w:rPr>
        <w:t xml:space="preserve">Toute personne postée dans une </w:t>
      </w:r>
      <w:r w:rsidRPr="000D6BA8">
        <w:rPr>
          <w:b/>
          <w:sz w:val="22"/>
          <w:szCs w:val="22"/>
        </w:rPr>
        <w:t>délégation de l’Union européenne</w:t>
      </w:r>
      <w:r w:rsidRPr="00255C6F">
        <w:rPr>
          <w:sz w:val="22"/>
          <w:szCs w:val="22"/>
        </w:rPr>
        <w:t xml:space="preserve"> doit avoir une habilitation de sécurité (jusqu'au niveau SECRET UE</w:t>
      </w:r>
      <w:r>
        <w:rPr>
          <w:sz w:val="22"/>
          <w:szCs w:val="22"/>
        </w:rPr>
        <w:t>/EU SECRET</w:t>
      </w:r>
      <w:r w:rsidRPr="00255C6F">
        <w:rPr>
          <w:sz w:val="22"/>
          <w:szCs w:val="22"/>
        </w:rPr>
        <w:t xml:space="preserve"> conformément à la décision de la Commission </w:t>
      </w:r>
      <w:r>
        <w:rPr>
          <w:sz w:val="22"/>
          <w:szCs w:val="22"/>
        </w:rPr>
        <w:t xml:space="preserve">(EU – Euratom) </w:t>
      </w:r>
      <w:r w:rsidRPr="00255C6F">
        <w:rPr>
          <w:sz w:val="22"/>
          <w:szCs w:val="22"/>
        </w:rPr>
        <w:t>201</w:t>
      </w:r>
      <w:r>
        <w:rPr>
          <w:sz w:val="22"/>
          <w:szCs w:val="22"/>
        </w:rPr>
        <w:t>5</w:t>
      </w:r>
      <w:r w:rsidRPr="00255C6F">
        <w:rPr>
          <w:sz w:val="22"/>
          <w:szCs w:val="22"/>
        </w:rPr>
        <w:t>/</w:t>
      </w:r>
      <w:r>
        <w:rPr>
          <w:sz w:val="22"/>
          <w:szCs w:val="22"/>
        </w:rPr>
        <w:t>4</w:t>
      </w:r>
      <w:r w:rsidRPr="00255C6F">
        <w:rPr>
          <w:sz w:val="22"/>
          <w:szCs w:val="22"/>
        </w:rPr>
        <w:t>44</w:t>
      </w:r>
      <w:r>
        <w:rPr>
          <w:sz w:val="22"/>
          <w:szCs w:val="22"/>
        </w:rPr>
        <w:t xml:space="preserve"> du 13 mars 2015, </w:t>
      </w:r>
      <w:r w:rsidRPr="00255C6F">
        <w:rPr>
          <w:sz w:val="22"/>
          <w:szCs w:val="22"/>
        </w:rPr>
        <w:t>OJ</w:t>
      </w:r>
      <w:r>
        <w:rPr>
          <w:sz w:val="22"/>
          <w:szCs w:val="22"/>
        </w:rPr>
        <w:t xml:space="preserve"> </w:t>
      </w:r>
      <w:r w:rsidRPr="00255C6F">
        <w:rPr>
          <w:sz w:val="22"/>
          <w:szCs w:val="22"/>
        </w:rPr>
        <w:t xml:space="preserve">L </w:t>
      </w:r>
      <w:r>
        <w:rPr>
          <w:sz w:val="22"/>
          <w:szCs w:val="22"/>
        </w:rPr>
        <w:t>72</w:t>
      </w:r>
      <w:r w:rsidRPr="00255C6F">
        <w:rPr>
          <w:sz w:val="22"/>
          <w:szCs w:val="22"/>
        </w:rPr>
        <w:t xml:space="preserve"> du </w:t>
      </w:r>
      <w:r>
        <w:rPr>
          <w:sz w:val="22"/>
          <w:szCs w:val="22"/>
        </w:rPr>
        <w:t>17.03.2015, p. 53)</w:t>
      </w:r>
      <w:r w:rsidRPr="00255C6F">
        <w:rPr>
          <w:sz w:val="22"/>
          <w:szCs w:val="22"/>
        </w:rPr>
        <w:t>. Le candidat choisi aura l’obligation de lancer cette procédure d’habilitation de sécurité avant d</w:t>
      </w:r>
      <w:r>
        <w:rPr>
          <w:sz w:val="22"/>
          <w:szCs w:val="22"/>
        </w:rPr>
        <w:t>'obtenir la confirmation de son détachement</w:t>
      </w:r>
      <w:r w:rsidRPr="00255C6F">
        <w:rPr>
          <w:sz w:val="22"/>
          <w:szCs w:val="22"/>
        </w:rPr>
        <w:t>.</w:t>
      </w:r>
    </w:p>
    <w:p w:rsidR="00E83D1A" w:rsidRDefault="00E83D1A"/>
    <w:p w:rsidR="00E83D1A" w:rsidRDefault="00436362" w:rsidP="00436362">
      <w:pPr>
        <w:tabs>
          <w:tab w:val="left" w:pos="426"/>
        </w:tabs>
      </w:pPr>
      <w:r w:rsidRPr="00436362">
        <w:rPr>
          <w:b/>
        </w:rPr>
        <w:t>5.</w:t>
      </w:r>
      <w:r w:rsidRPr="00436362">
        <w:rPr>
          <w:b/>
        </w:rPr>
        <w:tab/>
      </w:r>
      <w:r w:rsidRPr="00436362">
        <w:rPr>
          <w:b/>
          <w:szCs w:val="24"/>
          <w:u w:val="single"/>
        </w:rPr>
        <w:t>Traitement des données à caractère personnel</w:t>
      </w:r>
    </w:p>
    <w:p w:rsidR="00E83D1A" w:rsidRDefault="00E83D1A"/>
    <w:p w:rsidR="00436362" w:rsidRPr="00436362" w:rsidRDefault="00436362" w:rsidP="00436362">
      <w:pPr>
        <w:ind w:left="426" w:right="175"/>
        <w:jc w:val="both"/>
        <w:rPr>
          <w:sz w:val="22"/>
          <w:szCs w:val="22"/>
        </w:rPr>
      </w:pPr>
      <w:r w:rsidRPr="00436362">
        <w:rPr>
          <w:sz w:val="22"/>
          <w:szCs w:val="22"/>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436362" w:rsidRPr="00436362" w:rsidRDefault="00436362" w:rsidP="00436362">
      <w:pPr>
        <w:ind w:left="426" w:right="175"/>
        <w:jc w:val="both"/>
        <w:rPr>
          <w:sz w:val="22"/>
          <w:szCs w:val="22"/>
        </w:rPr>
      </w:pPr>
      <w:r w:rsidRPr="00436362">
        <w:rPr>
          <w:sz w:val="22"/>
          <w:szCs w:val="22"/>
        </w:rPr>
        <w:t xml:space="preserve">Les données des END seront conservées pendant 10 ans à compter de la fin du détachement (2 ans pour les END dont la candidature n'a pas été retenue ou a été retirée). </w:t>
      </w:r>
    </w:p>
    <w:p w:rsidR="00436362" w:rsidRPr="00436362" w:rsidRDefault="00436362" w:rsidP="00436362">
      <w:pPr>
        <w:ind w:left="426" w:right="175"/>
        <w:jc w:val="both"/>
        <w:rPr>
          <w:sz w:val="22"/>
          <w:szCs w:val="22"/>
        </w:rPr>
      </w:pPr>
      <w:r w:rsidRPr="00436362">
        <w:rPr>
          <w:sz w:val="22"/>
          <w:szCs w:val="22"/>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436362" w:rsidRPr="00436362" w:rsidRDefault="00436362" w:rsidP="00436362">
      <w:pPr>
        <w:ind w:left="426" w:right="175"/>
        <w:jc w:val="both"/>
        <w:rPr>
          <w:sz w:val="22"/>
          <w:szCs w:val="22"/>
        </w:rPr>
      </w:pPr>
      <w:r w:rsidRPr="00436362">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436362" w:rsidRPr="00436362" w:rsidRDefault="00436362" w:rsidP="00436362">
      <w:pPr>
        <w:ind w:left="426" w:right="175"/>
        <w:jc w:val="both"/>
        <w:rPr>
          <w:sz w:val="22"/>
          <w:szCs w:val="22"/>
        </w:rPr>
      </w:pPr>
    </w:p>
    <w:p w:rsidR="00436362" w:rsidRDefault="00436362" w:rsidP="00436362">
      <w:pPr>
        <w:ind w:left="426" w:right="175"/>
        <w:jc w:val="both"/>
        <w:rPr>
          <w:b/>
          <w:sz w:val="22"/>
          <w:szCs w:val="22"/>
          <w:u w:val="single"/>
        </w:rPr>
      </w:pPr>
      <w:r w:rsidRPr="00436362">
        <w:rPr>
          <w:b/>
          <w:sz w:val="22"/>
          <w:szCs w:val="22"/>
          <w:u w:val="single"/>
        </w:rPr>
        <w:t>Informations de contact</w:t>
      </w:r>
    </w:p>
    <w:p w:rsidR="00436362" w:rsidRPr="00436362" w:rsidRDefault="00436362" w:rsidP="00436362">
      <w:pPr>
        <w:ind w:left="426" w:right="175"/>
        <w:jc w:val="both"/>
        <w:rPr>
          <w:b/>
          <w:sz w:val="22"/>
          <w:szCs w:val="22"/>
          <w:u w:val="single"/>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rPr>
        <w:t>Le contrôleur de données</w:t>
      </w:r>
    </w:p>
    <w:p w:rsidR="00436362" w:rsidRDefault="00436362" w:rsidP="00436362">
      <w:pPr>
        <w:ind w:left="426" w:right="175"/>
        <w:jc w:val="both"/>
        <w:rPr>
          <w:sz w:val="22"/>
          <w:szCs w:val="22"/>
        </w:rPr>
      </w:pPr>
      <w:r w:rsidRPr="00436362">
        <w:rPr>
          <w:sz w:val="22"/>
          <w:szCs w:val="22"/>
        </w:rPr>
        <w:t xml:space="preserve">Si vous souhaitez exercer vos droits en vertu du règlement (UE) 2018/1725, ou si vous avez des commentaires, des questions ou des préoccupations, ou si vous souhaitez déposer une plainte concernant la </w:t>
      </w:r>
      <w:r w:rsidRPr="00436362">
        <w:rPr>
          <w:sz w:val="22"/>
          <w:szCs w:val="22"/>
        </w:rPr>
        <w:lastRenderedPageBreak/>
        <w:t xml:space="preserve">collecte et l'utilisation de vos données à caractère personnel, n'hésitez pas à contacter le contrôleur de données, HR.DDG.B.4, </w:t>
      </w:r>
      <w:hyperlink r:id="rId12" w:history="1">
        <w:r w:rsidRPr="00436362">
          <w:rPr>
            <w:color w:val="0000FF"/>
            <w:sz w:val="22"/>
            <w:szCs w:val="22"/>
            <w:u w:val="single"/>
          </w:rPr>
          <w:t>HR-MAIL-B4@ec.europa.eu</w:t>
        </w:r>
      </w:hyperlink>
      <w:r w:rsidRPr="00436362">
        <w:rPr>
          <w:sz w:val="22"/>
          <w:szCs w:val="22"/>
        </w:rPr>
        <w:t>.</w:t>
      </w:r>
    </w:p>
    <w:p w:rsidR="00436362" w:rsidRPr="00436362" w:rsidRDefault="00436362" w:rsidP="00436362">
      <w:pPr>
        <w:ind w:left="426" w:right="175"/>
        <w:jc w:val="both"/>
        <w:rPr>
          <w:sz w:val="22"/>
          <w:szCs w:val="22"/>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u w:val="single"/>
        </w:rPr>
        <w:t>Le délégué à la protection des données (DPD) de la Commission</w:t>
      </w:r>
    </w:p>
    <w:p w:rsidR="00436362" w:rsidRPr="00436362" w:rsidRDefault="00436362" w:rsidP="00436362">
      <w:pPr>
        <w:ind w:left="426" w:right="175"/>
        <w:jc w:val="both"/>
        <w:rPr>
          <w:sz w:val="22"/>
          <w:szCs w:val="22"/>
        </w:rPr>
      </w:pPr>
      <w:r w:rsidRPr="00436362">
        <w:rPr>
          <w:sz w:val="22"/>
          <w:szCs w:val="22"/>
        </w:rPr>
        <w:t>Vous pouvez contacter le délégué à la protection des données (</w:t>
      </w:r>
      <w:hyperlink r:id="rId13" w:history="1">
        <w:r w:rsidRPr="00436362">
          <w:rPr>
            <w:color w:val="0000FF"/>
            <w:sz w:val="22"/>
            <w:szCs w:val="22"/>
            <w:u w:val="single"/>
          </w:rPr>
          <w:t>DATA-PROTECTION-OFFICER@ec.europa.eu</w:t>
        </w:r>
      </w:hyperlink>
      <w:r w:rsidRPr="00436362">
        <w:rPr>
          <w:sz w:val="22"/>
          <w:szCs w:val="22"/>
        </w:rPr>
        <w:t>) pour toute question relative au traitement de vos données à caractère personnel en vertu du règlement (UE) 2018/1725.</w:t>
      </w:r>
    </w:p>
    <w:p w:rsidR="00436362" w:rsidRDefault="00436362" w:rsidP="00436362">
      <w:pPr>
        <w:tabs>
          <w:tab w:val="left" w:pos="193"/>
        </w:tabs>
        <w:ind w:left="426" w:right="175"/>
        <w:jc w:val="both"/>
        <w:rPr>
          <w:b/>
          <w:sz w:val="22"/>
          <w:szCs w:val="22"/>
          <w:u w:val="single"/>
        </w:rPr>
      </w:pPr>
      <w:r w:rsidRPr="00436362">
        <w:rPr>
          <w:b/>
          <w:sz w:val="22"/>
          <w:szCs w:val="22"/>
        </w:rPr>
        <w:t>-</w:t>
      </w:r>
      <w:r w:rsidRPr="00436362">
        <w:rPr>
          <w:b/>
          <w:sz w:val="22"/>
          <w:szCs w:val="22"/>
        </w:rPr>
        <w:tab/>
      </w:r>
      <w:r w:rsidRPr="00436362">
        <w:rPr>
          <w:b/>
          <w:sz w:val="22"/>
          <w:szCs w:val="22"/>
          <w:u w:val="single"/>
        </w:rPr>
        <w:t>Le contrôleur européen de la protection des données (CEPD)</w:t>
      </w:r>
    </w:p>
    <w:p w:rsidR="00436362" w:rsidRPr="00436362" w:rsidRDefault="00436362" w:rsidP="00436362">
      <w:pPr>
        <w:tabs>
          <w:tab w:val="left" w:pos="193"/>
        </w:tabs>
        <w:ind w:left="426" w:right="175"/>
        <w:jc w:val="both"/>
        <w:rPr>
          <w:b/>
          <w:sz w:val="22"/>
          <w:szCs w:val="22"/>
          <w:u w:val="single"/>
        </w:rPr>
      </w:pPr>
    </w:p>
    <w:p w:rsidR="00436362" w:rsidRPr="00436362" w:rsidRDefault="00436362" w:rsidP="00436362">
      <w:pPr>
        <w:ind w:left="426" w:right="175"/>
        <w:jc w:val="both"/>
        <w:rPr>
          <w:sz w:val="22"/>
          <w:szCs w:val="22"/>
        </w:rPr>
      </w:pPr>
      <w:r w:rsidRPr="00436362">
        <w:rPr>
          <w:sz w:val="22"/>
          <w:szCs w:val="22"/>
        </w:rPr>
        <w:t>Vous avez le droit de saisir le contrôleur européen de la protection des données (</w:t>
      </w:r>
      <w:hyperlink r:id="rId14" w:history="1">
        <w:r w:rsidRPr="00436362">
          <w:rPr>
            <w:color w:val="0000FF"/>
            <w:sz w:val="22"/>
            <w:szCs w:val="22"/>
            <w:u w:val="single"/>
          </w:rPr>
          <w:t>edps@edps.europa.eu</w:t>
        </w:r>
      </w:hyperlink>
      <w:r w:rsidRPr="00436362">
        <w:rPr>
          <w:sz w:val="22"/>
          <w:szCs w:val="22"/>
        </w:rPr>
        <w:t>) (c’est-à-dire que vous pouvez porter plainte) si vous estimez que vos droits en vertu du règlement (UE) 2018/1725 ont été violés par le contrôleur des données.</w:t>
      </w:r>
    </w:p>
    <w:p w:rsidR="00436362" w:rsidRPr="00436362" w:rsidRDefault="00436362" w:rsidP="00436362">
      <w:pPr>
        <w:ind w:left="426" w:right="175"/>
        <w:jc w:val="both"/>
        <w:rPr>
          <w:sz w:val="22"/>
          <w:szCs w:val="22"/>
        </w:rPr>
      </w:pPr>
    </w:p>
    <w:p w:rsidR="00E83D1A" w:rsidRDefault="00436362" w:rsidP="00436362">
      <w:pPr>
        <w:ind w:left="426"/>
        <w:jc w:val="both"/>
      </w:pPr>
      <w:r w:rsidRPr="00436362">
        <w:rPr>
          <w:sz w:val="22"/>
          <w:szCs w:val="22"/>
        </w:rPr>
        <w:t>À l'attention des candidats ressortissant de pays tiers: vos données personnelles peuvent être utilisées aux fins des vérifications nécessaires.</w:t>
      </w:r>
    </w:p>
    <w:sectPr w:rsidR="00E83D1A"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57D8"/>
    <w:multiLevelType w:val="hybridMultilevel"/>
    <w:tmpl w:val="9C20E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4E0CD7"/>
    <w:multiLevelType w:val="hybridMultilevel"/>
    <w:tmpl w:val="6DAA9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43E3AFC"/>
    <w:multiLevelType w:val="hybridMultilevel"/>
    <w:tmpl w:val="D8BE7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XnjkDuEKSpCqLXgU4tBxustsym0=" w:salt="+TbXgfSiHcWAlvR+6dHJaQ=="/>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67E6D"/>
    <w:rsid w:val="000327EC"/>
    <w:rsid w:val="000854FF"/>
    <w:rsid w:val="000A6742"/>
    <w:rsid w:val="0016132C"/>
    <w:rsid w:val="0019598C"/>
    <w:rsid w:val="001A1AFC"/>
    <w:rsid w:val="001A58EB"/>
    <w:rsid w:val="00285710"/>
    <w:rsid w:val="00436362"/>
    <w:rsid w:val="00467E6D"/>
    <w:rsid w:val="004E1C73"/>
    <w:rsid w:val="00505955"/>
    <w:rsid w:val="0051400C"/>
    <w:rsid w:val="00520DD2"/>
    <w:rsid w:val="00534042"/>
    <w:rsid w:val="00581A62"/>
    <w:rsid w:val="005A3827"/>
    <w:rsid w:val="00664863"/>
    <w:rsid w:val="00713D0F"/>
    <w:rsid w:val="00774926"/>
    <w:rsid w:val="00796819"/>
    <w:rsid w:val="00800EA4"/>
    <w:rsid w:val="00984BEB"/>
    <w:rsid w:val="009F4B0E"/>
    <w:rsid w:val="00A60779"/>
    <w:rsid w:val="00A7782B"/>
    <w:rsid w:val="00AD5216"/>
    <w:rsid w:val="00AE46E6"/>
    <w:rsid w:val="00B01220"/>
    <w:rsid w:val="00B545E6"/>
    <w:rsid w:val="00B92D98"/>
    <w:rsid w:val="00BB496C"/>
    <w:rsid w:val="00BC14A5"/>
    <w:rsid w:val="00BE524C"/>
    <w:rsid w:val="00C44443"/>
    <w:rsid w:val="00CB32A3"/>
    <w:rsid w:val="00CB43F6"/>
    <w:rsid w:val="00CB6933"/>
    <w:rsid w:val="00CF677F"/>
    <w:rsid w:val="00E43CBD"/>
    <w:rsid w:val="00E83D1A"/>
    <w:rsid w:val="00F2129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BE524C"/>
    <w:pPr>
      <w:ind w:left="720"/>
      <w:contextualSpacing/>
    </w:pPr>
  </w:style>
  <w:style w:type="paragraph" w:styleId="HTMLPreformatted">
    <w:name w:val="HTML Preformatted"/>
    <w:basedOn w:val="Normal"/>
    <w:link w:val="HTMLPreformattedChar"/>
    <w:uiPriority w:val="99"/>
    <w:semiHidden/>
    <w:unhideWhenUsed/>
    <w:rsid w:val="00520D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GB"/>
    </w:rPr>
  </w:style>
  <w:style w:type="character" w:customStyle="1" w:styleId="HTMLPreformattedChar">
    <w:name w:val="HTML Preformatted Char"/>
    <w:basedOn w:val="DefaultParagraphFont"/>
    <w:link w:val="HTMLPreformatted"/>
    <w:uiPriority w:val="99"/>
    <w:semiHidden/>
    <w:rsid w:val="00520DD2"/>
    <w:rPr>
      <w:rFonts w:ascii="Courier New" w:eastAsia="Times New Roman" w:hAnsi="Courier New" w:cs="Courier New"/>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BE524C"/>
    <w:pPr>
      <w:ind w:left="720"/>
      <w:contextualSpacing/>
    </w:pPr>
  </w:style>
  <w:style w:type="paragraph" w:styleId="HTMLPreformatted">
    <w:name w:val="HTML Preformatted"/>
    <w:basedOn w:val="Normal"/>
    <w:link w:val="HTMLPreformattedChar"/>
    <w:uiPriority w:val="99"/>
    <w:semiHidden/>
    <w:unhideWhenUsed/>
    <w:rsid w:val="00520D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GB"/>
    </w:rPr>
  </w:style>
  <w:style w:type="character" w:customStyle="1" w:styleId="HTMLPreformattedChar">
    <w:name w:val="HTML Preformatted Char"/>
    <w:basedOn w:val="DefaultParagraphFont"/>
    <w:link w:val="HTMLPreformatted"/>
    <w:uiPriority w:val="99"/>
    <w:semiHidden/>
    <w:rsid w:val="00520DD2"/>
    <w:rPr>
      <w:rFonts w:ascii="Courier New" w:eastAsia="Times New Roman" w:hAnsi="Courier New" w:cs="Courier New"/>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706803">
      <w:bodyDiv w:val="1"/>
      <w:marLeft w:val="0"/>
      <w:marRight w:val="0"/>
      <w:marTop w:val="0"/>
      <w:marBottom w:val="0"/>
      <w:divBdr>
        <w:top w:val="none" w:sz="0" w:space="0" w:color="auto"/>
        <w:left w:val="none" w:sz="0" w:space="0" w:color="auto"/>
        <w:bottom w:val="none" w:sz="0" w:space="0" w:color="auto"/>
        <w:right w:val="none" w:sz="0" w:space="0" w:color="auto"/>
      </w:divBdr>
    </w:div>
    <w:div w:id="128064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fr.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Isabelle.delattre@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1606</Words>
  <Characters>8838</Characters>
  <Application>Microsoft Office Word</Application>
  <DocSecurity>12</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2019-10-10T15:32:00Z</dcterms:created>
  <dcterms:modified xsi:type="dcterms:W3CDTF">2019-10-10T15:32:00Z</dcterms:modified>
</cp:coreProperties>
</file>