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765278885"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2033FE" w:rsidRDefault="002033FE" w:rsidP="00060A58">
            <w:r w:rsidRPr="00060A58">
              <w:rPr>
                <w:b/>
              </w:rPr>
              <w:t>HR-E-2</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943999782" w:edGrp="everyone" w:colFirst="1" w:colLast="1"/>
            <w:r w:rsidRPr="009D324E">
              <w:rPr>
                <w:b/>
                <w:sz w:val="22"/>
                <w:szCs w:val="22"/>
              </w:rPr>
              <w:t>Ch</w:t>
            </w:r>
            <w:permEnd w:id="1765278885"/>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4E1C73" w:rsidRPr="00060A58" w:rsidRDefault="002033FE">
            <w:pPr>
              <w:rPr>
                <w:b/>
                <w:sz w:val="22"/>
                <w:szCs w:val="22"/>
                <w:lang w:val="nb-NO"/>
              </w:rPr>
            </w:pPr>
            <w:r w:rsidRPr="00060A58">
              <w:rPr>
                <w:b/>
                <w:sz w:val="22"/>
                <w:szCs w:val="22"/>
                <w:lang w:val="nb-NO"/>
              </w:rPr>
              <w:t>Lars ALBATH</w:t>
            </w:r>
          </w:p>
          <w:p w:rsidR="002033FE" w:rsidRPr="00060A58" w:rsidRDefault="00266AE8" w:rsidP="002033FE">
            <w:pPr>
              <w:rPr>
                <w:b/>
                <w:sz w:val="22"/>
                <w:szCs w:val="22"/>
                <w:lang w:val="nb-NO"/>
              </w:rPr>
            </w:pPr>
            <w:hyperlink r:id="rId9" w:history="1">
              <w:r w:rsidR="002033FE" w:rsidRPr="00060A58">
                <w:rPr>
                  <w:rStyle w:val="Hyperlink"/>
                  <w:b/>
                  <w:sz w:val="22"/>
                  <w:szCs w:val="22"/>
                  <w:lang w:val="nb-NO"/>
                </w:rPr>
                <w:t>lars.albath@ec.europa.eu</w:t>
              </w:r>
            </w:hyperlink>
          </w:p>
          <w:p w:rsidR="002033FE" w:rsidRPr="00060A58" w:rsidRDefault="002033FE" w:rsidP="002033FE">
            <w:pPr>
              <w:rPr>
                <w:b/>
                <w:sz w:val="22"/>
                <w:szCs w:val="22"/>
                <w:lang w:val="nb-NO"/>
              </w:rPr>
            </w:pPr>
            <w:r w:rsidRPr="00060A58">
              <w:rPr>
                <w:b/>
                <w:sz w:val="22"/>
                <w:szCs w:val="22"/>
                <w:lang w:val="nb-NO"/>
              </w:rPr>
              <w:t>+32 229-69401</w:t>
            </w:r>
          </w:p>
          <w:p w:rsidR="004E1C73" w:rsidRPr="00060A58" w:rsidRDefault="002033FE">
            <w:pPr>
              <w:rPr>
                <w:b/>
                <w:sz w:val="22"/>
                <w:szCs w:val="22"/>
                <w:lang w:val="nb-NO"/>
              </w:rPr>
            </w:pPr>
            <w:r w:rsidRPr="00060A58">
              <w:rPr>
                <w:b/>
                <w:sz w:val="22"/>
                <w:szCs w:val="22"/>
                <w:lang w:val="nb-NO"/>
              </w:rPr>
              <w:t>1</w:t>
            </w:r>
          </w:p>
          <w:p w:rsidR="004E1C73" w:rsidRPr="00060A58" w:rsidRDefault="002033FE" w:rsidP="004E1C73">
            <w:pPr>
              <w:ind w:right="1317"/>
              <w:jc w:val="both"/>
              <w:rPr>
                <w:b/>
                <w:sz w:val="22"/>
                <w:szCs w:val="22"/>
                <w:lang w:val="nb-NO"/>
              </w:rPr>
            </w:pPr>
            <w:r w:rsidRPr="00060A58">
              <w:rPr>
                <w:b/>
                <w:sz w:val="22"/>
                <w:szCs w:val="22"/>
                <w:lang w:val="nb-NO"/>
              </w:rPr>
              <w:t>1</w:t>
            </w:r>
            <w:r w:rsidRPr="00060A58">
              <w:rPr>
                <w:b/>
                <w:sz w:val="22"/>
                <w:szCs w:val="22"/>
                <w:vertAlign w:val="superscript"/>
                <w:lang w:val="nb-NO"/>
              </w:rPr>
              <w:t>er</w:t>
            </w:r>
            <w:r w:rsidRPr="00060A58">
              <w:rPr>
                <w:b/>
                <w:sz w:val="22"/>
                <w:szCs w:val="22"/>
                <w:lang w:val="nb-NO"/>
              </w:rPr>
              <w:t xml:space="preserve"> </w:t>
            </w:r>
            <w:r w:rsidR="004E1C73" w:rsidRPr="00060A58">
              <w:rPr>
                <w:b/>
                <w:sz w:val="22"/>
                <w:szCs w:val="22"/>
                <w:lang w:val="nb-NO"/>
              </w:rPr>
              <w:t>trimestre 20</w:t>
            </w:r>
            <w:r w:rsidR="00DD68E7" w:rsidRPr="00060A58">
              <w:rPr>
                <w:b/>
                <w:sz w:val="22"/>
                <w:szCs w:val="22"/>
                <w:lang w:val="nb-NO"/>
              </w:rPr>
              <w:t>20</w:t>
            </w:r>
            <w:r w:rsidR="004E1C73" w:rsidRPr="00060A58">
              <w:rPr>
                <w:b/>
                <w:sz w:val="22"/>
                <w:szCs w:val="22"/>
                <w:lang w:val="nb-NO"/>
              </w:rPr>
              <w:t xml:space="preserve"> </w:t>
            </w:r>
            <w:r w:rsidR="004E1C73" w:rsidRPr="00060A58">
              <w:rPr>
                <w:b/>
                <w:sz w:val="22"/>
                <w:szCs w:val="22"/>
                <w:vertAlign w:val="superscript"/>
              </w:rPr>
              <w:footnoteReference w:id="1"/>
            </w:r>
          </w:p>
          <w:p w:rsidR="004E1C73" w:rsidRPr="00060A58" w:rsidRDefault="002033FE" w:rsidP="004E1C73">
            <w:pPr>
              <w:ind w:right="1317"/>
              <w:jc w:val="both"/>
              <w:rPr>
                <w:b/>
                <w:sz w:val="22"/>
                <w:szCs w:val="22"/>
                <w:lang w:val="nb-NO"/>
              </w:rPr>
            </w:pPr>
            <w:r w:rsidRPr="00060A58">
              <w:rPr>
                <w:b/>
                <w:sz w:val="22"/>
                <w:szCs w:val="22"/>
                <w:lang w:val="nb-NO"/>
              </w:rPr>
              <w:t>2</w:t>
            </w:r>
            <w:r w:rsidR="00713D0F" w:rsidRPr="00060A58">
              <w:rPr>
                <w:b/>
                <w:sz w:val="22"/>
                <w:szCs w:val="22"/>
                <w:lang w:val="nb-NO"/>
              </w:rPr>
              <w:t xml:space="preserve"> </w:t>
            </w:r>
            <w:r w:rsidR="004E1C73" w:rsidRPr="00060A58">
              <w:rPr>
                <w:b/>
                <w:sz w:val="22"/>
                <w:szCs w:val="22"/>
                <w:lang w:val="nb-NO"/>
              </w:rPr>
              <w:t>ans</w:t>
            </w:r>
            <w:r w:rsidR="004E1C73" w:rsidRPr="00060A58">
              <w:rPr>
                <w:b/>
                <w:sz w:val="22"/>
                <w:szCs w:val="22"/>
                <w:vertAlign w:val="superscript"/>
                <w:lang w:val="nb-NO"/>
              </w:rPr>
              <w:t>1</w:t>
            </w:r>
          </w:p>
          <w:p w:rsidR="004E1C73" w:rsidRDefault="002033FE" w:rsidP="004E1C73">
            <w:r w:rsidRPr="00060A58">
              <w:rPr>
                <w:rFonts w:eastAsia="MS Minngs"/>
                <w:sz w:val="22"/>
                <w:szCs w:val="22"/>
                <w:lang w:val="fr-FR"/>
              </w:rPr>
              <w:sym w:font="Wingdings 2" w:char="F0A2"/>
            </w:r>
            <w:r w:rsidRPr="00060A58">
              <w:rPr>
                <w:rFonts w:eastAsia="MS Minngs"/>
                <w:sz w:val="22"/>
                <w:szCs w:val="22"/>
                <w:lang w:val="fr-FR"/>
              </w:rPr>
              <w:t xml:space="preserve"> </w:t>
            </w:r>
            <w:r w:rsidR="004E1C73" w:rsidRPr="00060A58">
              <w:rPr>
                <w:b/>
                <w:sz w:val="22"/>
                <w:szCs w:val="22"/>
              </w:rPr>
              <w:t xml:space="preserve">Bruxelles  </w:t>
            </w:r>
            <w:r w:rsidR="004E1C73" w:rsidRPr="00060A58">
              <w:rPr>
                <w:rFonts w:eastAsia="MS Minngs"/>
                <w:bCs/>
                <w:sz w:val="22"/>
                <w:szCs w:val="22"/>
                <w:lang w:val="fr-FR"/>
              </w:rPr>
              <w:sym w:font="Wingdings 2" w:char="F0A3"/>
            </w:r>
            <w:r w:rsidR="004E1C73" w:rsidRPr="00060A58">
              <w:rPr>
                <w:rFonts w:eastAsia="MS Minngs"/>
                <w:bCs/>
                <w:sz w:val="22"/>
                <w:szCs w:val="22"/>
                <w:lang w:val="fr-FR"/>
              </w:rPr>
              <w:t xml:space="preserve"> </w:t>
            </w:r>
            <w:r w:rsidR="004E1C73" w:rsidRPr="00060A58">
              <w:rPr>
                <w:b/>
                <w:sz w:val="22"/>
                <w:szCs w:val="22"/>
              </w:rPr>
              <w:t xml:space="preserve">Luxembourg  </w:t>
            </w:r>
            <w:r w:rsidR="004E1C73" w:rsidRPr="00060A58">
              <w:rPr>
                <w:rFonts w:eastAsia="MS Minngs"/>
                <w:bCs/>
                <w:sz w:val="22"/>
                <w:szCs w:val="22"/>
                <w:lang w:val="fr-FR"/>
              </w:rPr>
              <w:sym w:font="Wingdings 2" w:char="F0A3"/>
            </w:r>
            <w:r w:rsidR="004E1C73" w:rsidRPr="00060A58">
              <w:rPr>
                <w:rFonts w:eastAsia="MS Minngs"/>
                <w:bCs/>
                <w:sz w:val="22"/>
                <w:szCs w:val="22"/>
                <w:lang w:val="fr-FR"/>
              </w:rPr>
              <w:t xml:space="preserve"> A</w:t>
            </w:r>
            <w:proofErr w:type="spellStart"/>
            <w:r w:rsidR="004E1C73" w:rsidRPr="00060A58">
              <w:rPr>
                <w:b/>
                <w:sz w:val="22"/>
                <w:szCs w:val="22"/>
              </w:rPr>
              <w:t>utre</w:t>
            </w:r>
            <w:proofErr w:type="spellEnd"/>
            <w:r w:rsidR="004E1C73" w:rsidRPr="00060A58">
              <w:rPr>
                <w:b/>
                <w:sz w:val="22"/>
                <w:szCs w:val="22"/>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281893140" w:edGrp="everyone" w:colFirst="1" w:colLast="1"/>
            <w:permEnd w:id="943999782"/>
          </w:p>
        </w:tc>
        <w:tc>
          <w:tcPr>
            <w:tcW w:w="5597" w:type="dxa"/>
            <w:tcBorders>
              <w:left w:val="single" w:sz="4" w:space="0" w:color="auto"/>
            </w:tcBorders>
            <w:vAlign w:val="center"/>
          </w:tcPr>
          <w:p w:rsidR="004E1C73" w:rsidRDefault="002033FE" w:rsidP="004E1C73">
            <w:r>
              <w:rPr>
                <w:rFonts w:eastAsia="MS Minngs"/>
                <w:lang w:val="fr-FR"/>
              </w:rPr>
              <w:sym w:font="Wingdings 2" w:char="F0A2"/>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060A58" w:rsidRDefault="00060A58" w:rsidP="00060A58">
            <w:pPr>
              <w:rPr>
                <w:b/>
                <w:sz w:val="22"/>
                <w:szCs w:val="22"/>
              </w:rPr>
            </w:pPr>
            <w:permStart w:id="1417166129" w:edGrp="everyone" w:colFirst="0" w:colLast="0"/>
            <w:permEnd w:id="281893140"/>
            <w:r w:rsidRPr="005302D1">
              <w:rPr>
                <w:b/>
                <w:sz w:val="22"/>
                <w:szCs w:val="22"/>
              </w:rPr>
              <w:t>Cet avis est également ouvert</w:t>
            </w:r>
          </w:p>
          <w:p w:rsidR="00060A58" w:rsidRPr="005302D1" w:rsidRDefault="00060A58" w:rsidP="00060A58">
            <w:pPr>
              <w:rPr>
                <w:b/>
                <w:sz w:val="22"/>
                <w:szCs w:val="22"/>
              </w:rPr>
            </w:pPr>
          </w:p>
          <w:p w:rsidR="00060A58" w:rsidRPr="005302D1" w:rsidRDefault="00060A58" w:rsidP="00060A58">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060A58" w:rsidRPr="005302D1" w:rsidRDefault="00060A58" w:rsidP="00060A58">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060A58" w:rsidRPr="005302D1" w:rsidRDefault="00060A58" w:rsidP="00060A58">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060A58" w:rsidP="00060A58">
            <w:pPr>
              <w:rPr>
                <w:sz w:val="22"/>
                <w:szCs w:val="22"/>
              </w:rPr>
            </w:pPr>
            <w:r w:rsidRPr="005302D1">
              <w:rPr>
                <w:rFonts w:eastAsia="MS Minngs"/>
                <w:bCs/>
                <w:sz w:val="22"/>
                <w:szCs w:val="22"/>
                <w:lang w:val="fr-FR"/>
              </w:rPr>
              <w:sym w:font="Wingdings 2" w:char="F0A3"/>
            </w:r>
            <w:r w:rsidRPr="005302D1">
              <w:rPr>
                <w:rStyle w:val="Strong"/>
                <w:sz w:val="22"/>
                <w:szCs w:val="22"/>
              </w:rPr>
              <w:t>    aux organisations intergouvernementales suivantes:</w:t>
            </w:r>
          </w:p>
        </w:tc>
      </w:tr>
      <w:permEnd w:id="1417166129"/>
    </w:tbl>
    <w:p w:rsidR="00AC55BD" w:rsidRDefault="00060A58"/>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2033FE" w:rsidRPr="002033FE" w:rsidRDefault="002033FE" w:rsidP="00060A58">
      <w:pPr>
        <w:ind w:left="426" w:right="-2"/>
        <w:jc w:val="both"/>
        <w:rPr>
          <w:sz w:val="22"/>
          <w:szCs w:val="22"/>
        </w:rPr>
      </w:pPr>
      <w:permStart w:id="1100697936" w:edGrp="everyone"/>
      <w:r w:rsidRPr="002033FE">
        <w:rPr>
          <w:sz w:val="22"/>
          <w:szCs w:val="22"/>
        </w:rPr>
        <w:t>L’Unité E.2 « Recours et suivi des cas » de la Commission européenne est une petite équipe dynamique, efficace et soudée comprenant 1</w:t>
      </w:r>
      <w:r>
        <w:rPr>
          <w:sz w:val="22"/>
          <w:szCs w:val="22"/>
        </w:rPr>
        <w:t>2</w:t>
      </w:r>
      <w:r w:rsidRPr="002033FE">
        <w:rPr>
          <w:sz w:val="22"/>
          <w:szCs w:val="22"/>
        </w:rPr>
        <w:t xml:space="preserve"> juristes et </w:t>
      </w:r>
      <w:r>
        <w:rPr>
          <w:sz w:val="22"/>
          <w:szCs w:val="22"/>
        </w:rPr>
        <w:t>6</w:t>
      </w:r>
      <w:r w:rsidRPr="002033FE">
        <w:rPr>
          <w:sz w:val="22"/>
          <w:szCs w:val="22"/>
        </w:rPr>
        <w:t xml:space="preserve"> assistants qui travaillent dans le domaine vaste et varié du droit de la fonction publique européenne, couvrant une large variété de cas. Dans ce cadre, ouverture d’esprit, orientation envers les usagers, d’excellentes capacités rédactionnelles ainsi qu’une bonne capacité d’écoute représentent autant de traits de caractère qui, outre le fait d’être personnellement enrichissants, sont nécessaires pour traiter avec succès la phase précontentieuse des différends du service public.</w:t>
      </w:r>
    </w:p>
    <w:p w:rsidR="002033FE" w:rsidRPr="002033FE" w:rsidRDefault="002033FE" w:rsidP="00060A58">
      <w:pPr>
        <w:ind w:left="426" w:right="-2"/>
        <w:jc w:val="both"/>
        <w:rPr>
          <w:sz w:val="22"/>
          <w:szCs w:val="22"/>
        </w:rPr>
      </w:pPr>
    </w:p>
    <w:p w:rsidR="002033FE" w:rsidRPr="002033FE" w:rsidRDefault="002033FE" w:rsidP="00060A58">
      <w:pPr>
        <w:ind w:left="426" w:right="-2"/>
        <w:jc w:val="both"/>
        <w:rPr>
          <w:sz w:val="22"/>
          <w:szCs w:val="22"/>
        </w:rPr>
      </w:pPr>
      <w:r w:rsidRPr="002033FE">
        <w:rPr>
          <w:sz w:val="22"/>
          <w:szCs w:val="22"/>
        </w:rPr>
        <w:t>Les diverses procédures intéressantes applicables dans ce domaine s’étendent des appels contre des décisions arrêtées par l’Administration jusqu’aux demandes de prise de décision.</w:t>
      </w:r>
    </w:p>
    <w:p w:rsidR="002033FE" w:rsidRPr="002033FE" w:rsidRDefault="002033FE" w:rsidP="00060A58">
      <w:pPr>
        <w:ind w:left="426" w:right="-2"/>
        <w:jc w:val="both"/>
        <w:rPr>
          <w:sz w:val="22"/>
          <w:szCs w:val="22"/>
        </w:rPr>
      </w:pPr>
    </w:p>
    <w:p w:rsidR="002033FE" w:rsidRPr="002033FE" w:rsidRDefault="002033FE" w:rsidP="00060A58">
      <w:pPr>
        <w:ind w:left="426" w:right="-2"/>
        <w:jc w:val="both"/>
        <w:rPr>
          <w:sz w:val="22"/>
          <w:szCs w:val="22"/>
        </w:rPr>
      </w:pPr>
      <w:r w:rsidRPr="002033FE">
        <w:rPr>
          <w:sz w:val="22"/>
          <w:szCs w:val="22"/>
        </w:rPr>
        <w:t>L’Unité E.2 est également compétente pour le traitement des demandes d’assistance présentées par les fonctionnaires ou autres agents contre des actes commis par des tiers et dont il est l’objet dans l’exercice de ses fonctions ou de ses devoirs. Cette activité comprend aussi le traitement des allégations de harcèlement.</w:t>
      </w:r>
    </w:p>
    <w:p w:rsidR="002033FE" w:rsidRPr="002033FE" w:rsidRDefault="002033FE" w:rsidP="00060A58">
      <w:pPr>
        <w:ind w:left="426" w:right="-2"/>
        <w:jc w:val="both"/>
        <w:rPr>
          <w:sz w:val="22"/>
          <w:szCs w:val="22"/>
        </w:rPr>
      </w:pPr>
    </w:p>
    <w:p w:rsidR="00E83D1A" w:rsidRPr="00E83D1A" w:rsidRDefault="002033FE" w:rsidP="00060A58">
      <w:pPr>
        <w:ind w:left="426" w:right="-2"/>
        <w:jc w:val="both"/>
        <w:rPr>
          <w:sz w:val="22"/>
          <w:szCs w:val="22"/>
        </w:rPr>
      </w:pPr>
      <w:r w:rsidRPr="002033FE">
        <w:rPr>
          <w:sz w:val="22"/>
          <w:szCs w:val="22"/>
        </w:rPr>
        <w:t>L’Unité « Recours et suivi des cas » est à la recherche d’un expert national détaché (END) qui</w:t>
      </w:r>
      <w:r>
        <w:rPr>
          <w:sz w:val="22"/>
          <w:szCs w:val="22"/>
        </w:rPr>
        <w:t xml:space="preserve"> </w:t>
      </w:r>
      <w:r w:rsidRPr="002033FE">
        <w:rPr>
          <w:sz w:val="22"/>
          <w:szCs w:val="22"/>
        </w:rPr>
        <w:t>sera en charge de la l’analyse des dossiers de précontentieux, de la rédaction des décisions de manière autonome, tout en travaillant en étroite collaboration avec d’autres membres de l’équipe. Le traitement des dossiers ainsi que le suivi de leur correspondance, toujours dans le respect des délais fixés, représentent des taches importantes qui seront confiées au candidat sélectionnée, la rapidité et la rigueur étant les clefs du succès</w:t>
      </w:r>
    </w:p>
    <w:p w:rsidR="00E83D1A" w:rsidRPr="00E83D1A" w:rsidRDefault="00E83D1A">
      <w:pPr>
        <w:rPr>
          <w:sz w:val="22"/>
          <w:szCs w:val="22"/>
        </w:rPr>
      </w:pPr>
    </w:p>
    <w:permEnd w:id="1100697936"/>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E83D1A">
      <w:pPr>
        <w:tabs>
          <w:tab w:val="left" w:pos="709"/>
        </w:tabs>
        <w:ind w:left="709" w:right="60"/>
        <w:jc w:val="both"/>
        <w:rPr>
          <w:sz w:val="22"/>
          <w:szCs w:val="22"/>
        </w:rPr>
      </w:pPr>
      <w:permStart w:id="111550679"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060A58">
        <w:rPr>
          <w:sz w:val="22"/>
          <w:szCs w:val="22"/>
        </w:rPr>
        <w:t>d</w:t>
      </w:r>
      <w:r w:rsidR="00DD68E7">
        <w:rPr>
          <w:sz w:val="22"/>
          <w:szCs w:val="22"/>
        </w:rPr>
        <w:t>roit</w:t>
      </w:r>
    </w:p>
    <w:p w:rsidR="00E83D1A" w:rsidRDefault="00E83D1A" w:rsidP="00E83D1A">
      <w:pPr>
        <w:tabs>
          <w:tab w:val="left" w:pos="709"/>
        </w:tabs>
        <w:ind w:left="709" w:right="60"/>
        <w:jc w:val="both"/>
        <w:rPr>
          <w:sz w:val="22"/>
          <w:szCs w:val="22"/>
        </w:rPr>
      </w:pPr>
    </w:p>
    <w:permEnd w:id="111550679"/>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2033FE" w:rsidRDefault="002033FE" w:rsidP="00060A58">
      <w:pPr>
        <w:pStyle w:val="ListParagraph"/>
        <w:numPr>
          <w:ilvl w:val="0"/>
          <w:numId w:val="3"/>
        </w:numPr>
        <w:ind w:left="993" w:right="-2" w:hanging="284"/>
        <w:jc w:val="both"/>
        <w:rPr>
          <w:sz w:val="22"/>
          <w:szCs w:val="22"/>
        </w:rPr>
      </w:pPr>
      <w:permStart w:id="322976832" w:edGrp="everyone"/>
      <w:r w:rsidRPr="002033FE">
        <w:rPr>
          <w:sz w:val="22"/>
          <w:szCs w:val="22"/>
        </w:rPr>
        <w:t>Au moins une année d’expérience dans le domaine du droit de la fonction publique ou dans le domaine judiciaire d’un Etat membre.</w:t>
      </w:r>
    </w:p>
    <w:p w:rsidR="00E83D1A" w:rsidRPr="002033FE" w:rsidRDefault="002033FE" w:rsidP="00060A58">
      <w:pPr>
        <w:pStyle w:val="ListParagraph"/>
        <w:numPr>
          <w:ilvl w:val="0"/>
          <w:numId w:val="3"/>
        </w:numPr>
        <w:ind w:left="993" w:right="1317" w:hanging="284"/>
        <w:jc w:val="both"/>
        <w:rPr>
          <w:sz w:val="22"/>
          <w:szCs w:val="22"/>
        </w:rPr>
      </w:pPr>
      <w:r w:rsidRPr="002033FE">
        <w:rPr>
          <w:sz w:val="22"/>
          <w:szCs w:val="22"/>
        </w:rPr>
        <w:t>Capacité à travailler dans un environnement multiculturel</w:t>
      </w:r>
    </w:p>
    <w:p w:rsidR="00E83D1A" w:rsidRDefault="00E83D1A" w:rsidP="00E83D1A">
      <w:pPr>
        <w:tabs>
          <w:tab w:val="left" w:pos="709"/>
        </w:tabs>
        <w:ind w:left="709" w:right="60"/>
        <w:jc w:val="both"/>
        <w:rPr>
          <w:sz w:val="22"/>
          <w:szCs w:val="22"/>
          <w:u w:val="single"/>
        </w:rPr>
      </w:pPr>
    </w:p>
    <w:permEnd w:id="322976832"/>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Pr="00060A58" w:rsidRDefault="002033FE" w:rsidP="00E83D1A">
      <w:pPr>
        <w:tabs>
          <w:tab w:val="left" w:pos="709"/>
        </w:tabs>
        <w:ind w:left="709" w:right="60"/>
        <w:jc w:val="both"/>
        <w:rPr>
          <w:sz w:val="22"/>
          <w:szCs w:val="22"/>
        </w:rPr>
      </w:pPr>
      <w:permStart w:id="1370103624" w:edGrp="everyone"/>
      <w:r w:rsidRPr="00060A58">
        <w:rPr>
          <w:sz w:val="22"/>
          <w:szCs w:val="22"/>
        </w:rPr>
        <w:t xml:space="preserve">Anglais et/ou </w:t>
      </w:r>
      <w:r w:rsidR="00060A58">
        <w:rPr>
          <w:sz w:val="22"/>
          <w:szCs w:val="22"/>
        </w:rPr>
        <w:t>f</w:t>
      </w:r>
      <w:r w:rsidRPr="00060A58">
        <w:rPr>
          <w:sz w:val="22"/>
          <w:szCs w:val="22"/>
        </w:rPr>
        <w:t>rançais</w:t>
      </w:r>
      <w:r w:rsidR="00060A58">
        <w:rPr>
          <w:sz w:val="22"/>
          <w:szCs w:val="22"/>
        </w:rPr>
        <w:t xml:space="preserve"> et/ou allemand.</w:t>
      </w:r>
    </w:p>
    <w:p w:rsidR="00E83D1A" w:rsidRDefault="00E83D1A" w:rsidP="00E83D1A">
      <w:pPr>
        <w:tabs>
          <w:tab w:val="left" w:pos="709"/>
        </w:tabs>
        <w:ind w:left="709" w:right="60"/>
        <w:jc w:val="both"/>
        <w:rPr>
          <w:sz w:val="22"/>
          <w:szCs w:val="22"/>
        </w:rPr>
      </w:pPr>
      <w:bookmarkStart w:id="0" w:name="_GoBack"/>
      <w:bookmarkEnd w:id="0"/>
    </w:p>
    <w:permEnd w:id="1370103624"/>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lastRenderedPageBreak/>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D10A3"/>
    <w:multiLevelType w:val="hybridMultilevel"/>
    <w:tmpl w:val="4BD459A0"/>
    <w:lvl w:ilvl="0" w:tplc="1572059E">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3D2D2385"/>
    <w:multiLevelType w:val="hybridMultilevel"/>
    <w:tmpl w:val="C4545726"/>
    <w:lvl w:ilvl="0" w:tplc="080C0001">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60A58"/>
    <w:rsid w:val="0019598C"/>
    <w:rsid w:val="002033FE"/>
    <w:rsid w:val="00266AE8"/>
    <w:rsid w:val="00285A3E"/>
    <w:rsid w:val="00436362"/>
    <w:rsid w:val="00467E6D"/>
    <w:rsid w:val="004E1C73"/>
    <w:rsid w:val="0051400C"/>
    <w:rsid w:val="00534042"/>
    <w:rsid w:val="00713D0F"/>
    <w:rsid w:val="00BC14A5"/>
    <w:rsid w:val="00CB43F6"/>
    <w:rsid w:val="00CF677F"/>
    <w:rsid w:val="00DD68E7"/>
    <w:rsid w:val="00E74B67"/>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2033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203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lars.albath@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1448</Words>
  <Characters>7967</Characters>
  <Application>Microsoft Office Word</Application>
  <DocSecurity>12</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2019-10-10T14:57:00Z</dcterms:created>
  <dcterms:modified xsi:type="dcterms:W3CDTF">2019-10-10T14:57:00Z</dcterms:modified>
</cp:coreProperties>
</file>