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E80" w:rsidRPr="00E93E80" w:rsidRDefault="00387025" w:rsidP="001F3C83">
      <w:pPr>
        <w:ind w:right="1317"/>
        <w:jc w:val="center"/>
      </w:pPr>
      <w:r>
        <w:rPr>
          <w:noProof/>
          <w:lang w:val="fr-FR" w:eastAsia="fr-FR"/>
        </w:rPr>
        <w:drawing>
          <wp:anchor distT="0" distB="0" distL="114300" distR="114300" simplePos="0" relativeHeight="251657728" behindDoc="1" locked="0" layoutInCell="1" allowOverlap="0">
            <wp:simplePos x="0" y="0"/>
            <wp:positionH relativeFrom="column">
              <wp:align>left</wp:align>
            </wp:positionH>
            <wp:positionV relativeFrom="paragraph">
              <wp:posOffset>-510540</wp:posOffset>
            </wp:positionV>
            <wp:extent cx="1381125" cy="685800"/>
            <wp:effectExtent l="0" t="0" r="9525" b="0"/>
            <wp:wrapTight wrapText="bothSides">
              <wp:wrapPolygon edited="0">
                <wp:start x="0" y="0"/>
                <wp:lineTo x="0" y="21000"/>
                <wp:lineTo x="21451" y="21000"/>
                <wp:lineTo x="2145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9D324E" w:rsidRPr="00E93E80" w:rsidRDefault="009D324E" w:rsidP="00E93E80">
      <w:pPr>
        <w:ind w:left="720" w:right="1317"/>
        <w:jc w:val="center"/>
        <w:rPr>
          <w:b/>
        </w:rPr>
      </w:pPr>
    </w:p>
    <w:p w:rsidR="00213AC7" w:rsidRPr="00E93E80" w:rsidRDefault="00E93E80" w:rsidP="00E93E80">
      <w:pPr>
        <w:ind w:left="720" w:right="1317"/>
        <w:jc w:val="center"/>
        <w:rPr>
          <w:b/>
        </w:rPr>
      </w:pPr>
      <w:r w:rsidRPr="00E93E80">
        <w:rPr>
          <w:b/>
        </w:rPr>
        <w:t>AVIS DE VACANCE</w:t>
      </w:r>
    </w:p>
    <w:p w:rsidR="00E93E80" w:rsidRPr="00E93E80" w:rsidRDefault="00E93E80" w:rsidP="00E93E80">
      <w:pPr>
        <w:ind w:left="720" w:right="1317"/>
        <w:jc w:val="center"/>
        <w:rPr>
          <w:b/>
        </w:rPr>
      </w:pPr>
    </w:p>
    <w:p w:rsidR="00E93E80" w:rsidRPr="00E93E80" w:rsidRDefault="00E93E80" w:rsidP="00E93E80">
      <w:pPr>
        <w:ind w:left="720" w:right="1317"/>
        <w:jc w:val="center"/>
        <w:rPr>
          <w:b/>
        </w:rPr>
      </w:pPr>
      <w:r w:rsidRPr="00E93E80">
        <w:rPr>
          <w:b/>
        </w:rPr>
        <w:t>EXPERT NATIONAL DETACHE A LA COMMISSION EUROPEENNE</w:t>
      </w:r>
    </w:p>
    <w:p w:rsidR="00E45131" w:rsidRDefault="00E45131" w:rsidP="001F3C83">
      <w:pPr>
        <w:ind w:right="1317"/>
        <w:jc w:val="center"/>
        <w:rPr>
          <w:b/>
        </w:rPr>
      </w:pPr>
    </w:p>
    <w:tbl>
      <w:tblPr>
        <w:tblW w:w="9322" w:type="dxa"/>
        <w:jc w:val="center"/>
        <w:tblLayout w:type="fixed"/>
        <w:tblCellMar>
          <w:right w:w="57" w:type="dxa"/>
        </w:tblCellMar>
        <w:tblLook w:val="01E0" w:firstRow="1" w:lastRow="1" w:firstColumn="1" w:lastColumn="1" w:noHBand="0" w:noVBand="0"/>
      </w:tblPr>
      <w:tblGrid>
        <w:gridCol w:w="392"/>
        <w:gridCol w:w="3129"/>
        <w:gridCol w:w="5787"/>
        <w:gridCol w:w="14"/>
      </w:tblGrid>
      <w:tr w:rsidR="00454010" w:rsidRPr="0059779D" w:rsidTr="009D324E">
        <w:trPr>
          <w:gridAfter w:val="1"/>
          <w:wAfter w:w="14" w:type="dxa"/>
          <w:jc w:val="center"/>
        </w:trPr>
        <w:tc>
          <w:tcPr>
            <w:tcW w:w="3521" w:type="dxa"/>
            <w:gridSpan w:val="2"/>
            <w:tcBorders>
              <w:top w:val="single" w:sz="4" w:space="0" w:color="auto"/>
              <w:left w:val="single" w:sz="4" w:space="0" w:color="auto"/>
              <w:bottom w:val="single" w:sz="4" w:space="0" w:color="auto"/>
              <w:right w:val="single" w:sz="4" w:space="0" w:color="auto"/>
            </w:tcBorders>
            <w:shd w:val="clear" w:color="auto" w:fill="auto"/>
          </w:tcPr>
          <w:p w:rsidR="00454010" w:rsidRPr="007F12AE" w:rsidRDefault="00454010" w:rsidP="00931FC5">
            <w:pPr>
              <w:ind w:right="-1881"/>
              <w:rPr>
                <w:b/>
                <w:szCs w:val="24"/>
              </w:rPr>
            </w:pPr>
            <w:r w:rsidRPr="007F12AE">
              <w:rPr>
                <w:b/>
                <w:szCs w:val="24"/>
              </w:rPr>
              <w:t>I</w:t>
            </w:r>
            <w:r w:rsidR="007F12AE" w:rsidRPr="007F12AE">
              <w:rPr>
                <w:b/>
                <w:szCs w:val="24"/>
              </w:rPr>
              <w:t>ntitulé du poste</w:t>
            </w:r>
            <w:r w:rsidR="00407204" w:rsidRPr="007F12AE">
              <w:rPr>
                <w:b/>
                <w:szCs w:val="24"/>
              </w:rPr>
              <w:t>:</w:t>
            </w:r>
            <w:r w:rsidRPr="007F12AE">
              <w:rPr>
                <w:b/>
                <w:szCs w:val="24"/>
              </w:rPr>
              <w:br/>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3F3067" w:rsidRPr="0059779D" w:rsidRDefault="00387025" w:rsidP="00387025">
            <w:pPr>
              <w:spacing w:before="120"/>
              <w:ind w:right="1315"/>
              <w:jc w:val="both"/>
              <w:rPr>
                <w:b/>
              </w:rPr>
            </w:pPr>
            <w:r>
              <w:rPr>
                <w:b/>
              </w:rPr>
              <w:t>JUST-</w:t>
            </w:r>
            <w:r w:rsidR="00931FC5">
              <w:rPr>
                <w:b/>
              </w:rPr>
              <w:t>A</w:t>
            </w:r>
            <w:r>
              <w:rPr>
                <w:b/>
              </w:rPr>
              <w:t>-</w:t>
            </w:r>
            <w:r w:rsidR="00931FC5">
              <w:rPr>
                <w:b/>
              </w:rPr>
              <w:t>2</w:t>
            </w:r>
          </w:p>
        </w:tc>
      </w:tr>
      <w:tr w:rsidR="00A766A4" w:rsidRPr="0059779D" w:rsidTr="000D6BA8">
        <w:trPr>
          <w:gridAfter w:val="1"/>
          <w:wAfter w:w="14" w:type="dxa"/>
          <w:trHeight w:val="1972"/>
          <w:jc w:val="center"/>
        </w:trPr>
        <w:tc>
          <w:tcPr>
            <w:tcW w:w="3521" w:type="dxa"/>
            <w:gridSpan w:val="2"/>
            <w:vMerge w:val="restart"/>
            <w:tcBorders>
              <w:top w:val="single" w:sz="4" w:space="0" w:color="auto"/>
              <w:left w:val="single" w:sz="4" w:space="0" w:color="auto"/>
              <w:bottom w:val="nil"/>
              <w:right w:val="single" w:sz="4" w:space="0" w:color="auto"/>
            </w:tcBorders>
            <w:shd w:val="clear" w:color="auto" w:fill="auto"/>
          </w:tcPr>
          <w:p w:rsidR="00A766A4" w:rsidRPr="009D324E" w:rsidRDefault="00A766A4" w:rsidP="0059779D">
            <w:pPr>
              <w:tabs>
                <w:tab w:val="left" w:pos="1697"/>
              </w:tabs>
              <w:ind w:right="-1739"/>
              <w:jc w:val="both"/>
              <w:rPr>
                <w:b/>
                <w:sz w:val="22"/>
                <w:szCs w:val="22"/>
              </w:rPr>
            </w:pPr>
            <w:r w:rsidRPr="009D324E">
              <w:rPr>
                <w:b/>
                <w:sz w:val="22"/>
                <w:szCs w:val="22"/>
              </w:rPr>
              <w:t>Chef d’unité :</w:t>
            </w:r>
          </w:p>
          <w:p w:rsidR="00A766A4" w:rsidRPr="009D324E" w:rsidRDefault="00A766A4" w:rsidP="0059779D">
            <w:pPr>
              <w:tabs>
                <w:tab w:val="left" w:pos="1697"/>
              </w:tabs>
              <w:ind w:right="-1739"/>
              <w:jc w:val="both"/>
              <w:rPr>
                <w:b/>
                <w:sz w:val="22"/>
                <w:szCs w:val="22"/>
              </w:rPr>
            </w:pPr>
            <w:r w:rsidRPr="009D324E">
              <w:rPr>
                <w:b/>
                <w:sz w:val="22"/>
                <w:szCs w:val="22"/>
              </w:rPr>
              <w:t>Adresse e-mail :</w:t>
            </w:r>
          </w:p>
          <w:p w:rsidR="00A766A4" w:rsidRDefault="00A766A4" w:rsidP="0059779D">
            <w:pPr>
              <w:tabs>
                <w:tab w:val="left" w:pos="1697"/>
              </w:tabs>
              <w:ind w:right="-1739"/>
              <w:jc w:val="both"/>
              <w:rPr>
                <w:b/>
                <w:sz w:val="22"/>
                <w:szCs w:val="22"/>
              </w:rPr>
            </w:pPr>
            <w:r w:rsidRPr="009D324E">
              <w:rPr>
                <w:b/>
                <w:sz w:val="22"/>
                <w:szCs w:val="22"/>
              </w:rPr>
              <w:t>Téléphone :</w:t>
            </w:r>
          </w:p>
          <w:p w:rsidR="00A766A4" w:rsidRPr="009D324E" w:rsidRDefault="00A766A4" w:rsidP="0059779D">
            <w:pPr>
              <w:tabs>
                <w:tab w:val="left" w:pos="1697"/>
              </w:tabs>
              <w:ind w:right="-1739"/>
              <w:jc w:val="both"/>
              <w:rPr>
                <w:b/>
                <w:sz w:val="22"/>
                <w:szCs w:val="22"/>
              </w:rPr>
            </w:pPr>
            <w:r w:rsidRPr="009D324E">
              <w:rPr>
                <w:b/>
                <w:sz w:val="22"/>
                <w:szCs w:val="22"/>
              </w:rPr>
              <w:t>Nombre de postes disponibles:</w:t>
            </w:r>
          </w:p>
          <w:p w:rsidR="00A766A4" w:rsidRPr="009D324E" w:rsidRDefault="00A766A4" w:rsidP="0059779D">
            <w:pPr>
              <w:tabs>
                <w:tab w:val="left" w:pos="1697"/>
              </w:tabs>
              <w:ind w:right="-1739"/>
              <w:jc w:val="both"/>
              <w:rPr>
                <w:b/>
                <w:sz w:val="22"/>
                <w:szCs w:val="22"/>
              </w:rPr>
            </w:pPr>
            <w:r w:rsidRPr="009D324E">
              <w:rPr>
                <w:b/>
                <w:sz w:val="22"/>
                <w:szCs w:val="22"/>
              </w:rPr>
              <w:t>Prise de fonction souhaitée :</w:t>
            </w:r>
          </w:p>
          <w:p w:rsidR="00A766A4" w:rsidRPr="009D324E" w:rsidRDefault="00A766A4" w:rsidP="0059779D">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A766A4" w:rsidRPr="009D324E" w:rsidRDefault="00A766A4" w:rsidP="000D6BA8">
            <w:pPr>
              <w:tabs>
                <w:tab w:val="left" w:pos="1697"/>
              </w:tabs>
              <w:ind w:right="-1739"/>
              <w:jc w:val="both"/>
              <w:rPr>
                <w:b/>
                <w:sz w:val="22"/>
                <w:szCs w:val="22"/>
              </w:rPr>
            </w:pPr>
            <w:r w:rsidRPr="009D324E">
              <w:rPr>
                <w:b/>
                <w:sz w:val="22"/>
                <w:szCs w:val="22"/>
              </w:rPr>
              <w:t>Lieu d’affectation :</w:t>
            </w:r>
          </w:p>
        </w:tc>
        <w:tc>
          <w:tcPr>
            <w:tcW w:w="5787" w:type="dxa"/>
            <w:tcBorders>
              <w:top w:val="single" w:sz="4" w:space="0" w:color="auto"/>
              <w:left w:val="single" w:sz="4" w:space="0" w:color="auto"/>
              <w:right w:val="single" w:sz="4" w:space="0" w:color="auto"/>
            </w:tcBorders>
            <w:shd w:val="clear" w:color="auto" w:fill="auto"/>
          </w:tcPr>
          <w:p w:rsidR="003F3067" w:rsidRPr="00387025" w:rsidRDefault="003F3067" w:rsidP="003F3067">
            <w:pPr>
              <w:ind w:right="1317"/>
              <w:jc w:val="both"/>
              <w:rPr>
                <w:b/>
                <w:sz w:val="22"/>
                <w:szCs w:val="22"/>
                <w:lang w:val="fi-FI"/>
              </w:rPr>
            </w:pPr>
            <w:r w:rsidRPr="00387025">
              <w:rPr>
                <w:b/>
                <w:sz w:val="22"/>
                <w:szCs w:val="22"/>
                <w:lang w:val="fi-FI"/>
              </w:rPr>
              <w:t>STAUDENMAYER Dirk</w:t>
            </w:r>
          </w:p>
          <w:p w:rsidR="003F3067" w:rsidRPr="00387025" w:rsidRDefault="00387025" w:rsidP="003F3067">
            <w:pPr>
              <w:ind w:right="1317"/>
              <w:jc w:val="both"/>
              <w:rPr>
                <w:b/>
                <w:sz w:val="22"/>
                <w:szCs w:val="22"/>
                <w:lang w:val="fi-FI"/>
              </w:rPr>
            </w:pPr>
            <w:hyperlink r:id="rId10" w:history="1">
              <w:r w:rsidR="003F3067" w:rsidRPr="00387025">
                <w:rPr>
                  <w:rStyle w:val="Hyperlink"/>
                  <w:b/>
                  <w:sz w:val="22"/>
                  <w:szCs w:val="22"/>
                  <w:lang w:val="fi-FI"/>
                </w:rPr>
                <w:t>Dirk.Staudenmayer@ec.europa.eu</w:t>
              </w:r>
            </w:hyperlink>
            <w:r w:rsidR="003F3067" w:rsidRPr="00387025">
              <w:rPr>
                <w:b/>
                <w:sz w:val="22"/>
                <w:szCs w:val="22"/>
                <w:lang w:val="fi-FI"/>
              </w:rPr>
              <w:t xml:space="preserve"> </w:t>
            </w:r>
          </w:p>
          <w:p w:rsidR="00A766A4" w:rsidRPr="003F3067" w:rsidRDefault="003F3067" w:rsidP="003F3067">
            <w:pPr>
              <w:ind w:right="1317"/>
              <w:jc w:val="both"/>
              <w:rPr>
                <w:b/>
                <w:sz w:val="22"/>
                <w:szCs w:val="22"/>
                <w:lang w:val="en-GB"/>
              </w:rPr>
            </w:pPr>
            <w:r w:rsidRPr="003F3067">
              <w:rPr>
                <w:b/>
                <w:sz w:val="22"/>
                <w:szCs w:val="22"/>
                <w:lang w:val="en-GB"/>
              </w:rPr>
              <w:t>+32 2 29 54552</w:t>
            </w:r>
          </w:p>
          <w:p w:rsidR="00482CE4" w:rsidRPr="003F3067" w:rsidRDefault="003F3067" w:rsidP="0059779D">
            <w:pPr>
              <w:ind w:right="1317"/>
              <w:jc w:val="both"/>
              <w:rPr>
                <w:b/>
                <w:sz w:val="22"/>
                <w:szCs w:val="22"/>
                <w:lang w:val="en-GB"/>
              </w:rPr>
            </w:pPr>
            <w:r w:rsidRPr="003F3067">
              <w:rPr>
                <w:b/>
                <w:sz w:val="22"/>
                <w:szCs w:val="22"/>
                <w:lang w:val="en-GB"/>
              </w:rPr>
              <w:t>1</w:t>
            </w:r>
          </w:p>
          <w:p w:rsidR="003F3067" w:rsidRDefault="003F3067" w:rsidP="001653AB">
            <w:pPr>
              <w:ind w:right="1317"/>
              <w:jc w:val="both"/>
              <w:rPr>
                <w:b/>
                <w:sz w:val="22"/>
                <w:szCs w:val="22"/>
                <w:lang w:val="fr-FR"/>
              </w:rPr>
            </w:pPr>
            <w:r w:rsidRPr="003F3067">
              <w:rPr>
                <w:b/>
                <w:sz w:val="22"/>
                <w:szCs w:val="22"/>
              </w:rPr>
              <w:t>1</w:t>
            </w:r>
            <w:r w:rsidR="009A0F0B" w:rsidRPr="009A0F0B">
              <w:rPr>
                <w:b/>
                <w:sz w:val="22"/>
                <w:szCs w:val="22"/>
                <w:vertAlign w:val="superscript"/>
              </w:rPr>
              <w:t>er</w:t>
            </w:r>
            <w:r w:rsidR="009A0F0B">
              <w:rPr>
                <w:b/>
                <w:sz w:val="22"/>
                <w:szCs w:val="22"/>
              </w:rPr>
              <w:t xml:space="preserve"> trimestre </w:t>
            </w:r>
            <w:r w:rsidR="00931FC5">
              <w:rPr>
                <w:b/>
                <w:sz w:val="22"/>
                <w:szCs w:val="22"/>
              </w:rPr>
              <w:t>2020</w:t>
            </w:r>
            <w:r w:rsidR="00A766A4" w:rsidRPr="009D324E">
              <w:rPr>
                <w:b/>
                <w:sz w:val="22"/>
                <w:szCs w:val="22"/>
                <w:lang w:val="fr-FR"/>
              </w:rPr>
              <w:t xml:space="preserve"> </w:t>
            </w:r>
            <w:r w:rsidR="00A766A4" w:rsidRPr="009D324E">
              <w:rPr>
                <w:rStyle w:val="FootnoteReference"/>
                <w:b/>
                <w:sz w:val="22"/>
                <w:szCs w:val="22"/>
              </w:rPr>
              <w:footnoteReference w:id="1"/>
            </w:r>
          </w:p>
          <w:p w:rsidR="00A766A4" w:rsidRPr="009D324E" w:rsidRDefault="003F3067" w:rsidP="001653AB">
            <w:pPr>
              <w:ind w:right="1317"/>
              <w:jc w:val="both"/>
              <w:rPr>
                <w:b/>
                <w:sz w:val="22"/>
                <w:szCs w:val="22"/>
                <w:lang w:val="fr-FR"/>
              </w:rPr>
            </w:pPr>
            <w:r>
              <w:rPr>
                <w:b/>
                <w:sz w:val="22"/>
                <w:szCs w:val="22"/>
                <w:lang w:val="fr-FR"/>
              </w:rPr>
              <w:t>2</w:t>
            </w:r>
            <w:r>
              <w:rPr>
                <w:rStyle w:val="FootnoteReference"/>
                <w:b/>
                <w:sz w:val="22"/>
                <w:szCs w:val="22"/>
                <w:vertAlign w:val="baseline"/>
                <w:lang w:val="fr-FR"/>
              </w:rPr>
              <w:t xml:space="preserve"> an</w:t>
            </w:r>
            <w:r w:rsidR="00A766A4" w:rsidRPr="009D324E">
              <w:rPr>
                <w:rStyle w:val="FootnoteReference"/>
                <w:b/>
                <w:sz w:val="22"/>
                <w:szCs w:val="22"/>
                <w:vertAlign w:val="baseline"/>
                <w:lang w:val="fr-FR"/>
              </w:rPr>
              <w:t>s</w:t>
            </w:r>
            <w:r w:rsidR="00A766A4" w:rsidRPr="009D324E">
              <w:rPr>
                <w:rStyle w:val="FootnoteReference"/>
                <w:b/>
                <w:sz w:val="22"/>
                <w:szCs w:val="22"/>
                <w:lang w:val="fr-FR"/>
              </w:rPr>
              <w:t>1</w:t>
            </w:r>
          </w:p>
          <w:p w:rsidR="00A766A4" w:rsidRPr="009D324E" w:rsidRDefault="00A25A13" w:rsidP="00F351F4">
            <w:pPr>
              <w:tabs>
                <w:tab w:val="left" w:pos="1593"/>
              </w:tabs>
              <w:ind w:right="627"/>
              <w:rPr>
                <w:b/>
              </w:rPr>
            </w:pPr>
            <w:r>
              <w:rPr>
                <w:rFonts w:eastAsia="MS Minngs"/>
                <w:bCs/>
                <w:sz w:val="22"/>
                <w:szCs w:val="22"/>
                <w:lang w:val="de-DE"/>
              </w:rPr>
              <w:sym w:font="Wingdings 2" w:char="F053"/>
            </w:r>
            <w:r>
              <w:rPr>
                <w:rFonts w:eastAsia="MS Minngs"/>
                <w:bCs/>
                <w:sz w:val="22"/>
                <w:szCs w:val="22"/>
                <w:lang w:val="de-DE"/>
              </w:rPr>
              <w:t xml:space="preserve"> </w:t>
            </w:r>
            <w:r w:rsidR="00A766A4" w:rsidRPr="009D324E">
              <w:rPr>
                <w:b/>
                <w:sz w:val="22"/>
                <w:szCs w:val="22"/>
              </w:rPr>
              <w:t>Bruxelles</w:t>
            </w:r>
            <w:r w:rsidR="00A766A4">
              <w:rPr>
                <w:b/>
                <w:sz w:val="22"/>
                <w:szCs w:val="22"/>
              </w:rPr>
              <w:t xml:space="preserve">  </w:t>
            </w:r>
            <w:r w:rsidR="00A766A4" w:rsidRPr="009D324E">
              <w:rPr>
                <w:rFonts w:eastAsia="MS Minngs"/>
                <w:bCs/>
                <w:sz w:val="22"/>
                <w:szCs w:val="22"/>
                <w:lang w:val="fr-FR"/>
              </w:rPr>
              <w:sym w:font="Wingdings 2" w:char="F0A3"/>
            </w:r>
            <w:r w:rsidR="00A766A4" w:rsidRPr="009D324E">
              <w:rPr>
                <w:rFonts w:eastAsia="MS Minngs"/>
                <w:bCs/>
                <w:sz w:val="22"/>
                <w:szCs w:val="22"/>
                <w:lang w:val="fr-FR"/>
              </w:rPr>
              <w:t xml:space="preserve"> </w:t>
            </w:r>
            <w:r w:rsidR="00A766A4">
              <w:rPr>
                <w:b/>
                <w:sz w:val="22"/>
                <w:szCs w:val="22"/>
              </w:rPr>
              <w:t xml:space="preserve">Luxembourg  </w:t>
            </w:r>
            <w:r w:rsidR="00A766A4" w:rsidRPr="009D324E">
              <w:rPr>
                <w:rFonts w:eastAsia="MS Minngs"/>
                <w:bCs/>
                <w:sz w:val="22"/>
                <w:szCs w:val="22"/>
                <w:lang w:val="fr-FR"/>
              </w:rPr>
              <w:sym w:font="Wingdings 2" w:char="F0A3"/>
            </w:r>
            <w:r w:rsidR="00A766A4" w:rsidRPr="009D324E">
              <w:rPr>
                <w:rFonts w:eastAsia="MS Minngs"/>
                <w:bCs/>
                <w:sz w:val="22"/>
                <w:szCs w:val="22"/>
                <w:lang w:val="fr-FR"/>
              </w:rPr>
              <w:t xml:space="preserve"> </w:t>
            </w:r>
            <w:r w:rsidR="00A766A4">
              <w:rPr>
                <w:rFonts w:eastAsia="MS Minngs"/>
                <w:bCs/>
                <w:sz w:val="22"/>
                <w:szCs w:val="22"/>
                <w:lang w:val="fr-FR"/>
              </w:rPr>
              <w:t>A</w:t>
            </w:r>
            <w:r w:rsidR="00A766A4" w:rsidRPr="009D324E">
              <w:rPr>
                <w:b/>
                <w:sz w:val="22"/>
                <w:szCs w:val="22"/>
              </w:rPr>
              <w:t>utre</w:t>
            </w:r>
            <w:r w:rsidR="00A766A4">
              <w:rPr>
                <w:b/>
                <w:sz w:val="22"/>
                <w:szCs w:val="22"/>
              </w:rPr>
              <w:t xml:space="preserve">: </w:t>
            </w:r>
            <w:r w:rsidR="00A766A4" w:rsidRPr="009D324E">
              <w:rPr>
                <w:b/>
                <w:sz w:val="22"/>
                <w:szCs w:val="22"/>
              </w:rPr>
              <w:t>……</w:t>
            </w:r>
            <w:r w:rsidR="003F3067">
              <w:rPr>
                <w:b/>
                <w:sz w:val="22"/>
                <w:szCs w:val="22"/>
              </w:rPr>
              <w:t>…</w:t>
            </w:r>
          </w:p>
        </w:tc>
      </w:tr>
      <w:tr w:rsidR="00A766A4" w:rsidRPr="0059779D" w:rsidTr="00177175">
        <w:trPr>
          <w:gridAfter w:val="1"/>
          <w:wAfter w:w="14" w:type="dxa"/>
          <w:trHeight w:val="439"/>
          <w:jc w:val="center"/>
        </w:trPr>
        <w:tc>
          <w:tcPr>
            <w:tcW w:w="3521" w:type="dxa"/>
            <w:gridSpan w:val="2"/>
            <w:vMerge/>
            <w:tcBorders>
              <w:left w:val="single" w:sz="4" w:space="0" w:color="auto"/>
              <w:right w:val="single" w:sz="4" w:space="0" w:color="auto"/>
            </w:tcBorders>
            <w:shd w:val="clear" w:color="auto" w:fill="auto"/>
          </w:tcPr>
          <w:p w:rsidR="00A766A4" w:rsidRPr="009D324E" w:rsidRDefault="00A766A4" w:rsidP="0059779D">
            <w:pPr>
              <w:tabs>
                <w:tab w:val="left" w:pos="1697"/>
              </w:tabs>
              <w:ind w:right="-1739"/>
              <w:jc w:val="both"/>
              <w:rPr>
                <w:b/>
                <w:sz w:val="22"/>
                <w:szCs w:val="22"/>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766A4" w:rsidRPr="005302D1" w:rsidRDefault="00A25A13" w:rsidP="003F3067">
            <w:pPr>
              <w:rPr>
                <w:sz w:val="22"/>
                <w:szCs w:val="22"/>
              </w:rPr>
            </w:pPr>
            <w:r>
              <w:rPr>
                <w:rFonts w:eastAsia="MS Minngs"/>
                <w:bCs/>
                <w:sz w:val="22"/>
                <w:szCs w:val="22"/>
                <w:lang w:val="de-DE"/>
              </w:rPr>
              <w:sym w:font="Wingdings 2" w:char="F053"/>
            </w:r>
            <w:r>
              <w:rPr>
                <w:rFonts w:eastAsia="MS Minngs"/>
                <w:bCs/>
                <w:sz w:val="22"/>
                <w:szCs w:val="22"/>
                <w:lang w:val="de-DE"/>
              </w:rPr>
              <w:t xml:space="preserve"> </w:t>
            </w:r>
            <w:r w:rsidR="00A766A4" w:rsidRPr="005302D1">
              <w:rPr>
                <w:b/>
                <w:sz w:val="22"/>
                <w:szCs w:val="22"/>
              </w:rPr>
              <w:t xml:space="preserve">Avec indemnités  </w:t>
            </w:r>
            <w:r w:rsidR="00F351F4">
              <w:rPr>
                <w:b/>
                <w:sz w:val="22"/>
                <w:szCs w:val="22"/>
              </w:rPr>
              <w:t xml:space="preserve">             </w:t>
            </w:r>
          </w:p>
        </w:tc>
      </w:tr>
      <w:tr w:rsidR="00A766A4" w:rsidRPr="0059779D" w:rsidTr="00177175">
        <w:trPr>
          <w:gridAfter w:val="1"/>
          <w:wAfter w:w="14" w:type="dxa"/>
          <w:trHeight w:val="581"/>
          <w:jc w:val="center"/>
        </w:trPr>
        <w:tc>
          <w:tcPr>
            <w:tcW w:w="3521" w:type="dxa"/>
            <w:gridSpan w:val="2"/>
            <w:vMerge/>
            <w:tcBorders>
              <w:left w:val="single" w:sz="4" w:space="0" w:color="auto"/>
              <w:right w:val="single" w:sz="4" w:space="0" w:color="auto"/>
            </w:tcBorders>
            <w:shd w:val="clear" w:color="auto" w:fill="auto"/>
          </w:tcPr>
          <w:p w:rsidR="00A766A4" w:rsidRPr="009D324E" w:rsidRDefault="00A766A4" w:rsidP="0059779D">
            <w:pPr>
              <w:tabs>
                <w:tab w:val="left" w:pos="1697"/>
              </w:tabs>
              <w:ind w:right="-1739"/>
              <w:jc w:val="both"/>
              <w:rPr>
                <w:b/>
                <w:sz w:val="20"/>
              </w:rPr>
            </w:pPr>
          </w:p>
        </w:tc>
        <w:tc>
          <w:tcPr>
            <w:tcW w:w="5787" w:type="dxa"/>
            <w:tcBorders>
              <w:left w:val="single" w:sz="4" w:space="0" w:color="auto"/>
              <w:bottom w:val="single" w:sz="4" w:space="0" w:color="auto"/>
              <w:right w:val="single" w:sz="4" w:space="0" w:color="auto"/>
            </w:tcBorders>
            <w:shd w:val="clear" w:color="auto" w:fill="auto"/>
            <w:vAlign w:val="center"/>
          </w:tcPr>
          <w:p w:rsidR="00A766A4" w:rsidRPr="005302D1" w:rsidRDefault="00A766A4" w:rsidP="007E36DE">
            <w:pPr>
              <w:rPr>
                <w:b/>
                <w:sz w:val="22"/>
                <w:szCs w:val="22"/>
              </w:rPr>
            </w:pPr>
            <w:r w:rsidRPr="005302D1">
              <w:rPr>
                <w:b/>
                <w:sz w:val="22"/>
                <w:szCs w:val="22"/>
              </w:rPr>
              <w:t>Cet avis est également ouvert</w:t>
            </w:r>
          </w:p>
          <w:p w:rsidR="00A766A4" w:rsidRPr="005302D1" w:rsidRDefault="00A25A13" w:rsidP="007E36DE">
            <w:pPr>
              <w:rPr>
                <w:rStyle w:val="Strong"/>
                <w:sz w:val="22"/>
                <w:szCs w:val="22"/>
              </w:rPr>
            </w:pPr>
            <w:r>
              <w:rPr>
                <w:rFonts w:eastAsia="MS Minngs"/>
                <w:bCs/>
                <w:sz w:val="22"/>
                <w:szCs w:val="22"/>
                <w:lang w:val="de-DE"/>
              </w:rPr>
              <w:sym w:font="Wingdings 2" w:char="F053"/>
            </w:r>
            <w:r w:rsidRPr="00A25A13">
              <w:rPr>
                <w:rFonts w:eastAsia="MS Minngs"/>
                <w:bCs/>
                <w:sz w:val="22"/>
                <w:szCs w:val="22"/>
              </w:rPr>
              <w:t xml:space="preserve"> </w:t>
            </w:r>
            <w:r w:rsidR="00A766A4" w:rsidRPr="005302D1">
              <w:rPr>
                <w:rStyle w:val="Strong"/>
                <w:sz w:val="22"/>
                <w:szCs w:val="22"/>
              </w:rPr>
              <w:t>aux pays AELE suivants :</w:t>
            </w:r>
          </w:p>
          <w:p w:rsidR="00A766A4" w:rsidRPr="005302D1" w:rsidRDefault="00A766A4" w:rsidP="005302D1">
            <w:pPr>
              <w:tabs>
                <w:tab w:val="left" w:pos="743"/>
              </w:tabs>
              <w:ind w:right="-1739"/>
              <w:rPr>
                <w:sz w:val="22"/>
                <w:szCs w:val="22"/>
              </w:rPr>
            </w:pPr>
            <w:r w:rsidRPr="005302D1">
              <w:rPr>
                <w:b/>
                <w:sz w:val="22"/>
                <w:szCs w:val="22"/>
              </w:rPr>
              <w:tab/>
            </w:r>
            <w:r w:rsidR="00A25A13">
              <w:rPr>
                <w:rFonts w:eastAsia="MS Minngs"/>
                <w:bCs/>
                <w:sz w:val="22"/>
                <w:szCs w:val="22"/>
                <w:lang w:val="de-DE"/>
              </w:rPr>
              <w:sym w:font="Wingdings 2" w:char="F053"/>
            </w:r>
            <w:r w:rsidR="00A25A13" w:rsidRPr="00A25A13">
              <w:rPr>
                <w:rFonts w:eastAsia="MS Minngs"/>
                <w:bCs/>
                <w:sz w:val="22"/>
                <w:szCs w:val="22"/>
              </w:rPr>
              <w:t xml:space="preserve"> </w:t>
            </w:r>
            <w:r w:rsidRPr="005302D1">
              <w:rPr>
                <w:b/>
                <w:sz w:val="22"/>
                <w:szCs w:val="22"/>
              </w:rPr>
              <w:t xml:space="preserve">Islande </w:t>
            </w:r>
            <w:r w:rsidR="00A25A13">
              <w:rPr>
                <w:rFonts w:eastAsia="MS Minngs"/>
                <w:bCs/>
                <w:sz w:val="22"/>
                <w:szCs w:val="22"/>
                <w:lang w:val="de-DE"/>
              </w:rPr>
              <w:sym w:font="Wingdings 2" w:char="F053"/>
            </w:r>
            <w:r w:rsidR="00A25A13" w:rsidRPr="0002130B">
              <w:rPr>
                <w:rFonts w:eastAsia="MS Minngs"/>
                <w:bCs/>
                <w:sz w:val="22"/>
                <w:szCs w:val="22"/>
              </w:rPr>
              <w:t xml:space="preserve"> </w:t>
            </w:r>
            <w:r w:rsidRPr="005302D1">
              <w:rPr>
                <w:b/>
                <w:sz w:val="22"/>
                <w:szCs w:val="22"/>
              </w:rPr>
              <w:t xml:space="preserve"> Liechtenstein </w:t>
            </w:r>
            <w:r w:rsidR="00A25A13">
              <w:rPr>
                <w:rFonts w:eastAsia="MS Minngs"/>
                <w:bCs/>
                <w:sz w:val="22"/>
                <w:szCs w:val="22"/>
                <w:lang w:val="de-DE"/>
              </w:rPr>
              <w:sym w:font="Wingdings 2" w:char="F053"/>
            </w:r>
            <w:r w:rsidR="00A25A13" w:rsidRPr="0002130B">
              <w:rPr>
                <w:rFonts w:eastAsia="MS Minngs"/>
                <w:bCs/>
                <w:sz w:val="22"/>
                <w:szCs w:val="22"/>
              </w:rPr>
              <w:t xml:space="preserve"> </w:t>
            </w:r>
            <w:r w:rsidRPr="005302D1">
              <w:rPr>
                <w:b/>
                <w:sz w:val="22"/>
                <w:szCs w:val="22"/>
              </w:rPr>
              <w:t xml:space="preserve">Norvège </w:t>
            </w:r>
            <w:r w:rsidR="00596524">
              <w:rPr>
                <w:rFonts w:eastAsia="MS Minngs"/>
                <w:bCs/>
                <w:sz w:val="22"/>
                <w:szCs w:val="22"/>
                <w:lang w:val="de-DE"/>
              </w:rPr>
              <w:sym w:font="Wingdings 2" w:char="F0A3"/>
            </w:r>
            <w:r w:rsidR="00A25A13" w:rsidRPr="0002130B">
              <w:rPr>
                <w:rFonts w:eastAsia="MS Minngs"/>
                <w:bCs/>
                <w:sz w:val="22"/>
                <w:szCs w:val="22"/>
              </w:rPr>
              <w:t xml:space="preserve"> </w:t>
            </w:r>
            <w:r w:rsidRPr="005302D1">
              <w:rPr>
                <w:b/>
                <w:sz w:val="22"/>
                <w:szCs w:val="22"/>
              </w:rPr>
              <w:t>Suisse</w:t>
            </w:r>
            <w:r w:rsidRPr="005302D1">
              <w:rPr>
                <w:sz w:val="22"/>
                <w:szCs w:val="22"/>
              </w:rPr>
              <w:t xml:space="preserve"> </w:t>
            </w:r>
          </w:p>
          <w:p w:rsidR="00A766A4" w:rsidRPr="00387025" w:rsidRDefault="00A766A4" w:rsidP="005302D1">
            <w:pPr>
              <w:tabs>
                <w:tab w:val="left" w:pos="743"/>
              </w:tabs>
              <w:ind w:right="-1739"/>
              <w:rPr>
                <w:b/>
                <w:sz w:val="22"/>
                <w:szCs w:val="22"/>
                <w:lang w:val="fr-FR"/>
              </w:rPr>
            </w:pPr>
            <w:r w:rsidRPr="005302D1">
              <w:rPr>
                <w:b/>
                <w:sz w:val="22"/>
                <w:szCs w:val="22"/>
              </w:rPr>
              <w:tab/>
            </w:r>
            <w:r w:rsidR="009A0F0B" w:rsidRPr="005302D1">
              <w:rPr>
                <w:rFonts w:eastAsia="MS Minngs"/>
                <w:bCs/>
                <w:sz w:val="22"/>
                <w:szCs w:val="22"/>
                <w:lang w:val="fr-FR"/>
              </w:rPr>
              <w:sym w:font="Wingdings 2" w:char="F0A3"/>
            </w:r>
            <w:r w:rsidR="00A25A13" w:rsidRPr="00387025">
              <w:rPr>
                <w:rFonts w:eastAsia="MS Minngs"/>
                <w:bCs/>
                <w:sz w:val="22"/>
                <w:szCs w:val="22"/>
                <w:lang w:val="fr-FR"/>
              </w:rPr>
              <w:t xml:space="preserve"> </w:t>
            </w:r>
            <w:r w:rsidRPr="00387025">
              <w:rPr>
                <w:b/>
                <w:sz w:val="22"/>
                <w:szCs w:val="22"/>
                <w:lang w:val="fr-FR"/>
              </w:rPr>
              <w:t>Accord AELE-EEE in-Kind</w:t>
            </w:r>
          </w:p>
          <w:p w:rsidR="00A766A4" w:rsidRPr="005302D1" w:rsidRDefault="00A766A4" w:rsidP="007E36DE">
            <w:pPr>
              <w:tabs>
                <w:tab w:val="left" w:pos="1697"/>
              </w:tabs>
              <w:ind w:right="-1739"/>
              <w:rPr>
                <w:b/>
                <w:sz w:val="22"/>
                <w:szCs w:val="22"/>
              </w:rPr>
            </w:pPr>
            <w:r w:rsidRPr="00387025">
              <w:rPr>
                <w:b/>
                <w:sz w:val="22"/>
                <w:szCs w:val="22"/>
                <w:lang w:val="fr-FR"/>
              </w:rPr>
              <w:t xml:space="preserve">                   </w:t>
            </w:r>
            <w:r w:rsidRPr="005302D1">
              <w:rPr>
                <w:b/>
                <w:sz w:val="22"/>
                <w:szCs w:val="22"/>
              </w:rPr>
              <w:t xml:space="preserve">(Islande, Liechtenstein, Norvège)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A766A4" w:rsidRPr="005302D1" w:rsidRDefault="00A766A4" w:rsidP="007E36DE">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p w:rsidR="00A766A4" w:rsidRPr="005302D1" w:rsidRDefault="00A766A4" w:rsidP="007E36DE">
            <w:pPr>
              <w:rPr>
                <w:sz w:val="22"/>
                <w:szCs w:val="22"/>
              </w:rPr>
            </w:pPr>
          </w:p>
        </w:tc>
      </w:tr>
      <w:tr w:rsidR="002F757B" w:rsidRPr="0059779D" w:rsidTr="009D324E">
        <w:trPr>
          <w:gridAfter w:val="1"/>
          <w:wAfter w:w="14" w:type="dxa"/>
          <w:jc w:val="center"/>
        </w:trPr>
        <w:tc>
          <w:tcPr>
            <w:tcW w:w="392" w:type="dxa"/>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c>
          <w:tcPr>
            <w:tcW w:w="8916" w:type="dxa"/>
            <w:gridSpan w:val="2"/>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r>
      <w:tr w:rsidR="002F757B" w:rsidRPr="0059779D"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2F757B" w:rsidRPr="005302D1" w:rsidRDefault="003D484D" w:rsidP="0059779D">
            <w:pPr>
              <w:ind w:right="1317"/>
              <w:jc w:val="both"/>
              <w:rPr>
                <w:b/>
                <w:sz w:val="22"/>
                <w:szCs w:val="22"/>
              </w:rPr>
            </w:pPr>
            <w:r w:rsidRPr="005302D1">
              <w:rPr>
                <w:b/>
                <w:sz w:val="22"/>
                <w:szCs w:val="22"/>
              </w:rPr>
              <w:t>1</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2F757B" w:rsidRPr="005302D1" w:rsidRDefault="003D484D" w:rsidP="0059779D">
            <w:pPr>
              <w:ind w:right="1317"/>
              <w:jc w:val="both"/>
              <w:rPr>
                <w:b/>
                <w:sz w:val="22"/>
                <w:szCs w:val="22"/>
              </w:rPr>
            </w:pPr>
            <w:r w:rsidRPr="005302D1">
              <w:rPr>
                <w:b/>
                <w:sz w:val="22"/>
                <w:szCs w:val="22"/>
              </w:rPr>
              <w:t>Nature des fonctions</w:t>
            </w:r>
            <w:r w:rsidR="002F757B" w:rsidRPr="005302D1">
              <w:rPr>
                <w:b/>
                <w:sz w:val="22"/>
                <w:szCs w:val="22"/>
              </w:rPr>
              <w:t> :</w:t>
            </w:r>
          </w:p>
        </w:tc>
      </w:tr>
      <w:tr w:rsidR="002F757B" w:rsidRPr="0059779D" w:rsidTr="009D324E">
        <w:trPr>
          <w:gridAfter w:val="1"/>
          <w:wAfter w:w="14" w:type="dxa"/>
          <w:jc w:val="center"/>
        </w:trPr>
        <w:tc>
          <w:tcPr>
            <w:tcW w:w="392" w:type="dxa"/>
            <w:tcBorders>
              <w:top w:val="single" w:sz="4" w:space="0" w:color="auto"/>
              <w:left w:val="single" w:sz="4" w:space="0" w:color="auto"/>
            </w:tcBorders>
            <w:shd w:val="clear" w:color="auto" w:fill="auto"/>
          </w:tcPr>
          <w:p w:rsidR="002F757B" w:rsidRPr="0059779D" w:rsidRDefault="002F757B" w:rsidP="0059779D">
            <w:pPr>
              <w:ind w:right="1317"/>
              <w:jc w:val="both"/>
              <w:rPr>
                <w:b/>
                <w:sz w:val="20"/>
              </w:rPr>
            </w:pPr>
          </w:p>
        </w:tc>
        <w:tc>
          <w:tcPr>
            <w:tcW w:w="8916" w:type="dxa"/>
            <w:gridSpan w:val="2"/>
            <w:tcBorders>
              <w:top w:val="single" w:sz="4" w:space="0" w:color="auto"/>
              <w:right w:val="single" w:sz="4" w:space="0" w:color="auto"/>
            </w:tcBorders>
            <w:shd w:val="clear" w:color="auto" w:fill="auto"/>
          </w:tcPr>
          <w:p w:rsidR="002F757B" w:rsidRPr="0059779D" w:rsidRDefault="002F757B" w:rsidP="0059779D">
            <w:pPr>
              <w:ind w:right="1317"/>
              <w:jc w:val="both"/>
              <w:rPr>
                <w:b/>
                <w:sz w:val="20"/>
              </w:rPr>
            </w:pPr>
          </w:p>
        </w:tc>
      </w:tr>
      <w:tr w:rsidR="002F757B" w:rsidRPr="0059779D" w:rsidTr="009D324E">
        <w:trPr>
          <w:gridAfter w:val="1"/>
          <w:wAfter w:w="14" w:type="dxa"/>
          <w:jc w:val="center"/>
        </w:trPr>
        <w:tc>
          <w:tcPr>
            <w:tcW w:w="392" w:type="dxa"/>
            <w:tcBorders>
              <w:left w:val="single" w:sz="4" w:space="0" w:color="auto"/>
            </w:tcBorders>
            <w:shd w:val="clear" w:color="auto" w:fill="auto"/>
          </w:tcPr>
          <w:p w:rsidR="002F757B" w:rsidRPr="0059779D" w:rsidRDefault="002F757B" w:rsidP="0059779D">
            <w:pPr>
              <w:ind w:right="1317"/>
              <w:jc w:val="both"/>
              <w:rPr>
                <w:b/>
                <w:sz w:val="20"/>
              </w:rPr>
            </w:pPr>
          </w:p>
        </w:tc>
        <w:tc>
          <w:tcPr>
            <w:tcW w:w="8916" w:type="dxa"/>
            <w:gridSpan w:val="2"/>
            <w:tcBorders>
              <w:right w:val="single" w:sz="4" w:space="0" w:color="auto"/>
            </w:tcBorders>
            <w:shd w:val="clear" w:color="auto" w:fill="auto"/>
          </w:tcPr>
          <w:p w:rsidR="002F757B" w:rsidRDefault="003F3067" w:rsidP="005C4FC1">
            <w:pPr>
              <w:ind w:right="60"/>
              <w:jc w:val="both"/>
              <w:rPr>
                <w:b/>
                <w:sz w:val="22"/>
                <w:szCs w:val="22"/>
              </w:rPr>
            </w:pPr>
            <w:r>
              <w:rPr>
                <w:b/>
                <w:sz w:val="22"/>
                <w:szCs w:val="22"/>
              </w:rPr>
              <w:t>Nous sommes</w:t>
            </w:r>
          </w:p>
          <w:p w:rsidR="003F3067" w:rsidRDefault="003F3067" w:rsidP="005C4FC1">
            <w:pPr>
              <w:ind w:right="60"/>
              <w:jc w:val="both"/>
              <w:rPr>
                <w:b/>
                <w:sz w:val="22"/>
                <w:szCs w:val="22"/>
              </w:rPr>
            </w:pPr>
          </w:p>
          <w:p w:rsidR="003F3067" w:rsidRPr="003F3067" w:rsidRDefault="003F3067" w:rsidP="005C4FC1">
            <w:pPr>
              <w:ind w:right="60"/>
              <w:jc w:val="both"/>
              <w:rPr>
                <w:sz w:val="22"/>
                <w:szCs w:val="22"/>
              </w:rPr>
            </w:pPr>
            <w:r>
              <w:rPr>
                <w:sz w:val="22"/>
                <w:szCs w:val="22"/>
              </w:rPr>
              <w:t>l’unité responsable de la politique dans le domaine du droit des contrats et d’autres matières de droit privé substantiel, telles que la responsabilité extracontractuelle.</w:t>
            </w:r>
          </w:p>
          <w:p w:rsidR="00836F84" w:rsidRPr="002A3954" w:rsidRDefault="00836F84" w:rsidP="005C4FC1">
            <w:pPr>
              <w:ind w:right="60"/>
              <w:jc w:val="both"/>
              <w:rPr>
                <w:b/>
                <w:sz w:val="22"/>
                <w:szCs w:val="22"/>
              </w:rPr>
            </w:pPr>
          </w:p>
          <w:p w:rsidR="00836F84" w:rsidRDefault="002A3954" w:rsidP="005C4FC1">
            <w:pPr>
              <w:ind w:right="60"/>
              <w:jc w:val="both"/>
              <w:rPr>
                <w:sz w:val="22"/>
                <w:szCs w:val="22"/>
              </w:rPr>
            </w:pPr>
            <w:r w:rsidRPr="002A3954">
              <w:rPr>
                <w:sz w:val="22"/>
                <w:szCs w:val="22"/>
              </w:rPr>
              <w:t xml:space="preserve">Nous développons </w:t>
            </w:r>
            <w:r>
              <w:rPr>
                <w:sz w:val="22"/>
                <w:szCs w:val="22"/>
              </w:rPr>
              <w:t>la politique, y compris de possibles futures initiatives, dans le domaine du droit</w:t>
            </w:r>
            <w:r w:rsidR="00636DA8">
              <w:rPr>
                <w:sz w:val="22"/>
                <w:szCs w:val="22"/>
              </w:rPr>
              <w:t xml:space="preserve"> privé encadrant la transition vers l’économie numérique. </w:t>
            </w:r>
            <w:r w:rsidR="00ED2D0F">
              <w:rPr>
                <w:sz w:val="22"/>
                <w:szCs w:val="22"/>
              </w:rPr>
              <w:t>Actuellement, le champ principal des travaux concerne la responsabilité civile dans le domaine des technologies numériques, comme l’intelligence artificielle, les robots intelligents et l’</w:t>
            </w:r>
            <w:r w:rsidR="0031780F">
              <w:rPr>
                <w:sz w:val="22"/>
                <w:szCs w:val="22"/>
              </w:rPr>
              <w:t>internet des objets. Nous examinons</w:t>
            </w:r>
            <w:r w:rsidR="00ED2D0F">
              <w:rPr>
                <w:sz w:val="22"/>
                <w:szCs w:val="22"/>
              </w:rPr>
              <w:t xml:space="preserve"> également</w:t>
            </w:r>
            <w:r w:rsidR="0031780F">
              <w:rPr>
                <w:sz w:val="22"/>
                <w:szCs w:val="22"/>
              </w:rPr>
              <w:t xml:space="preserve"> certains aspects du droit des contrats et de droit privé dans d’autres domaines de l’économie numérique, comme les contrats intelligents dans la « block-chaine » et les contrats</w:t>
            </w:r>
            <w:r w:rsidR="008A4C12">
              <w:rPr>
                <w:sz w:val="22"/>
                <w:szCs w:val="22"/>
              </w:rPr>
              <w:t xml:space="preserve"> des services d’informatique en nuage. </w:t>
            </w:r>
            <w:r w:rsidR="00033C75">
              <w:rPr>
                <w:sz w:val="22"/>
                <w:szCs w:val="22"/>
              </w:rPr>
              <w:t>Par ailleurs, nous coordonnons les aspects relatifs à l’intelligence artificielle dans les politiques de justice et des consommateurs de la DG JUST.</w:t>
            </w:r>
          </w:p>
          <w:p w:rsidR="00033C75" w:rsidRDefault="00033C75" w:rsidP="005C4FC1">
            <w:pPr>
              <w:ind w:right="60"/>
              <w:jc w:val="both"/>
              <w:rPr>
                <w:sz w:val="22"/>
                <w:szCs w:val="22"/>
              </w:rPr>
            </w:pPr>
          </w:p>
          <w:p w:rsidR="00033C75" w:rsidRDefault="00676224" w:rsidP="005C4FC1">
            <w:pPr>
              <w:ind w:right="60"/>
              <w:jc w:val="both"/>
              <w:rPr>
                <w:sz w:val="22"/>
                <w:szCs w:val="22"/>
              </w:rPr>
            </w:pPr>
            <w:r>
              <w:rPr>
                <w:sz w:val="22"/>
                <w:szCs w:val="22"/>
              </w:rPr>
              <w:t>L’unité a négocié les directives récemment adoptées sur les contrats pour la fourniture de contenu numérique et les contrats pour la vente de biens, y compris</w:t>
            </w:r>
            <w:r w:rsidR="00636655">
              <w:rPr>
                <w:sz w:val="22"/>
                <w:szCs w:val="22"/>
              </w:rPr>
              <w:t xml:space="preserve"> les biens intelligents. Pendant la période de transposition de deux ans, nous assisterons les Etats membres </w:t>
            </w:r>
            <w:r w:rsidR="00192042">
              <w:rPr>
                <w:sz w:val="22"/>
                <w:szCs w:val="22"/>
              </w:rPr>
              <w:t>dans la mise en œuvre et préparerons le rapport de la Commission, comme prévu par les directives.</w:t>
            </w:r>
          </w:p>
          <w:p w:rsidR="00192042" w:rsidRDefault="00192042" w:rsidP="005C4FC1">
            <w:pPr>
              <w:ind w:right="60"/>
              <w:jc w:val="both"/>
              <w:rPr>
                <w:sz w:val="22"/>
                <w:szCs w:val="22"/>
              </w:rPr>
            </w:pPr>
          </w:p>
          <w:p w:rsidR="00E93E80" w:rsidRDefault="00D91140" w:rsidP="005C4FC1">
            <w:pPr>
              <w:ind w:right="60"/>
              <w:jc w:val="both"/>
              <w:rPr>
                <w:sz w:val="22"/>
                <w:szCs w:val="22"/>
              </w:rPr>
            </w:pPr>
            <w:r>
              <w:rPr>
                <w:sz w:val="22"/>
                <w:szCs w:val="22"/>
              </w:rPr>
              <w:t>L’unité est aussi le centre compétent sur les questions « entreprise à entreprise », responsable de la directive en matière de publicité trompeuse et de publicité comparative et contributrice dans les travaux plus vastes de la Commission</w:t>
            </w:r>
            <w:r w:rsidR="003E4CAD">
              <w:rPr>
                <w:sz w:val="22"/>
                <w:szCs w:val="22"/>
              </w:rPr>
              <w:t xml:space="preserve"> sur les plateformes électroniques, le commerce des données </w:t>
            </w:r>
            <w:r w:rsidR="003E4CAD">
              <w:rPr>
                <w:sz w:val="22"/>
                <w:szCs w:val="22"/>
              </w:rPr>
              <w:lastRenderedPageBreak/>
              <w:t>et les pratiques commerciales déloyales.</w:t>
            </w:r>
          </w:p>
          <w:p w:rsidR="003E4CAD" w:rsidRDefault="003E4CAD" w:rsidP="005C4FC1">
            <w:pPr>
              <w:ind w:right="60"/>
              <w:jc w:val="both"/>
              <w:rPr>
                <w:sz w:val="22"/>
                <w:szCs w:val="22"/>
              </w:rPr>
            </w:pPr>
          </w:p>
          <w:p w:rsidR="003E4CAD" w:rsidRDefault="003E4CAD" w:rsidP="005C4FC1">
            <w:pPr>
              <w:ind w:right="60"/>
              <w:jc w:val="both"/>
              <w:rPr>
                <w:sz w:val="22"/>
                <w:szCs w:val="22"/>
              </w:rPr>
            </w:pPr>
            <w:r>
              <w:rPr>
                <w:sz w:val="22"/>
                <w:szCs w:val="22"/>
              </w:rPr>
              <w:t>Nous sommes une équipe enthousiaste et très motivée, composée de juristes de différentes nationalités, avec une expérience longue et réussie d’intégration d’experts n</w:t>
            </w:r>
            <w:r w:rsidR="00BC62E8">
              <w:rPr>
                <w:sz w:val="22"/>
                <w:szCs w:val="22"/>
              </w:rPr>
              <w:t xml:space="preserve">ationaux détachés. Nous avons </w:t>
            </w:r>
            <w:r>
              <w:rPr>
                <w:sz w:val="22"/>
                <w:szCs w:val="22"/>
              </w:rPr>
              <w:t xml:space="preserve">une ambiance de travail transparente, basée sur la communication et le collectif. Nous visons à assurer des résultats </w:t>
            </w:r>
            <w:r w:rsidR="00BC62E8">
              <w:rPr>
                <w:sz w:val="22"/>
                <w:szCs w:val="22"/>
              </w:rPr>
              <w:t xml:space="preserve">rapides et </w:t>
            </w:r>
            <w:r>
              <w:rPr>
                <w:sz w:val="22"/>
                <w:szCs w:val="22"/>
              </w:rPr>
              <w:t>de grande</w:t>
            </w:r>
            <w:r w:rsidR="00BC62E8">
              <w:rPr>
                <w:sz w:val="22"/>
                <w:szCs w:val="22"/>
              </w:rPr>
              <w:t xml:space="preserve"> qualité. Nous offrons un environnement de travail flexible, dans lequel les collègues bénéficient d’un</w:t>
            </w:r>
            <w:r w:rsidR="00153DBF">
              <w:rPr>
                <w:sz w:val="22"/>
                <w:szCs w:val="22"/>
              </w:rPr>
              <w:t>e grande autonomie et nous avons le souci de la qualité et de la rapidité de nos résultats.</w:t>
            </w:r>
            <w:r w:rsidR="00BC62E8">
              <w:rPr>
                <w:sz w:val="22"/>
                <w:szCs w:val="22"/>
              </w:rPr>
              <w:t xml:space="preserve"> </w:t>
            </w:r>
            <w:r w:rsidR="00153DBF">
              <w:rPr>
                <w:sz w:val="22"/>
                <w:szCs w:val="22"/>
              </w:rPr>
              <w:t>Nous sommes attachés aux valeurs telles que la confiance, la justice et un bon équilibre entre travail et vie privée.</w:t>
            </w:r>
          </w:p>
          <w:p w:rsidR="00153DBF" w:rsidRDefault="00153DBF" w:rsidP="005C4FC1">
            <w:pPr>
              <w:ind w:right="60"/>
              <w:jc w:val="both"/>
              <w:rPr>
                <w:sz w:val="22"/>
                <w:szCs w:val="22"/>
              </w:rPr>
            </w:pPr>
          </w:p>
          <w:p w:rsidR="00153DBF" w:rsidRPr="00153DBF" w:rsidRDefault="00153DBF" w:rsidP="005C4FC1">
            <w:pPr>
              <w:ind w:right="60"/>
              <w:jc w:val="both"/>
              <w:rPr>
                <w:b/>
                <w:sz w:val="22"/>
                <w:szCs w:val="22"/>
              </w:rPr>
            </w:pPr>
            <w:r w:rsidRPr="00153DBF">
              <w:rPr>
                <w:b/>
                <w:sz w:val="22"/>
                <w:szCs w:val="22"/>
              </w:rPr>
              <w:t>Nous proposons</w:t>
            </w:r>
          </w:p>
          <w:p w:rsidR="00153DBF" w:rsidRDefault="00153DBF" w:rsidP="005C4FC1">
            <w:pPr>
              <w:ind w:right="60"/>
              <w:jc w:val="both"/>
              <w:rPr>
                <w:sz w:val="22"/>
                <w:szCs w:val="22"/>
              </w:rPr>
            </w:pPr>
          </w:p>
          <w:p w:rsidR="0098461B" w:rsidRDefault="0098461B" w:rsidP="00795160">
            <w:pPr>
              <w:ind w:right="60"/>
              <w:jc w:val="both"/>
              <w:rPr>
                <w:sz w:val="22"/>
                <w:szCs w:val="22"/>
              </w:rPr>
            </w:pPr>
            <w:r>
              <w:rPr>
                <w:sz w:val="22"/>
                <w:szCs w:val="22"/>
              </w:rPr>
              <w:t>Un emploi dynamique et intéressant dans notre unité. La distribution exacte des tâches dépendra de l’expertise, des compétences et de l’intérêt du</w:t>
            </w:r>
            <w:r w:rsidR="00D62BD2">
              <w:rPr>
                <w:sz w:val="22"/>
                <w:szCs w:val="22"/>
              </w:rPr>
              <w:t>/de la</w:t>
            </w:r>
            <w:r>
              <w:rPr>
                <w:sz w:val="22"/>
                <w:szCs w:val="22"/>
              </w:rPr>
              <w:t xml:space="preserve"> candidat</w:t>
            </w:r>
            <w:r w:rsidR="00D62BD2">
              <w:rPr>
                <w:sz w:val="22"/>
                <w:szCs w:val="22"/>
              </w:rPr>
              <w:t>(e)</w:t>
            </w:r>
            <w:r>
              <w:rPr>
                <w:sz w:val="22"/>
                <w:szCs w:val="22"/>
              </w:rPr>
              <w:t xml:space="preserve"> retenu</w:t>
            </w:r>
            <w:r w:rsidR="00D62BD2">
              <w:rPr>
                <w:sz w:val="22"/>
                <w:szCs w:val="22"/>
              </w:rPr>
              <w:t>(e)</w:t>
            </w:r>
            <w:r>
              <w:rPr>
                <w:sz w:val="22"/>
                <w:szCs w:val="22"/>
              </w:rPr>
              <w:t>. Vous aurez la chance de travailler dans différentes équipes.</w:t>
            </w:r>
          </w:p>
          <w:p w:rsidR="0098461B" w:rsidRDefault="0098461B" w:rsidP="00795160">
            <w:pPr>
              <w:ind w:right="60"/>
              <w:jc w:val="both"/>
              <w:rPr>
                <w:sz w:val="22"/>
                <w:szCs w:val="22"/>
              </w:rPr>
            </w:pPr>
          </w:p>
          <w:p w:rsidR="0098461B" w:rsidRDefault="0098461B" w:rsidP="00795160">
            <w:pPr>
              <w:ind w:right="60"/>
              <w:jc w:val="both"/>
              <w:rPr>
                <w:sz w:val="22"/>
                <w:szCs w:val="22"/>
              </w:rPr>
            </w:pPr>
            <w:r>
              <w:rPr>
                <w:sz w:val="22"/>
                <w:szCs w:val="22"/>
              </w:rPr>
              <w:t xml:space="preserve">Vous travaillerez sur des questions juridiques et politiques nouvelles et intéressantes, telles que </w:t>
            </w:r>
            <w:r w:rsidR="002F03B5">
              <w:rPr>
                <w:sz w:val="22"/>
                <w:szCs w:val="22"/>
              </w:rPr>
              <w:t xml:space="preserve">l’attribution de la responsabilité des dommages causés par les systèmes autonomes </w:t>
            </w:r>
            <w:r w:rsidR="002F03B5" w:rsidRPr="00052824">
              <w:rPr>
                <w:sz w:val="22"/>
                <w:szCs w:val="22"/>
              </w:rPr>
              <w:t>mus</w:t>
            </w:r>
            <w:r w:rsidR="002F03B5">
              <w:rPr>
                <w:sz w:val="22"/>
                <w:szCs w:val="22"/>
              </w:rPr>
              <w:t xml:space="preserve"> par l’intelligence artificielle, comme les robots intelligents ou le traitement juridique et l’utilisation de contrats intelligents dans la « bloc chaine ».</w:t>
            </w:r>
          </w:p>
          <w:p w:rsidR="002F03B5" w:rsidRDefault="002F03B5" w:rsidP="00795160">
            <w:pPr>
              <w:ind w:right="60"/>
              <w:jc w:val="both"/>
              <w:rPr>
                <w:sz w:val="22"/>
                <w:szCs w:val="22"/>
              </w:rPr>
            </w:pPr>
          </w:p>
          <w:p w:rsidR="00795160" w:rsidRPr="00795160" w:rsidRDefault="002F03B5" w:rsidP="00795160">
            <w:pPr>
              <w:ind w:right="60"/>
              <w:jc w:val="both"/>
              <w:rPr>
                <w:sz w:val="22"/>
                <w:szCs w:val="22"/>
              </w:rPr>
            </w:pPr>
            <w:r>
              <w:rPr>
                <w:sz w:val="22"/>
                <w:szCs w:val="22"/>
              </w:rPr>
              <w:t>Vous serez engagé(e) dans des tâches variées, telle que l’</w:t>
            </w:r>
            <w:r w:rsidR="00E6695B">
              <w:rPr>
                <w:sz w:val="22"/>
                <w:szCs w:val="22"/>
              </w:rPr>
              <w:t>analyse, le suivi politique</w:t>
            </w:r>
            <w:r>
              <w:rPr>
                <w:sz w:val="22"/>
                <w:szCs w:val="22"/>
              </w:rPr>
              <w:t xml:space="preserve"> (y</w:t>
            </w:r>
            <w:r w:rsidR="00E6695B">
              <w:rPr>
                <w:sz w:val="22"/>
                <w:szCs w:val="22"/>
              </w:rPr>
              <w:t xml:space="preserve"> compris la pos</w:t>
            </w:r>
            <w:r>
              <w:rPr>
                <w:sz w:val="22"/>
                <w:szCs w:val="22"/>
              </w:rPr>
              <w:t>sibilité de réda</w:t>
            </w:r>
            <w:r w:rsidR="00E6695B">
              <w:rPr>
                <w:sz w:val="22"/>
                <w:szCs w:val="22"/>
              </w:rPr>
              <w:t>c</w:t>
            </w:r>
            <w:r>
              <w:rPr>
                <w:sz w:val="22"/>
                <w:szCs w:val="22"/>
              </w:rPr>
              <w:t>tion législative</w:t>
            </w:r>
            <w:r w:rsidR="00E6695B">
              <w:rPr>
                <w:sz w:val="22"/>
                <w:szCs w:val="22"/>
              </w:rPr>
              <w:t xml:space="preserve">) et la </w:t>
            </w:r>
            <w:r w:rsidR="00982C5E">
              <w:rPr>
                <w:sz w:val="22"/>
                <w:szCs w:val="22"/>
              </w:rPr>
              <w:t>consultation des parties prenant</w:t>
            </w:r>
            <w:r w:rsidR="00E6695B">
              <w:rPr>
                <w:sz w:val="22"/>
                <w:szCs w:val="22"/>
              </w:rPr>
              <w:t xml:space="preserve">es. Parmi les exemples de tâches concrètes figurent la </w:t>
            </w:r>
            <w:r w:rsidR="00795160" w:rsidRPr="00795160">
              <w:rPr>
                <w:sz w:val="22"/>
                <w:szCs w:val="22"/>
              </w:rPr>
              <w:t>pré</w:t>
            </w:r>
            <w:r w:rsidR="00E6695B">
              <w:rPr>
                <w:sz w:val="22"/>
                <w:szCs w:val="22"/>
              </w:rPr>
              <w:t xml:space="preserve">paration de briefings, de notes </w:t>
            </w:r>
            <w:r w:rsidR="00795160" w:rsidRPr="00795160">
              <w:rPr>
                <w:sz w:val="22"/>
                <w:szCs w:val="22"/>
              </w:rPr>
              <w:t>politiques</w:t>
            </w:r>
            <w:r w:rsidR="00E6695B">
              <w:rPr>
                <w:sz w:val="22"/>
                <w:szCs w:val="22"/>
              </w:rPr>
              <w:t xml:space="preserve"> et de possibles initiatives de la Commission ou</w:t>
            </w:r>
            <w:r w:rsidR="00795160" w:rsidRPr="00795160">
              <w:rPr>
                <w:sz w:val="22"/>
                <w:szCs w:val="22"/>
              </w:rPr>
              <w:t xml:space="preserve"> la prép</w:t>
            </w:r>
            <w:r w:rsidR="00E6695B">
              <w:rPr>
                <w:sz w:val="22"/>
                <w:szCs w:val="22"/>
              </w:rPr>
              <w:t>aration d'une analyse d'impact.</w:t>
            </w:r>
            <w:r w:rsidR="004716C5" w:rsidRPr="00795160">
              <w:rPr>
                <w:sz w:val="22"/>
                <w:szCs w:val="22"/>
              </w:rPr>
              <w:t xml:space="preserve"> </w:t>
            </w:r>
            <w:r w:rsidR="004716C5">
              <w:rPr>
                <w:sz w:val="22"/>
                <w:szCs w:val="22"/>
              </w:rPr>
              <w:t xml:space="preserve">Vous participerez à la conception </w:t>
            </w:r>
            <w:r w:rsidR="004716C5" w:rsidRPr="00795160">
              <w:rPr>
                <w:sz w:val="22"/>
                <w:szCs w:val="22"/>
              </w:rPr>
              <w:t>d</w:t>
            </w:r>
            <w:r w:rsidR="004716C5">
              <w:rPr>
                <w:sz w:val="22"/>
                <w:szCs w:val="22"/>
              </w:rPr>
              <w:t>es projets de politique pour le futur dès</w:t>
            </w:r>
            <w:r w:rsidR="00D62BD2">
              <w:rPr>
                <w:sz w:val="22"/>
                <w:szCs w:val="22"/>
              </w:rPr>
              <w:t xml:space="preserve"> le</w:t>
            </w:r>
            <w:r w:rsidR="004716C5">
              <w:rPr>
                <w:sz w:val="22"/>
                <w:szCs w:val="22"/>
              </w:rPr>
              <w:t xml:space="preserve"> premier stade</w:t>
            </w:r>
            <w:r w:rsidR="004716C5" w:rsidRPr="00795160">
              <w:rPr>
                <w:sz w:val="22"/>
                <w:szCs w:val="22"/>
              </w:rPr>
              <w:t>, permettant ainsi de façonner les contours du droi</w:t>
            </w:r>
            <w:r w:rsidR="004716C5">
              <w:rPr>
                <w:sz w:val="22"/>
                <w:szCs w:val="22"/>
              </w:rPr>
              <w:t>t privé de l'économie numérique et de contribuer au processus décisionnel. Vous pourr</w:t>
            </w:r>
            <w:r w:rsidR="00982C5E">
              <w:rPr>
                <w:sz w:val="22"/>
                <w:szCs w:val="22"/>
              </w:rPr>
              <w:t>ez également être invité</w:t>
            </w:r>
            <w:r w:rsidR="00D62BD2">
              <w:rPr>
                <w:sz w:val="22"/>
                <w:szCs w:val="22"/>
              </w:rPr>
              <w:t>(e)</w:t>
            </w:r>
            <w:r w:rsidR="00982C5E">
              <w:rPr>
                <w:sz w:val="22"/>
                <w:szCs w:val="22"/>
              </w:rPr>
              <w:t xml:space="preserve"> à</w:t>
            </w:r>
            <w:r w:rsidR="004716C5">
              <w:rPr>
                <w:sz w:val="22"/>
                <w:szCs w:val="22"/>
              </w:rPr>
              <w:t xml:space="preserve"> contribuer au travail de l’unité en relation avec les Etats membres en vue d’assurer la transposition correcte et dans les délais des directives récemment adoptées.</w:t>
            </w:r>
          </w:p>
          <w:p w:rsidR="00795160" w:rsidRPr="00795160" w:rsidRDefault="00795160" w:rsidP="00795160">
            <w:pPr>
              <w:ind w:right="60"/>
              <w:jc w:val="both"/>
              <w:rPr>
                <w:sz w:val="22"/>
                <w:szCs w:val="22"/>
              </w:rPr>
            </w:pPr>
            <w:r w:rsidRPr="00795160">
              <w:rPr>
                <w:sz w:val="22"/>
                <w:szCs w:val="22"/>
              </w:rPr>
              <w:tab/>
            </w:r>
          </w:p>
          <w:p w:rsidR="00982C5E" w:rsidRDefault="004716C5" w:rsidP="00795160">
            <w:pPr>
              <w:ind w:right="60"/>
              <w:jc w:val="both"/>
              <w:rPr>
                <w:sz w:val="22"/>
                <w:szCs w:val="22"/>
              </w:rPr>
            </w:pPr>
            <w:r>
              <w:rPr>
                <w:sz w:val="22"/>
                <w:szCs w:val="22"/>
              </w:rPr>
              <w:t>Vous pourrez</w:t>
            </w:r>
            <w:r w:rsidR="00795160" w:rsidRPr="00795160">
              <w:rPr>
                <w:sz w:val="22"/>
                <w:szCs w:val="22"/>
              </w:rPr>
              <w:t xml:space="preserve"> contribuer de manière significative au développement </w:t>
            </w:r>
            <w:r>
              <w:rPr>
                <w:sz w:val="22"/>
                <w:szCs w:val="22"/>
              </w:rPr>
              <w:t>de la politique de l’Union européenne et à la mise en œuvre de la législation</w:t>
            </w:r>
            <w:r w:rsidR="00795160" w:rsidRPr="00795160">
              <w:rPr>
                <w:sz w:val="22"/>
                <w:szCs w:val="22"/>
              </w:rPr>
              <w:t xml:space="preserve"> de l'Union dans les domaines mentionnés ci-dessus. </w:t>
            </w:r>
          </w:p>
          <w:p w:rsidR="00982C5E" w:rsidRDefault="00982C5E" w:rsidP="00795160">
            <w:pPr>
              <w:ind w:right="60"/>
              <w:jc w:val="both"/>
              <w:rPr>
                <w:sz w:val="22"/>
                <w:szCs w:val="22"/>
              </w:rPr>
            </w:pPr>
          </w:p>
          <w:p w:rsidR="00982C5E" w:rsidRDefault="00982C5E" w:rsidP="00982C5E">
            <w:pPr>
              <w:ind w:right="60"/>
              <w:jc w:val="both"/>
              <w:rPr>
                <w:sz w:val="22"/>
                <w:szCs w:val="22"/>
              </w:rPr>
            </w:pPr>
            <w:r>
              <w:rPr>
                <w:sz w:val="22"/>
                <w:szCs w:val="22"/>
              </w:rPr>
              <w:t>Vous aurez la chance de travailler sur un environnement technologique et juridique du futur, et de vous occuper de questions juridiques présentant un grand intérêt et des défis, avec des</w:t>
            </w:r>
            <w:r w:rsidR="00795160" w:rsidRPr="00795160">
              <w:rPr>
                <w:sz w:val="22"/>
                <w:szCs w:val="22"/>
              </w:rPr>
              <w:t xml:space="preserve"> conséque</w:t>
            </w:r>
            <w:r>
              <w:rPr>
                <w:sz w:val="22"/>
                <w:szCs w:val="22"/>
              </w:rPr>
              <w:t>nces économiques considérables.</w:t>
            </w:r>
          </w:p>
          <w:p w:rsidR="00982C5E" w:rsidRPr="00795160" w:rsidRDefault="00982C5E" w:rsidP="00982C5E">
            <w:pPr>
              <w:ind w:right="60"/>
              <w:jc w:val="both"/>
              <w:rPr>
                <w:sz w:val="22"/>
                <w:szCs w:val="22"/>
              </w:rPr>
            </w:pPr>
          </w:p>
          <w:p w:rsidR="00836F84" w:rsidRPr="0059779D" w:rsidRDefault="00982C5E" w:rsidP="00387025">
            <w:pPr>
              <w:ind w:right="60"/>
              <w:jc w:val="both"/>
              <w:rPr>
                <w:b/>
                <w:sz w:val="20"/>
              </w:rPr>
            </w:pPr>
            <w:r>
              <w:rPr>
                <w:sz w:val="22"/>
                <w:szCs w:val="22"/>
              </w:rPr>
              <w:t xml:space="preserve">Vous serez amené(e) à rencontrer </w:t>
            </w:r>
            <w:r w:rsidR="00795160" w:rsidRPr="00795160">
              <w:rPr>
                <w:sz w:val="22"/>
                <w:szCs w:val="22"/>
              </w:rPr>
              <w:t xml:space="preserve">fréquemment des représentants </w:t>
            </w:r>
            <w:r w:rsidRPr="00795160">
              <w:rPr>
                <w:sz w:val="22"/>
                <w:szCs w:val="22"/>
              </w:rPr>
              <w:t>du Parlement européen</w:t>
            </w:r>
            <w:r>
              <w:rPr>
                <w:sz w:val="22"/>
                <w:szCs w:val="22"/>
              </w:rPr>
              <w:t>,</w:t>
            </w:r>
            <w:r w:rsidRPr="00795160">
              <w:rPr>
                <w:sz w:val="22"/>
                <w:szCs w:val="22"/>
              </w:rPr>
              <w:t xml:space="preserve"> </w:t>
            </w:r>
            <w:r w:rsidR="00795160" w:rsidRPr="00795160">
              <w:rPr>
                <w:sz w:val="22"/>
                <w:szCs w:val="22"/>
              </w:rPr>
              <w:t>des Etats membres, des parties prenant</w:t>
            </w:r>
            <w:r w:rsidR="0060073A">
              <w:rPr>
                <w:sz w:val="22"/>
                <w:szCs w:val="22"/>
              </w:rPr>
              <w:t>es, tout en assurant une étroite coordination avec</w:t>
            </w:r>
            <w:r w:rsidR="00795160" w:rsidRPr="00795160">
              <w:rPr>
                <w:sz w:val="22"/>
                <w:szCs w:val="22"/>
              </w:rPr>
              <w:t xml:space="preserve"> d'autres services de la Commission.</w:t>
            </w:r>
          </w:p>
        </w:tc>
      </w:tr>
      <w:tr w:rsidR="001653AB" w:rsidRPr="0059779D" w:rsidTr="009D324E">
        <w:trPr>
          <w:gridAfter w:val="1"/>
          <w:wAfter w:w="14" w:type="dxa"/>
          <w:jc w:val="center"/>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2"/>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r>
      <w:tr w:rsidR="001653AB" w:rsidRPr="0059779D"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2</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Qualifications requises :</w:t>
            </w:r>
          </w:p>
        </w:tc>
      </w:tr>
      <w:tr w:rsidR="001653AB" w:rsidRPr="0059779D" w:rsidTr="009D324E">
        <w:trPr>
          <w:gridAfter w:val="1"/>
          <w:wAfter w:w="14" w:type="dxa"/>
          <w:jc w:val="center"/>
        </w:trPr>
        <w:tc>
          <w:tcPr>
            <w:tcW w:w="392" w:type="dxa"/>
            <w:tcBorders>
              <w:top w:val="single" w:sz="4" w:space="0" w:color="auto"/>
              <w:left w:val="single" w:sz="4" w:space="0" w:color="auto"/>
            </w:tcBorders>
            <w:shd w:val="clear" w:color="auto" w:fill="auto"/>
          </w:tcPr>
          <w:p w:rsidR="001653AB" w:rsidRPr="0059779D" w:rsidRDefault="001653AB" w:rsidP="0059779D">
            <w:pPr>
              <w:ind w:right="1317"/>
              <w:jc w:val="both"/>
              <w:rPr>
                <w:b/>
                <w:sz w:val="20"/>
              </w:rPr>
            </w:pPr>
          </w:p>
        </w:tc>
        <w:tc>
          <w:tcPr>
            <w:tcW w:w="8916" w:type="dxa"/>
            <w:gridSpan w:val="2"/>
            <w:tcBorders>
              <w:top w:val="single" w:sz="4" w:space="0" w:color="auto"/>
              <w:left w:val="nil"/>
              <w:right w:val="single" w:sz="4" w:space="0" w:color="auto"/>
            </w:tcBorders>
            <w:shd w:val="clear" w:color="auto" w:fill="auto"/>
          </w:tcPr>
          <w:p w:rsidR="001653AB" w:rsidRPr="005302D1" w:rsidRDefault="001653AB" w:rsidP="0059779D">
            <w:pPr>
              <w:ind w:right="1317"/>
              <w:jc w:val="both"/>
              <w:rPr>
                <w:sz w:val="22"/>
                <w:szCs w:val="22"/>
              </w:rPr>
            </w:pPr>
          </w:p>
          <w:p w:rsidR="001653AB" w:rsidRPr="005302D1" w:rsidRDefault="001653AB" w:rsidP="0059779D">
            <w:pPr>
              <w:ind w:right="1317"/>
              <w:jc w:val="both"/>
              <w:rPr>
                <w:sz w:val="22"/>
                <w:szCs w:val="22"/>
              </w:rPr>
            </w:pPr>
            <w:r w:rsidRPr="005302D1">
              <w:rPr>
                <w:sz w:val="22"/>
                <w:szCs w:val="22"/>
              </w:rPr>
              <w:t xml:space="preserve">a) </w:t>
            </w:r>
            <w:r w:rsidRPr="00482CE4">
              <w:rPr>
                <w:b/>
                <w:sz w:val="22"/>
                <w:szCs w:val="22"/>
                <w:u w:val="single"/>
              </w:rPr>
              <w:t>Critères d'éligibilité</w:t>
            </w: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5302D1" w:rsidRDefault="001653AB" w:rsidP="0059779D">
            <w:pPr>
              <w:ind w:right="1317"/>
              <w:jc w:val="both"/>
              <w:rPr>
                <w:b/>
                <w:sz w:val="22"/>
                <w:szCs w:val="22"/>
              </w:rPr>
            </w:pP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5302D1" w:rsidRDefault="001653AB" w:rsidP="0059779D">
            <w:pPr>
              <w:ind w:left="48" w:right="161"/>
              <w:jc w:val="both"/>
              <w:rPr>
                <w:sz w:val="22"/>
                <w:szCs w:val="22"/>
              </w:rPr>
            </w:pPr>
            <w:r w:rsidRPr="005302D1">
              <w:rPr>
                <w:sz w:val="22"/>
                <w:szCs w:val="22"/>
              </w:rPr>
              <w:t xml:space="preserve">Les critères d'éligibilité doivent être obligatoirement remplis par l'END pour être détaché auprès de la Commission. Par conséquent, le candidat qui ne remplirait </w:t>
            </w:r>
            <w:r w:rsidR="000B1463">
              <w:rPr>
                <w:sz w:val="22"/>
                <w:szCs w:val="22"/>
              </w:rPr>
              <w:t xml:space="preserve">pas </w:t>
            </w:r>
            <w:r w:rsidR="00F40B04">
              <w:rPr>
                <w:sz w:val="22"/>
                <w:szCs w:val="22"/>
              </w:rPr>
              <w:t>tous</w:t>
            </w:r>
            <w:r w:rsidRPr="005302D1">
              <w:rPr>
                <w:sz w:val="22"/>
                <w:szCs w:val="22"/>
              </w:rPr>
              <w:t xml:space="preserve"> ces critères serait automatiquement éliminé de la procédure de sélection.</w:t>
            </w:r>
          </w:p>
          <w:p w:rsidR="001653AB" w:rsidRPr="005302D1" w:rsidRDefault="001653AB" w:rsidP="00DF3FDD">
            <w:pPr>
              <w:ind w:right="161"/>
              <w:jc w:val="both"/>
              <w:rPr>
                <w:sz w:val="22"/>
                <w:szCs w:val="22"/>
              </w:rPr>
            </w:pPr>
          </w:p>
          <w:p w:rsidR="001653AB" w:rsidRPr="005302D1" w:rsidRDefault="001653AB" w:rsidP="0059779D">
            <w:pPr>
              <w:ind w:left="473" w:right="161" w:hanging="473"/>
              <w:jc w:val="both"/>
              <w:rPr>
                <w:sz w:val="22"/>
                <w:szCs w:val="22"/>
              </w:rPr>
            </w:pPr>
            <w:r w:rsidRPr="005302D1">
              <w:rPr>
                <w:sz w:val="22"/>
                <w:szCs w:val="22"/>
              </w:rPr>
              <w:t>•</w:t>
            </w:r>
            <w:r w:rsidRPr="005302D1">
              <w:rPr>
                <w:sz w:val="22"/>
                <w:szCs w:val="22"/>
              </w:rPr>
              <w:tab/>
            </w:r>
            <w:r w:rsidRPr="005302D1">
              <w:rPr>
                <w:sz w:val="22"/>
                <w:szCs w:val="22"/>
                <w:u w:val="single"/>
              </w:rPr>
              <w:t>Expérience professionnelle</w:t>
            </w:r>
            <w:r w:rsidRPr="005302D1">
              <w:rPr>
                <w:sz w:val="22"/>
                <w:szCs w:val="22"/>
              </w:rPr>
              <w:t xml:space="preserve"> : posséder une expérience </w:t>
            </w:r>
            <w:r w:rsidR="0021673D">
              <w:rPr>
                <w:sz w:val="22"/>
                <w:szCs w:val="22"/>
              </w:rPr>
              <w:t xml:space="preserve">professionnelle </w:t>
            </w:r>
            <w:r w:rsidRPr="005302D1">
              <w:rPr>
                <w:sz w:val="22"/>
                <w:szCs w:val="22"/>
              </w:rPr>
              <w:t>d'au moins trois ans dans des fonctions administratives, judiciaires, scientifiques, techniques, de conseil ou de supervision, à un grade équivalant au groupe de fonctions administrateur AD;</w:t>
            </w:r>
          </w:p>
          <w:p w:rsidR="001653AB" w:rsidRPr="005302D1" w:rsidRDefault="001653AB" w:rsidP="0059779D">
            <w:pPr>
              <w:ind w:left="473" w:right="161" w:hanging="473"/>
              <w:jc w:val="both"/>
              <w:rPr>
                <w:sz w:val="22"/>
                <w:szCs w:val="22"/>
              </w:rPr>
            </w:pPr>
          </w:p>
          <w:p w:rsidR="001653AB" w:rsidRPr="005302D1" w:rsidRDefault="001653AB" w:rsidP="0059779D">
            <w:pPr>
              <w:ind w:left="473" w:right="161" w:hanging="473"/>
              <w:jc w:val="both"/>
              <w:rPr>
                <w:sz w:val="22"/>
                <w:szCs w:val="22"/>
              </w:rPr>
            </w:pPr>
            <w:r w:rsidRPr="005302D1">
              <w:rPr>
                <w:sz w:val="22"/>
                <w:szCs w:val="22"/>
              </w:rPr>
              <w:t>•</w:t>
            </w:r>
            <w:r w:rsidRPr="005302D1">
              <w:rPr>
                <w:sz w:val="22"/>
                <w:szCs w:val="22"/>
              </w:rPr>
              <w:tab/>
            </w:r>
            <w:r w:rsidRPr="005302D1">
              <w:rPr>
                <w:sz w:val="22"/>
                <w:szCs w:val="22"/>
                <w:u w:val="single"/>
              </w:rPr>
              <w:t>Ancienneté de service</w:t>
            </w:r>
            <w:r w:rsidR="00110A6A" w:rsidRPr="005302D1">
              <w:rPr>
                <w:sz w:val="22"/>
                <w:szCs w:val="22"/>
              </w:rPr>
              <w:t xml:space="preserve"> </w:t>
            </w:r>
            <w:r w:rsidRPr="005302D1">
              <w:rPr>
                <w:sz w:val="22"/>
                <w:szCs w:val="22"/>
              </w:rPr>
              <w:t xml:space="preserve">: avoir une ancienneté d'au moins un an auprès de son employeur, c'est-à-dire être employé depuis au moins un an par un employeur éligible au sens de l'article 1 de la décision END, </w:t>
            </w:r>
            <w:r w:rsidR="00EA4A1F">
              <w:rPr>
                <w:sz w:val="22"/>
                <w:szCs w:val="22"/>
              </w:rPr>
              <w:t>dans un cadre statutaire ou contractuel avant le détachement</w:t>
            </w:r>
            <w:r w:rsidR="00110A6A" w:rsidRPr="005302D1">
              <w:rPr>
                <w:sz w:val="22"/>
                <w:szCs w:val="22"/>
              </w:rPr>
              <w:t>;</w:t>
            </w:r>
            <w:r w:rsidRPr="005302D1">
              <w:rPr>
                <w:sz w:val="22"/>
                <w:szCs w:val="22"/>
              </w:rPr>
              <w:t xml:space="preserve"> </w:t>
            </w:r>
          </w:p>
          <w:p w:rsidR="001653AB" w:rsidRPr="005302D1" w:rsidRDefault="001653AB" w:rsidP="0059779D">
            <w:pPr>
              <w:ind w:left="473" w:right="161" w:hanging="473"/>
              <w:jc w:val="both"/>
              <w:rPr>
                <w:sz w:val="22"/>
                <w:szCs w:val="22"/>
              </w:rPr>
            </w:pPr>
          </w:p>
          <w:p w:rsidR="001653AB" w:rsidRPr="005302D1" w:rsidRDefault="001653AB" w:rsidP="00EA4A1F">
            <w:pPr>
              <w:ind w:left="473" w:right="161" w:hanging="473"/>
              <w:jc w:val="both"/>
              <w:rPr>
                <w:sz w:val="22"/>
                <w:szCs w:val="22"/>
              </w:rPr>
            </w:pPr>
            <w:r w:rsidRPr="005302D1">
              <w:rPr>
                <w:sz w:val="22"/>
                <w:szCs w:val="22"/>
              </w:rPr>
              <w:t>•</w:t>
            </w:r>
            <w:r w:rsidRPr="005302D1">
              <w:rPr>
                <w:sz w:val="22"/>
                <w:szCs w:val="22"/>
              </w:rPr>
              <w:tab/>
            </w:r>
            <w:r w:rsidRPr="005302D1">
              <w:rPr>
                <w:sz w:val="22"/>
                <w:szCs w:val="22"/>
                <w:u w:val="single"/>
              </w:rPr>
              <w:t>Compétences linguistiques</w:t>
            </w:r>
            <w:r w:rsidRPr="005302D1">
              <w:rPr>
                <w:sz w:val="22"/>
                <w:szCs w:val="22"/>
              </w:rPr>
              <w:t xml:space="preserve">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w:t>
            </w:r>
            <w:r w:rsidR="00EA4A1F">
              <w:rPr>
                <w:sz w:val="22"/>
                <w:szCs w:val="22"/>
              </w:rPr>
              <w:t>l'</w:t>
            </w:r>
            <w:r w:rsidRPr="005302D1">
              <w:rPr>
                <w:sz w:val="22"/>
                <w:szCs w:val="22"/>
              </w:rPr>
              <w:t>accomplissement des tâches qui lui s</w:t>
            </w:r>
            <w:r w:rsidR="00EA4A1F">
              <w:rPr>
                <w:sz w:val="22"/>
                <w:szCs w:val="22"/>
              </w:rPr>
              <w:t>er</w:t>
            </w:r>
            <w:r w:rsidRPr="005302D1">
              <w:rPr>
                <w:sz w:val="22"/>
                <w:szCs w:val="22"/>
              </w:rPr>
              <w:t>ont confiées.</w:t>
            </w: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5302D1" w:rsidRDefault="001653AB" w:rsidP="0059779D">
            <w:pPr>
              <w:ind w:right="1317"/>
              <w:jc w:val="both"/>
              <w:rPr>
                <w:b/>
                <w:sz w:val="22"/>
                <w:szCs w:val="22"/>
              </w:rPr>
            </w:pP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5302D1" w:rsidRDefault="00110A6A" w:rsidP="00110A6A">
            <w:pPr>
              <w:tabs>
                <w:tab w:val="left" w:pos="317"/>
              </w:tabs>
              <w:ind w:right="1317"/>
              <w:jc w:val="both"/>
              <w:rPr>
                <w:sz w:val="22"/>
                <w:szCs w:val="22"/>
              </w:rPr>
            </w:pPr>
            <w:r w:rsidRPr="005302D1">
              <w:rPr>
                <w:sz w:val="22"/>
                <w:szCs w:val="22"/>
              </w:rPr>
              <w:t>b)</w:t>
            </w:r>
            <w:r w:rsidRPr="005302D1">
              <w:rPr>
                <w:sz w:val="22"/>
                <w:szCs w:val="22"/>
              </w:rPr>
              <w:tab/>
            </w:r>
            <w:r w:rsidR="001653AB" w:rsidRPr="00482CE4">
              <w:rPr>
                <w:b/>
                <w:sz w:val="22"/>
                <w:szCs w:val="22"/>
                <w:u w:val="single"/>
              </w:rPr>
              <w:t>Critères de sélection</w:t>
            </w:r>
            <w:r w:rsidR="00482CE4">
              <w:rPr>
                <w:b/>
                <w:sz w:val="22"/>
                <w:szCs w:val="22"/>
                <w:u w:val="single"/>
              </w:rPr>
              <w:t xml:space="preserve"> </w:t>
            </w:r>
          </w:p>
          <w:p w:rsidR="006A35E2" w:rsidRPr="005302D1" w:rsidRDefault="006A35E2" w:rsidP="0059779D">
            <w:pPr>
              <w:ind w:right="1317"/>
              <w:jc w:val="both"/>
              <w:rPr>
                <w:sz w:val="22"/>
                <w:szCs w:val="22"/>
              </w:rPr>
            </w:pP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5302D1" w:rsidRDefault="00110A6A" w:rsidP="000D6BA8">
            <w:pPr>
              <w:tabs>
                <w:tab w:val="left" w:pos="317"/>
              </w:tabs>
              <w:ind w:right="60"/>
              <w:jc w:val="both"/>
              <w:rPr>
                <w:sz w:val="22"/>
                <w:szCs w:val="22"/>
              </w:rPr>
            </w:pPr>
            <w:r w:rsidRPr="005302D1">
              <w:rPr>
                <w:sz w:val="22"/>
                <w:szCs w:val="22"/>
              </w:rPr>
              <w:tab/>
            </w:r>
            <w:r w:rsidR="001653AB" w:rsidRPr="005302D1">
              <w:rPr>
                <w:sz w:val="22"/>
                <w:szCs w:val="22"/>
              </w:rPr>
              <w:t>Diplôme</w:t>
            </w:r>
            <w:r w:rsidR="000D6BA8">
              <w:rPr>
                <w:sz w:val="22"/>
                <w:szCs w:val="22"/>
              </w:rPr>
              <w:t xml:space="preserve"> </w:t>
            </w:r>
          </w:p>
          <w:p w:rsidR="00110A6A" w:rsidRPr="005302D1" w:rsidRDefault="00110A6A" w:rsidP="00110A6A">
            <w:pPr>
              <w:tabs>
                <w:tab w:val="left" w:pos="317"/>
              </w:tabs>
              <w:ind w:right="1317"/>
              <w:jc w:val="both"/>
              <w:rPr>
                <w:sz w:val="22"/>
                <w:szCs w:val="22"/>
              </w:rPr>
            </w:pPr>
            <w:r w:rsidRPr="005302D1">
              <w:rPr>
                <w:sz w:val="22"/>
                <w:szCs w:val="22"/>
              </w:rPr>
              <w:tab/>
              <w:t xml:space="preserve">- diplôme universitaire ou </w:t>
            </w:r>
          </w:p>
          <w:p w:rsidR="001653AB" w:rsidRPr="005302D1" w:rsidRDefault="00110A6A" w:rsidP="00110A6A">
            <w:pPr>
              <w:tabs>
                <w:tab w:val="left" w:pos="317"/>
              </w:tabs>
              <w:ind w:right="1317"/>
              <w:jc w:val="both"/>
              <w:rPr>
                <w:sz w:val="22"/>
                <w:szCs w:val="22"/>
              </w:rPr>
            </w:pPr>
            <w:r w:rsidRPr="005302D1">
              <w:rPr>
                <w:sz w:val="22"/>
                <w:szCs w:val="22"/>
              </w:rPr>
              <w:tab/>
              <w:t>- formation professionnelle ou expérience professionnelle de niveau équivalent</w:t>
            </w:r>
          </w:p>
          <w:p w:rsidR="00110A6A" w:rsidRPr="005302D1" w:rsidRDefault="00110A6A" w:rsidP="00110A6A">
            <w:pPr>
              <w:tabs>
                <w:tab w:val="left" w:pos="317"/>
              </w:tabs>
              <w:ind w:right="1317"/>
              <w:jc w:val="both"/>
              <w:rPr>
                <w:sz w:val="22"/>
                <w:szCs w:val="22"/>
              </w:rPr>
            </w:pPr>
          </w:p>
          <w:p w:rsidR="005302D1" w:rsidRPr="005302D1" w:rsidRDefault="00110A6A" w:rsidP="00110A6A">
            <w:pPr>
              <w:tabs>
                <w:tab w:val="left" w:pos="317"/>
              </w:tabs>
              <w:ind w:right="1317"/>
              <w:jc w:val="both"/>
              <w:rPr>
                <w:sz w:val="22"/>
                <w:szCs w:val="22"/>
              </w:rPr>
            </w:pPr>
            <w:r w:rsidRPr="005302D1">
              <w:rPr>
                <w:sz w:val="22"/>
                <w:szCs w:val="22"/>
              </w:rPr>
              <w:tab/>
              <w:t xml:space="preserve">dans le(s) domaine(s) </w:t>
            </w:r>
            <w:r w:rsidR="005302D1">
              <w:rPr>
                <w:sz w:val="22"/>
                <w:szCs w:val="22"/>
              </w:rPr>
              <w:t xml:space="preserve">: </w:t>
            </w:r>
            <w:r w:rsidR="007F195F">
              <w:rPr>
                <w:sz w:val="22"/>
                <w:szCs w:val="22"/>
              </w:rPr>
              <w:t>juridique (droit privé) ou économique</w:t>
            </w:r>
          </w:p>
          <w:p w:rsidR="001653AB" w:rsidRPr="005302D1" w:rsidRDefault="001653AB" w:rsidP="00110555">
            <w:pPr>
              <w:tabs>
                <w:tab w:val="left" w:pos="8539"/>
              </w:tabs>
              <w:ind w:right="161"/>
              <w:jc w:val="both"/>
              <w:rPr>
                <w:sz w:val="22"/>
                <w:szCs w:val="22"/>
              </w:rPr>
            </w:pP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Default="00110A6A" w:rsidP="00110A6A">
            <w:pPr>
              <w:tabs>
                <w:tab w:val="left" w:pos="317"/>
              </w:tabs>
              <w:ind w:right="1317"/>
              <w:jc w:val="both"/>
              <w:rPr>
                <w:sz w:val="22"/>
                <w:szCs w:val="22"/>
              </w:rPr>
            </w:pPr>
            <w:r w:rsidRPr="005302D1">
              <w:rPr>
                <w:sz w:val="22"/>
                <w:szCs w:val="22"/>
              </w:rPr>
              <w:tab/>
            </w:r>
            <w:r w:rsidR="001653AB" w:rsidRPr="005302D1">
              <w:rPr>
                <w:sz w:val="22"/>
                <w:szCs w:val="22"/>
              </w:rPr>
              <w:t>Expérience professionnelle :</w:t>
            </w:r>
          </w:p>
          <w:p w:rsidR="007F195F" w:rsidRPr="007F195F" w:rsidRDefault="007F195F" w:rsidP="007F195F">
            <w:pPr>
              <w:tabs>
                <w:tab w:val="left" w:pos="317"/>
              </w:tabs>
              <w:ind w:right="60"/>
              <w:jc w:val="both"/>
              <w:rPr>
                <w:sz w:val="22"/>
                <w:szCs w:val="22"/>
              </w:rPr>
            </w:pPr>
          </w:p>
          <w:p w:rsidR="007F195F" w:rsidRPr="007F195F" w:rsidRDefault="007F195F" w:rsidP="00387025">
            <w:pPr>
              <w:tabs>
                <w:tab w:val="left" w:pos="317"/>
              </w:tabs>
              <w:ind w:left="328" w:right="60"/>
              <w:jc w:val="both"/>
              <w:rPr>
                <w:sz w:val="22"/>
                <w:szCs w:val="22"/>
              </w:rPr>
            </w:pPr>
            <w:r>
              <w:rPr>
                <w:sz w:val="22"/>
                <w:szCs w:val="22"/>
              </w:rPr>
              <w:t xml:space="preserve">Le/la candidat(e) </w:t>
            </w:r>
            <w:r w:rsidRPr="007F195F">
              <w:rPr>
                <w:sz w:val="22"/>
                <w:szCs w:val="22"/>
              </w:rPr>
              <w:t xml:space="preserve">devra: </w:t>
            </w:r>
          </w:p>
          <w:p w:rsidR="007F195F" w:rsidRPr="007F195F" w:rsidRDefault="007F195F" w:rsidP="007F195F">
            <w:pPr>
              <w:tabs>
                <w:tab w:val="left" w:pos="317"/>
              </w:tabs>
              <w:ind w:right="60"/>
              <w:jc w:val="both"/>
              <w:rPr>
                <w:sz w:val="22"/>
                <w:szCs w:val="22"/>
              </w:rPr>
            </w:pPr>
          </w:p>
          <w:p w:rsidR="007F195F" w:rsidRDefault="0042344F" w:rsidP="0002130B">
            <w:pPr>
              <w:numPr>
                <w:ilvl w:val="0"/>
                <w:numId w:val="12"/>
              </w:numPr>
              <w:tabs>
                <w:tab w:val="left" w:pos="317"/>
              </w:tabs>
              <w:ind w:right="60"/>
              <w:jc w:val="both"/>
              <w:rPr>
                <w:sz w:val="22"/>
                <w:szCs w:val="22"/>
              </w:rPr>
            </w:pPr>
            <w:r w:rsidRPr="007F195F">
              <w:rPr>
                <w:sz w:val="22"/>
                <w:szCs w:val="22"/>
              </w:rPr>
              <w:t xml:space="preserve">posséder </w:t>
            </w:r>
            <w:r w:rsidR="00A214E9">
              <w:rPr>
                <w:sz w:val="22"/>
                <w:szCs w:val="22"/>
              </w:rPr>
              <w:t>de bonnes compétences de suivi et de conception des politiques, par exemple dans la rédaction de notes politiques ou la rédaction législative</w:t>
            </w:r>
            <w:r w:rsidR="00420C8E">
              <w:rPr>
                <w:sz w:val="22"/>
                <w:szCs w:val="22"/>
              </w:rPr>
              <w:t xml:space="preserve"> et la connaissance ou l’expérience de l’analyse d'impact et de l’évaluation;</w:t>
            </w:r>
          </w:p>
          <w:p w:rsidR="007F195F" w:rsidRDefault="007F195F" w:rsidP="007F195F">
            <w:pPr>
              <w:numPr>
                <w:ilvl w:val="0"/>
                <w:numId w:val="12"/>
              </w:numPr>
              <w:tabs>
                <w:tab w:val="left" w:pos="317"/>
              </w:tabs>
              <w:ind w:right="60"/>
              <w:jc w:val="both"/>
              <w:rPr>
                <w:sz w:val="22"/>
                <w:szCs w:val="22"/>
              </w:rPr>
            </w:pPr>
            <w:r w:rsidRPr="0002130B">
              <w:rPr>
                <w:sz w:val="22"/>
                <w:szCs w:val="22"/>
              </w:rPr>
              <w:t>posséder de très bonnes capacités de travail en équipe;</w:t>
            </w:r>
          </w:p>
          <w:p w:rsidR="0002130B" w:rsidRPr="0002130B" w:rsidRDefault="007F195F" w:rsidP="0002130B">
            <w:pPr>
              <w:numPr>
                <w:ilvl w:val="0"/>
                <w:numId w:val="12"/>
              </w:numPr>
              <w:tabs>
                <w:tab w:val="left" w:pos="317"/>
              </w:tabs>
              <w:ind w:right="60"/>
              <w:jc w:val="both"/>
              <w:rPr>
                <w:sz w:val="22"/>
                <w:szCs w:val="22"/>
              </w:rPr>
            </w:pPr>
            <w:r w:rsidRPr="0002130B">
              <w:rPr>
                <w:sz w:val="22"/>
                <w:szCs w:val="22"/>
              </w:rPr>
              <w:t>être proactif</w:t>
            </w:r>
            <w:r w:rsidR="00D62BD2" w:rsidRPr="0002130B">
              <w:rPr>
                <w:sz w:val="22"/>
                <w:szCs w:val="22"/>
              </w:rPr>
              <w:t>(ve)</w:t>
            </w:r>
            <w:r w:rsidRPr="0002130B">
              <w:rPr>
                <w:sz w:val="22"/>
                <w:szCs w:val="22"/>
              </w:rPr>
              <w:t xml:space="preserve"> et dynamique, avec de fortes compétences analytiques</w:t>
            </w:r>
            <w:r w:rsidR="00420C8E" w:rsidRPr="0002130B">
              <w:rPr>
                <w:sz w:val="22"/>
                <w:szCs w:val="22"/>
              </w:rPr>
              <w:t xml:space="preserve"> et rédactionnelles</w:t>
            </w:r>
            <w:r w:rsidRPr="0002130B">
              <w:rPr>
                <w:sz w:val="22"/>
                <w:szCs w:val="22"/>
              </w:rPr>
              <w:t xml:space="preserve">, et une approche précise et systématique au travail. </w:t>
            </w:r>
          </w:p>
          <w:p w:rsidR="007F195F" w:rsidRPr="007F195F" w:rsidRDefault="007F195F" w:rsidP="007F195F">
            <w:pPr>
              <w:tabs>
                <w:tab w:val="left" w:pos="317"/>
              </w:tabs>
              <w:ind w:right="60"/>
              <w:jc w:val="both"/>
              <w:rPr>
                <w:sz w:val="22"/>
                <w:szCs w:val="22"/>
              </w:rPr>
            </w:pPr>
          </w:p>
          <w:p w:rsidR="0002130B" w:rsidRDefault="007F195F" w:rsidP="00387025">
            <w:pPr>
              <w:tabs>
                <w:tab w:val="left" w:pos="317"/>
              </w:tabs>
              <w:ind w:left="328" w:right="60"/>
              <w:jc w:val="both"/>
              <w:rPr>
                <w:sz w:val="22"/>
                <w:szCs w:val="22"/>
              </w:rPr>
            </w:pPr>
            <w:r w:rsidRPr="007F195F">
              <w:rPr>
                <w:sz w:val="22"/>
                <w:szCs w:val="22"/>
              </w:rPr>
              <w:t>Il serait également utile que le/la candidat(e</w:t>
            </w:r>
            <w:r>
              <w:rPr>
                <w:sz w:val="22"/>
                <w:szCs w:val="22"/>
              </w:rPr>
              <w:t>)</w:t>
            </w:r>
            <w:r w:rsidRPr="007F195F">
              <w:rPr>
                <w:sz w:val="22"/>
                <w:szCs w:val="22"/>
              </w:rPr>
              <w:t xml:space="preserve"> démontre: </w:t>
            </w:r>
          </w:p>
          <w:p w:rsidR="0002130B" w:rsidRDefault="0002130B" w:rsidP="007F195F">
            <w:pPr>
              <w:tabs>
                <w:tab w:val="left" w:pos="317"/>
              </w:tabs>
              <w:ind w:right="60"/>
              <w:jc w:val="both"/>
              <w:rPr>
                <w:sz w:val="22"/>
                <w:szCs w:val="22"/>
              </w:rPr>
            </w:pPr>
          </w:p>
          <w:p w:rsidR="0042344F" w:rsidRDefault="007F195F" w:rsidP="007F195F">
            <w:pPr>
              <w:numPr>
                <w:ilvl w:val="0"/>
                <w:numId w:val="13"/>
              </w:numPr>
              <w:tabs>
                <w:tab w:val="left" w:pos="317"/>
              </w:tabs>
              <w:ind w:right="60"/>
              <w:jc w:val="both"/>
              <w:rPr>
                <w:sz w:val="22"/>
                <w:szCs w:val="22"/>
              </w:rPr>
            </w:pPr>
            <w:r w:rsidRPr="0002130B">
              <w:rPr>
                <w:sz w:val="22"/>
                <w:szCs w:val="22"/>
              </w:rPr>
              <w:t xml:space="preserve">une </w:t>
            </w:r>
            <w:r w:rsidR="00420C8E" w:rsidRPr="0002130B">
              <w:rPr>
                <w:sz w:val="22"/>
                <w:szCs w:val="22"/>
              </w:rPr>
              <w:t>expérience professionnelle et/ou des</w:t>
            </w:r>
            <w:r w:rsidRPr="0002130B">
              <w:rPr>
                <w:sz w:val="22"/>
                <w:szCs w:val="22"/>
              </w:rPr>
              <w:t xml:space="preserve"> connaissance</w:t>
            </w:r>
            <w:r w:rsidR="00420C8E" w:rsidRPr="0002130B">
              <w:rPr>
                <w:sz w:val="22"/>
                <w:szCs w:val="22"/>
              </w:rPr>
              <w:t>s dans</w:t>
            </w:r>
            <w:r w:rsidRPr="0002130B">
              <w:rPr>
                <w:sz w:val="22"/>
                <w:szCs w:val="22"/>
              </w:rPr>
              <w:t xml:space="preserve"> la conception ou </w:t>
            </w:r>
            <w:r w:rsidR="00420C8E" w:rsidRPr="0002130B">
              <w:rPr>
                <w:sz w:val="22"/>
                <w:szCs w:val="22"/>
              </w:rPr>
              <w:t xml:space="preserve">la </w:t>
            </w:r>
            <w:r w:rsidRPr="0002130B">
              <w:rPr>
                <w:sz w:val="22"/>
                <w:szCs w:val="22"/>
              </w:rPr>
              <w:t>transposition de politiques/législations dans le domaine</w:t>
            </w:r>
            <w:r w:rsidR="00D62BD2" w:rsidRPr="0002130B">
              <w:rPr>
                <w:sz w:val="22"/>
                <w:szCs w:val="22"/>
              </w:rPr>
              <w:t xml:space="preserve"> des</w:t>
            </w:r>
            <w:r w:rsidRPr="0002130B">
              <w:rPr>
                <w:sz w:val="22"/>
                <w:szCs w:val="22"/>
              </w:rPr>
              <w:t xml:space="preserve"> </w:t>
            </w:r>
            <w:r w:rsidR="0042344F" w:rsidRPr="0002130B">
              <w:rPr>
                <w:sz w:val="22"/>
                <w:szCs w:val="22"/>
              </w:rPr>
              <w:t>politique</w:t>
            </w:r>
            <w:r w:rsidR="00D62BD2" w:rsidRPr="0002130B">
              <w:rPr>
                <w:sz w:val="22"/>
                <w:szCs w:val="22"/>
              </w:rPr>
              <w:t>s</w:t>
            </w:r>
            <w:r w:rsidR="0042344F" w:rsidRPr="0002130B">
              <w:rPr>
                <w:sz w:val="22"/>
                <w:szCs w:val="22"/>
              </w:rPr>
              <w:t xml:space="preserve"> du numérique et des technologies ou </w:t>
            </w:r>
            <w:r w:rsidRPr="0002130B">
              <w:rPr>
                <w:sz w:val="22"/>
                <w:szCs w:val="22"/>
              </w:rPr>
              <w:t xml:space="preserve">du droit européen/national des contrats et/ou du droit </w:t>
            </w:r>
            <w:r w:rsidR="0042344F" w:rsidRPr="0002130B">
              <w:rPr>
                <w:sz w:val="22"/>
                <w:szCs w:val="22"/>
              </w:rPr>
              <w:t>privé ;</w:t>
            </w:r>
          </w:p>
          <w:p w:rsidR="007F195F" w:rsidRDefault="007F195F" w:rsidP="007F195F">
            <w:pPr>
              <w:numPr>
                <w:ilvl w:val="0"/>
                <w:numId w:val="13"/>
              </w:numPr>
              <w:tabs>
                <w:tab w:val="left" w:pos="317"/>
              </w:tabs>
              <w:ind w:right="60"/>
              <w:jc w:val="both"/>
              <w:rPr>
                <w:sz w:val="22"/>
                <w:szCs w:val="22"/>
              </w:rPr>
            </w:pPr>
            <w:r w:rsidRPr="0002130B">
              <w:rPr>
                <w:sz w:val="22"/>
                <w:szCs w:val="22"/>
              </w:rPr>
              <w:t xml:space="preserve">avoir de bonnes compétences de </w:t>
            </w:r>
            <w:r w:rsidR="00420C8E" w:rsidRPr="0002130B">
              <w:rPr>
                <w:sz w:val="22"/>
                <w:szCs w:val="22"/>
              </w:rPr>
              <w:t>communication et de négociation</w:t>
            </w:r>
            <w:r w:rsidRPr="0002130B">
              <w:rPr>
                <w:sz w:val="22"/>
                <w:szCs w:val="22"/>
              </w:rPr>
              <w:t>, et la capacité de présenter les politiques de la Commission à des interlocuteurs expérimentés (Etats membres, associations d'industrie, de commerce, des consommateurs et des professions juridiques)</w:t>
            </w:r>
            <w:r w:rsidR="0042344F" w:rsidRPr="0002130B">
              <w:rPr>
                <w:sz w:val="22"/>
                <w:szCs w:val="22"/>
              </w:rPr>
              <w:t> ;</w:t>
            </w:r>
          </w:p>
          <w:p w:rsidR="0002130B" w:rsidRDefault="007F195F" w:rsidP="00420C8E">
            <w:pPr>
              <w:numPr>
                <w:ilvl w:val="0"/>
                <w:numId w:val="13"/>
              </w:numPr>
              <w:tabs>
                <w:tab w:val="left" w:pos="317"/>
              </w:tabs>
              <w:ind w:right="60"/>
              <w:jc w:val="both"/>
              <w:rPr>
                <w:sz w:val="22"/>
                <w:szCs w:val="22"/>
              </w:rPr>
            </w:pPr>
            <w:bookmarkStart w:id="0" w:name="_GoBack"/>
            <w:bookmarkEnd w:id="0"/>
            <w:r w:rsidRPr="0002130B">
              <w:rPr>
                <w:sz w:val="22"/>
                <w:szCs w:val="22"/>
              </w:rPr>
              <w:t>un sens politique aigu;</w:t>
            </w:r>
          </w:p>
          <w:p w:rsidR="001653AB" w:rsidRPr="0002130B" w:rsidRDefault="007F195F" w:rsidP="00420C8E">
            <w:pPr>
              <w:numPr>
                <w:ilvl w:val="0"/>
                <w:numId w:val="13"/>
              </w:numPr>
              <w:tabs>
                <w:tab w:val="left" w:pos="317"/>
              </w:tabs>
              <w:ind w:right="60"/>
              <w:jc w:val="both"/>
              <w:rPr>
                <w:sz w:val="22"/>
                <w:szCs w:val="22"/>
              </w:rPr>
            </w:pPr>
            <w:r w:rsidRPr="0002130B">
              <w:rPr>
                <w:sz w:val="22"/>
                <w:szCs w:val="22"/>
              </w:rPr>
              <w:t xml:space="preserve">une bonne compréhension de l'économie. </w:t>
            </w:r>
          </w:p>
          <w:p w:rsidR="001653AB" w:rsidRPr="005302D1" w:rsidRDefault="001653AB" w:rsidP="00110555">
            <w:pPr>
              <w:tabs>
                <w:tab w:val="left" w:pos="8539"/>
              </w:tabs>
              <w:ind w:right="161"/>
              <w:jc w:val="both"/>
              <w:rPr>
                <w:sz w:val="22"/>
                <w:szCs w:val="22"/>
              </w:rPr>
            </w:pPr>
          </w:p>
        </w:tc>
      </w:tr>
      <w:tr w:rsidR="001653AB" w:rsidRPr="0059779D" w:rsidTr="009D324E">
        <w:trPr>
          <w:gridAfter w:val="1"/>
          <w:wAfter w:w="14" w:type="dxa"/>
          <w:trHeight w:val="95"/>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5302D1" w:rsidRDefault="00110A6A" w:rsidP="00387025">
            <w:pPr>
              <w:tabs>
                <w:tab w:val="left" w:pos="317"/>
              </w:tabs>
              <w:ind w:right="201"/>
              <w:jc w:val="both"/>
              <w:rPr>
                <w:sz w:val="22"/>
                <w:szCs w:val="22"/>
              </w:rPr>
            </w:pPr>
            <w:r w:rsidRPr="005302D1">
              <w:rPr>
                <w:sz w:val="22"/>
                <w:szCs w:val="22"/>
              </w:rPr>
              <w:tab/>
            </w:r>
            <w:r w:rsidR="001653AB" w:rsidRPr="005302D1">
              <w:rPr>
                <w:sz w:val="22"/>
                <w:szCs w:val="22"/>
              </w:rPr>
              <w:t xml:space="preserve">Langue(s) nécessaire(s) pour l'accomplissement des tâches : </w:t>
            </w:r>
            <w:r w:rsidR="0042344F">
              <w:rPr>
                <w:sz w:val="22"/>
                <w:szCs w:val="22"/>
              </w:rPr>
              <w:t>maîtrise courante de l'anglais.</w:t>
            </w:r>
          </w:p>
        </w:tc>
      </w:tr>
      <w:tr w:rsidR="001653AB" w:rsidRPr="0059779D" w:rsidTr="009D324E">
        <w:trPr>
          <w:gridAfter w:val="1"/>
          <w:wAfter w:w="14" w:type="dxa"/>
          <w:jc w:val="center"/>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2"/>
            <w:tcBorders>
              <w:top w:val="single" w:sz="4" w:space="0" w:color="auto"/>
              <w:bottom w:val="single" w:sz="4" w:space="0" w:color="auto"/>
            </w:tcBorders>
            <w:shd w:val="clear" w:color="auto" w:fill="auto"/>
          </w:tcPr>
          <w:p w:rsidR="005302D1" w:rsidRPr="0059779D" w:rsidRDefault="005302D1" w:rsidP="0059779D">
            <w:pPr>
              <w:ind w:right="1317"/>
              <w:jc w:val="both"/>
              <w:rPr>
                <w:b/>
                <w:sz w:val="20"/>
              </w:rPr>
            </w:pPr>
          </w:p>
        </w:tc>
      </w:tr>
      <w:tr w:rsidR="001653AB" w:rsidRPr="0059779D"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3</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Soumission des candidatures et procédure de sélection</w:t>
            </w:r>
          </w:p>
        </w:tc>
      </w:tr>
      <w:tr w:rsidR="001653AB" w:rsidRPr="0059779D" w:rsidTr="009D324E">
        <w:trPr>
          <w:gridAfter w:val="1"/>
          <w:wAfter w:w="14" w:type="dxa"/>
          <w:jc w:val="center"/>
        </w:trPr>
        <w:tc>
          <w:tcPr>
            <w:tcW w:w="392" w:type="dxa"/>
            <w:tcBorders>
              <w:top w:val="single" w:sz="4" w:space="0" w:color="auto"/>
              <w:left w:val="single" w:sz="4" w:space="0" w:color="auto"/>
            </w:tcBorders>
            <w:shd w:val="clear" w:color="auto" w:fill="auto"/>
          </w:tcPr>
          <w:p w:rsidR="001653AB" w:rsidRPr="005302D1" w:rsidRDefault="001653AB" w:rsidP="0059779D">
            <w:pPr>
              <w:ind w:right="1317"/>
              <w:jc w:val="both"/>
              <w:rPr>
                <w:b/>
                <w:sz w:val="22"/>
                <w:szCs w:val="22"/>
              </w:rPr>
            </w:pPr>
          </w:p>
        </w:tc>
        <w:tc>
          <w:tcPr>
            <w:tcW w:w="8916" w:type="dxa"/>
            <w:gridSpan w:val="2"/>
            <w:tcBorders>
              <w:top w:val="single" w:sz="4" w:space="0" w:color="auto"/>
              <w:left w:val="nil"/>
              <w:right w:val="single" w:sz="4" w:space="0" w:color="auto"/>
            </w:tcBorders>
            <w:shd w:val="clear" w:color="auto" w:fill="auto"/>
          </w:tcPr>
          <w:p w:rsidR="001653AB" w:rsidRPr="005302D1" w:rsidRDefault="001653AB" w:rsidP="00DB7D07">
            <w:pPr>
              <w:ind w:right="175"/>
              <w:jc w:val="both"/>
              <w:rPr>
                <w:sz w:val="22"/>
                <w:szCs w:val="22"/>
              </w:rPr>
            </w:pPr>
          </w:p>
          <w:p w:rsidR="001653AB" w:rsidRDefault="001653AB" w:rsidP="005302D1">
            <w:pPr>
              <w:ind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1"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sidR="005302D1">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sidR="005302D1">
              <w:rPr>
                <w:sz w:val="22"/>
                <w:szCs w:val="22"/>
              </w:rPr>
              <w:t xml:space="preserve">la </w:t>
            </w:r>
            <w:r w:rsidRPr="005302D1">
              <w:rPr>
                <w:sz w:val="22"/>
                <w:szCs w:val="22"/>
              </w:rPr>
              <w:t xml:space="preserve">transmettra aux services </w:t>
            </w:r>
            <w:r w:rsidR="005302D1">
              <w:rPr>
                <w:sz w:val="22"/>
                <w:szCs w:val="22"/>
              </w:rPr>
              <w:t>compétents de la Commission,</w:t>
            </w:r>
            <w:r w:rsidR="00A13127">
              <w:rPr>
                <w:sz w:val="22"/>
                <w:szCs w:val="22"/>
              </w:rPr>
              <w:t xml:space="preserve"> </w:t>
            </w:r>
            <w:r w:rsidRPr="005302D1">
              <w:rPr>
                <w:sz w:val="22"/>
                <w:szCs w:val="22"/>
              </w:rPr>
              <w:t>dans les délais fixés par ces derniers.</w:t>
            </w:r>
            <w:r w:rsidR="00824FF5">
              <w:rPr>
                <w:sz w:val="22"/>
                <w:szCs w:val="22"/>
              </w:rPr>
              <w:t xml:space="preserve"> </w:t>
            </w:r>
            <w:r w:rsidR="00824FF5" w:rsidRPr="000B1463">
              <w:rPr>
                <w:sz w:val="22"/>
                <w:szCs w:val="22"/>
              </w:rPr>
              <w:t>Le CV doit obligatoirement mentionner la date de naissance et la nationalité du candidat.</w:t>
            </w:r>
            <w:r w:rsidR="005302D1" w:rsidRPr="00824FF5">
              <w:rPr>
                <w:b/>
                <w:sz w:val="22"/>
                <w:szCs w:val="22"/>
              </w:rPr>
              <w:t xml:space="preserve"> </w:t>
            </w:r>
            <w:r w:rsidR="005302D1">
              <w:rPr>
                <w:b/>
                <w:sz w:val="22"/>
                <w:szCs w:val="22"/>
              </w:rPr>
              <w:t>Le non-</w:t>
            </w:r>
            <w:r w:rsidRPr="005302D1">
              <w:rPr>
                <w:b/>
                <w:sz w:val="22"/>
                <w:szCs w:val="22"/>
              </w:rPr>
              <w:t>respect de cette procédure ou des délais invalidera automatiquement la candidature.</w:t>
            </w:r>
            <w:r w:rsidR="005302D1">
              <w:rPr>
                <w:b/>
                <w:sz w:val="22"/>
                <w:szCs w:val="22"/>
              </w:rPr>
              <w:t xml:space="preserve"> </w:t>
            </w:r>
            <w:r w:rsidRPr="005302D1">
              <w:rPr>
                <w:b/>
                <w:sz w:val="22"/>
                <w:szCs w:val="22"/>
              </w:rPr>
              <w:t xml:space="preserve"> </w:t>
            </w:r>
            <w:r w:rsidRPr="005302D1">
              <w:rPr>
                <w:sz w:val="22"/>
                <w:szCs w:val="22"/>
              </w:rPr>
              <w:t xml:space="preserve">Les candidats sont priés de ne pas joindre à leur </w:t>
            </w:r>
            <w:r w:rsidRPr="005302D1">
              <w:rPr>
                <w:sz w:val="22"/>
                <w:szCs w:val="22"/>
              </w:rPr>
              <w:lastRenderedPageBreak/>
              <w:t>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8304E3" w:rsidRPr="005302D1" w:rsidRDefault="00A13127" w:rsidP="00446C52">
            <w:pPr>
              <w:ind w:right="175"/>
              <w:jc w:val="both"/>
              <w:rPr>
                <w:b/>
                <w:sz w:val="22"/>
                <w:szCs w:val="22"/>
              </w:rPr>
            </w:pPr>
            <w:r w:rsidRPr="005302D1">
              <w:rPr>
                <w:sz w:val="22"/>
                <w:szCs w:val="22"/>
              </w:rPr>
              <w:t>Les candidats seront informés du suivi de leur candidature par l'unité concernée.</w:t>
            </w:r>
          </w:p>
        </w:tc>
      </w:tr>
      <w:tr w:rsidR="001653AB" w:rsidRPr="0059779D" w:rsidTr="009D324E">
        <w:trPr>
          <w:gridAfter w:val="1"/>
          <w:wAfter w:w="14" w:type="dxa"/>
          <w:jc w:val="center"/>
        </w:trPr>
        <w:tc>
          <w:tcPr>
            <w:tcW w:w="392" w:type="dxa"/>
            <w:tcBorders>
              <w:top w:val="single" w:sz="4" w:space="0" w:color="auto"/>
              <w:bottom w:val="single" w:sz="4" w:space="0" w:color="auto"/>
            </w:tcBorders>
            <w:shd w:val="clear" w:color="auto" w:fill="auto"/>
          </w:tcPr>
          <w:p w:rsidR="001653AB" w:rsidRPr="005302D1" w:rsidRDefault="001653AB" w:rsidP="0059779D">
            <w:pPr>
              <w:ind w:right="1317"/>
              <w:jc w:val="both"/>
              <w:rPr>
                <w:b/>
                <w:sz w:val="22"/>
                <w:szCs w:val="22"/>
              </w:rPr>
            </w:pPr>
          </w:p>
        </w:tc>
        <w:tc>
          <w:tcPr>
            <w:tcW w:w="8916" w:type="dxa"/>
            <w:gridSpan w:val="2"/>
            <w:tcBorders>
              <w:top w:val="single" w:sz="4" w:space="0" w:color="auto"/>
              <w:bottom w:val="single" w:sz="4" w:space="0" w:color="auto"/>
            </w:tcBorders>
            <w:shd w:val="clear" w:color="auto" w:fill="auto"/>
          </w:tcPr>
          <w:p w:rsidR="001653AB" w:rsidRPr="005302D1" w:rsidRDefault="001653AB" w:rsidP="0059779D">
            <w:pPr>
              <w:ind w:right="175"/>
              <w:jc w:val="both"/>
              <w:rPr>
                <w:b/>
                <w:sz w:val="22"/>
                <w:szCs w:val="22"/>
              </w:rPr>
            </w:pPr>
          </w:p>
        </w:tc>
      </w:tr>
      <w:tr w:rsidR="001653AB" w:rsidRPr="0059779D"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4</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75"/>
              <w:jc w:val="both"/>
              <w:rPr>
                <w:b/>
                <w:sz w:val="22"/>
                <w:szCs w:val="22"/>
              </w:rPr>
            </w:pPr>
            <w:r w:rsidRPr="005302D1">
              <w:rPr>
                <w:b/>
                <w:sz w:val="22"/>
                <w:szCs w:val="22"/>
              </w:rPr>
              <w:t>Conditions du détachement</w:t>
            </w:r>
          </w:p>
        </w:tc>
      </w:tr>
      <w:tr w:rsidR="001653AB" w:rsidRPr="0059779D" w:rsidTr="00446C52">
        <w:trPr>
          <w:gridAfter w:val="1"/>
          <w:wAfter w:w="14" w:type="dxa"/>
          <w:trHeight w:val="3098"/>
          <w:jc w:val="center"/>
        </w:trPr>
        <w:tc>
          <w:tcPr>
            <w:tcW w:w="392" w:type="dxa"/>
            <w:tcBorders>
              <w:top w:val="single" w:sz="4" w:space="0" w:color="auto"/>
              <w:left w:val="single" w:sz="4" w:space="0" w:color="auto"/>
              <w:bottom w:val="single" w:sz="4" w:space="0" w:color="auto"/>
            </w:tcBorders>
            <w:shd w:val="clear" w:color="auto" w:fill="auto"/>
          </w:tcPr>
          <w:p w:rsidR="001653AB" w:rsidRPr="005302D1" w:rsidRDefault="001653AB" w:rsidP="0059779D">
            <w:pPr>
              <w:ind w:right="1317"/>
              <w:jc w:val="both"/>
              <w:rPr>
                <w:b/>
                <w:sz w:val="22"/>
                <w:szCs w:val="22"/>
              </w:rPr>
            </w:pPr>
          </w:p>
        </w:tc>
        <w:tc>
          <w:tcPr>
            <w:tcW w:w="8916" w:type="dxa"/>
            <w:gridSpan w:val="2"/>
            <w:tcBorders>
              <w:left w:val="nil"/>
              <w:bottom w:val="single" w:sz="4" w:space="0" w:color="auto"/>
              <w:right w:val="single" w:sz="4" w:space="0" w:color="auto"/>
            </w:tcBorders>
            <w:shd w:val="clear" w:color="auto" w:fill="auto"/>
          </w:tcPr>
          <w:p w:rsidR="001653AB" w:rsidRPr="005302D1" w:rsidRDefault="001653AB" w:rsidP="00CF55F6">
            <w:pPr>
              <w:ind w:right="175"/>
              <w:jc w:val="both"/>
              <w:rPr>
                <w:sz w:val="22"/>
                <w:szCs w:val="22"/>
              </w:rPr>
            </w:pPr>
          </w:p>
          <w:p w:rsidR="001653AB" w:rsidRPr="005302D1" w:rsidRDefault="001653AB" w:rsidP="00CF55F6">
            <w:pPr>
              <w:ind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2" w:history="1">
              <w:r w:rsidRPr="005302D1">
                <w:rPr>
                  <w:rStyle w:val="Hyperlink"/>
                  <w:sz w:val="22"/>
                  <w:szCs w:val="22"/>
                </w:rPr>
                <w:t>http://ec.europa.eu/civil_service/job/sne/index_fr.htm</w:t>
              </w:r>
            </w:hyperlink>
            <w:r w:rsidRPr="005302D1">
              <w:rPr>
                <w:sz w:val="22"/>
                <w:szCs w:val="22"/>
              </w:rPr>
              <w:t>.</w:t>
            </w:r>
          </w:p>
          <w:p w:rsidR="001653AB" w:rsidRPr="005302D1" w:rsidRDefault="001653AB" w:rsidP="0059779D">
            <w:pPr>
              <w:ind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1653AB" w:rsidRPr="005302D1" w:rsidRDefault="001653AB" w:rsidP="0059779D">
            <w:pPr>
              <w:ind w:right="175"/>
              <w:jc w:val="both"/>
              <w:rPr>
                <w:sz w:val="22"/>
                <w:szCs w:val="22"/>
              </w:rPr>
            </w:pPr>
            <w:r w:rsidRPr="005302D1">
              <w:rPr>
                <w:sz w:val="22"/>
                <w:szCs w:val="22"/>
              </w:rPr>
              <w:t>Sauf pour les END sans frais, des indemnités de séjour peuvent être versées à l'END qui remplit les conditions</w:t>
            </w:r>
            <w:r w:rsidR="000B1463">
              <w:rPr>
                <w:sz w:val="22"/>
                <w:szCs w:val="22"/>
              </w:rPr>
              <w:t>,</w:t>
            </w:r>
            <w:r w:rsidRPr="005302D1">
              <w:rPr>
                <w:sz w:val="22"/>
                <w:szCs w:val="22"/>
              </w:rPr>
              <w:t xml:space="preserve"> conformément à l'article 17 de la décision END.</w:t>
            </w:r>
          </w:p>
          <w:p w:rsidR="001653AB" w:rsidRPr="005302D1" w:rsidRDefault="001653AB" w:rsidP="0059779D">
            <w:pPr>
              <w:ind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1653AB" w:rsidRDefault="001653AB" w:rsidP="00D85988">
            <w:pPr>
              <w:pStyle w:val="ListBullet"/>
              <w:numPr>
                <w:ilvl w:val="0"/>
                <w:numId w:val="0"/>
              </w:numPr>
              <w:ind w:right="161"/>
              <w:rPr>
                <w:bCs/>
                <w:sz w:val="22"/>
                <w:szCs w:val="22"/>
              </w:rPr>
            </w:pPr>
            <w:r w:rsidRPr="005302D1">
              <w:rPr>
                <w:bCs/>
                <w:sz w:val="22"/>
                <w:szCs w:val="22"/>
              </w:rPr>
              <w:t>Toute déclaration incomplète ou fausse pourra entraîner le refus de la candidature.</w:t>
            </w:r>
          </w:p>
          <w:p w:rsidR="00255C6F" w:rsidRPr="005302D1" w:rsidRDefault="00255C6F" w:rsidP="00255C6F">
            <w:pPr>
              <w:pStyle w:val="ListBullet"/>
              <w:numPr>
                <w:ilvl w:val="0"/>
                <w:numId w:val="0"/>
              </w:numPr>
              <w:ind w:right="161"/>
              <w:rPr>
                <w:sz w:val="22"/>
                <w:szCs w:val="22"/>
              </w:rPr>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 conformément à la décision de la Commission 2001/844/EC, ECSC, Euratom – O.J. E.U n° L 317 du 03.12.2001). Le candidat choisi aura l’obligation de lancer cette procédure d’habilitation de sécurité avant d</w:t>
            </w:r>
            <w:r>
              <w:rPr>
                <w:sz w:val="22"/>
                <w:szCs w:val="22"/>
              </w:rPr>
              <w:t>'obtenir la confirmation de son détachement</w:t>
            </w:r>
            <w:r w:rsidRPr="00255C6F">
              <w:rPr>
                <w:sz w:val="22"/>
                <w:szCs w:val="22"/>
              </w:rPr>
              <w:t>.</w:t>
            </w:r>
          </w:p>
        </w:tc>
      </w:tr>
      <w:tr w:rsidR="001653AB" w:rsidRPr="0059779D" w:rsidTr="009D324E">
        <w:trPr>
          <w:jc w:val="center"/>
        </w:trPr>
        <w:tc>
          <w:tcPr>
            <w:tcW w:w="392" w:type="dxa"/>
            <w:tcBorders>
              <w:bottom w:val="single" w:sz="4" w:space="0" w:color="auto"/>
            </w:tcBorders>
            <w:shd w:val="clear" w:color="auto" w:fill="auto"/>
          </w:tcPr>
          <w:p w:rsidR="001653AB" w:rsidRPr="0059779D" w:rsidRDefault="001653AB" w:rsidP="0059779D">
            <w:pPr>
              <w:ind w:right="1317"/>
              <w:jc w:val="both"/>
              <w:rPr>
                <w:b/>
                <w:sz w:val="20"/>
              </w:rPr>
            </w:pPr>
          </w:p>
        </w:tc>
        <w:tc>
          <w:tcPr>
            <w:tcW w:w="8930" w:type="dxa"/>
            <w:gridSpan w:val="3"/>
            <w:tcBorders>
              <w:bottom w:val="single" w:sz="4" w:space="0" w:color="auto"/>
            </w:tcBorders>
            <w:shd w:val="clear" w:color="auto" w:fill="auto"/>
          </w:tcPr>
          <w:p w:rsidR="001653AB" w:rsidRPr="0059779D" w:rsidRDefault="001653AB" w:rsidP="0059779D">
            <w:pPr>
              <w:ind w:left="473"/>
              <w:jc w:val="both"/>
              <w:rPr>
                <w:sz w:val="20"/>
              </w:rPr>
            </w:pPr>
          </w:p>
        </w:tc>
      </w:tr>
      <w:tr w:rsidR="001653AB" w:rsidRPr="0059779D" w:rsidTr="009D324E">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8304E3" w:rsidRDefault="001653AB" w:rsidP="0059779D">
            <w:pPr>
              <w:ind w:right="1317"/>
              <w:jc w:val="both"/>
              <w:rPr>
                <w:b/>
                <w:sz w:val="22"/>
                <w:szCs w:val="22"/>
              </w:rPr>
            </w:pPr>
            <w:r w:rsidRPr="008304E3">
              <w:rPr>
                <w:b/>
                <w:sz w:val="22"/>
                <w:szCs w:val="22"/>
              </w:rPr>
              <w:t>5</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8304E3" w:rsidRDefault="001653AB" w:rsidP="00E3586A">
            <w:pPr>
              <w:pStyle w:val="Footer"/>
              <w:rPr>
                <w:b/>
                <w:sz w:val="22"/>
                <w:szCs w:val="22"/>
              </w:rPr>
            </w:pPr>
            <w:r w:rsidRPr="008304E3">
              <w:rPr>
                <w:b/>
                <w:sz w:val="22"/>
                <w:szCs w:val="22"/>
              </w:rPr>
              <w:t>Traitement des données à caractère personnel :</w:t>
            </w:r>
          </w:p>
        </w:tc>
      </w:tr>
      <w:tr w:rsidR="001653AB" w:rsidRPr="0059779D" w:rsidTr="00F311DF">
        <w:trPr>
          <w:jc w:val="center"/>
        </w:trPr>
        <w:tc>
          <w:tcPr>
            <w:tcW w:w="392" w:type="dxa"/>
            <w:tcBorders>
              <w:top w:val="single" w:sz="4" w:space="0" w:color="auto"/>
              <w:left w:val="single" w:sz="4" w:space="0" w:color="auto"/>
              <w:bottom w:val="single" w:sz="4" w:space="0" w:color="auto"/>
            </w:tcBorders>
            <w:shd w:val="clear" w:color="auto" w:fill="auto"/>
          </w:tcPr>
          <w:p w:rsidR="001653AB" w:rsidRPr="008304E3" w:rsidRDefault="001653AB" w:rsidP="0059779D">
            <w:pPr>
              <w:ind w:right="1317"/>
              <w:jc w:val="both"/>
              <w:rPr>
                <w:b/>
                <w:sz w:val="22"/>
                <w:szCs w:val="22"/>
              </w:rPr>
            </w:pPr>
          </w:p>
        </w:tc>
        <w:tc>
          <w:tcPr>
            <w:tcW w:w="8930" w:type="dxa"/>
            <w:gridSpan w:val="3"/>
            <w:tcBorders>
              <w:top w:val="single" w:sz="4" w:space="0" w:color="auto"/>
              <w:bottom w:val="single" w:sz="4" w:space="0" w:color="auto"/>
              <w:right w:val="single" w:sz="4" w:space="0" w:color="auto"/>
            </w:tcBorders>
            <w:shd w:val="clear" w:color="auto" w:fill="auto"/>
          </w:tcPr>
          <w:p w:rsidR="008304E3" w:rsidRDefault="008304E3" w:rsidP="00D85988">
            <w:pPr>
              <w:ind w:right="175"/>
              <w:jc w:val="both"/>
              <w:rPr>
                <w:sz w:val="22"/>
                <w:szCs w:val="22"/>
              </w:rPr>
            </w:pPr>
          </w:p>
          <w:p w:rsidR="001653AB" w:rsidRPr="008304E3" w:rsidRDefault="001653AB" w:rsidP="00D85988">
            <w:pPr>
              <w:ind w:right="175"/>
              <w:jc w:val="both"/>
              <w:rPr>
                <w:sz w:val="22"/>
                <w:szCs w:val="22"/>
              </w:rPr>
            </w:pPr>
            <w:r w:rsidRPr="008304E3">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w:t>
            </w:r>
            <w:r w:rsidR="00F57591">
              <w:rPr>
                <w:sz w:val="22"/>
                <w:szCs w:val="22"/>
              </w:rPr>
              <w:t>DDG.</w:t>
            </w:r>
            <w:r w:rsidRPr="008304E3">
              <w:rPr>
                <w:sz w:val="22"/>
                <w:szCs w:val="22"/>
              </w:rPr>
              <w:t>B4. Ce traitement est basé sur la décision de la Commission relative aux END et est soumis au Règlement (</w:t>
            </w:r>
            <w:r w:rsidR="00F57591">
              <w:rPr>
                <w:sz w:val="22"/>
                <w:szCs w:val="22"/>
              </w:rPr>
              <w:t>UE</w:t>
            </w:r>
            <w:r w:rsidRPr="008304E3">
              <w:rPr>
                <w:sz w:val="22"/>
                <w:szCs w:val="22"/>
              </w:rPr>
              <w:t>) No 201</w:t>
            </w:r>
            <w:r w:rsidR="0051143D">
              <w:rPr>
                <w:sz w:val="22"/>
                <w:szCs w:val="22"/>
              </w:rPr>
              <w:t>8/1725.</w:t>
            </w:r>
          </w:p>
          <w:p w:rsidR="001653AB" w:rsidRPr="008304E3" w:rsidRDefault="001653AB" w:rsidP="00D85988">
            <w:pPr>
              <w:ind w:right="175"/>
              <w:jc w:val="both"/>
              <w:rPr>
                <w:sz w:val="22"/>
                <w:szCs w:val="22"/>
              </w:rPr>
            </w:pPr>
            <w:r w:rsidRPr="008304E3">
              <w:rPr>
                <w:sz w:val="22"/>
                <w:szCs w:val="22"/>
              </w:rPr>
              <w:t xml:space="preserve">Les données des END seront conservées pendant 10 ans à compter de la fin du détachement (2 ans pour les END dont la candidature n'a pas été retenue ou a été retirée). </w:t>
            </w:r>
          </w:p>
          <w:p w:rsidR="0051143D" w:rsidRPr="0051143D" w:rsidRDefault="0051143D" w:rsidP="0051143D">
            <w:pPr>
              <w:ind w:right="175"/>
              <w:jc w:val="both"/>
              <w:rPr>
                <w:sz w:val="22"/>
                <w:szCs w:val="22"/>
              </w:rPr>
            </w:pPr>
            <w:r w:rsidRPr="0051143D">
              <w:rPr>
                <w:sz w:val="22"/>
                <w:szCs w:val="22"/>
              </w:rPr>
              <w:t xml:space="preserve">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w:t>
            </w:r>
            <w:r w:rsidR="00295F97">
              <w:rPr>
                <w:sz w:val="22"/>
                <w:szCs w:val="22"/>
              </w:rPr>
              <w:t>au</w:t>
            </w:r>
            <w:r w:rsidRPr="0051143D">
              <w:rPr>
                <w:sz w:val="22"/>
                <w:szCs w:val="22"/>
              </w:rPr>
              <w:t xml:space="preserve"> droit à la portabilité des données.</w:t>
            </w:r>
          </w:p>
          <w:p w:rsidR="001653AB" w:rsidRDefault="0051143D" w:rsidP="0051143D">
            <w:pPr>
              <w:ind w:right="175"/>
              <w:jc w:val="both"/>
              <w:rPr>
                <w:sz w:val="22"/>
                <w:szCs w:val="22"/>
              </w:rPr>
            </w:pPr>
            <w:r w:rsidRPr="0051143D">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F311DF" w:rsidRDefault="00F311DF" w:rsidP="0051143D">
            <w:pPr>
              <w:ind w:right="175"/>
              <w:jc w:val="both"/>
              <w:rPr>
                <w:sz w:val="22"/>
                <w:szCs w:val="22"/>
              </w:rPr>
            </w:pPr>
          </w:p>
          <w:p w:rsidR="00F311DF" w:rsidRPr="00F311DF" w:rsidRDefault="00F311DF" w:rsidP="00F311DF">
            <w:pPr>
              <w:ind w:right="175"/>
              <w:jc w:val="both"/>
              <w:rPr>
                <w:b/>
                <w:sz w:val="22"/>
                <w:szCs w:val="22"/>
                <w:u w:val="single"/>
              </w:rPr>
            </w:pPr>
            <w:r w:rsidRPr="00F311DF">
              <w:rPr>
                <w:b/>
                <w:sz w:val="22"/>
                <w:szCs w:val="22"/>
                <w:u w:val="single"/>
              </w:rPr>
              <w:t>Informations de contact</w:t>
            </w:r>
          </w:p>
          <w:p w:rsidR="00F311DF" w:rsidRPr="00F311DF" w:rsidRDefault="00F311DF" w:rsidP="00F311DF">
            <w:pPr>
              <w:tabs>
                <w:tab w:val="left" w:pos="193"/>
              </w:tabs>
              <w:ind w:right="175"/>
              <w:jc w:val="both"/>
              <w:rPr>
                <w:sz w:val="22"/>
                <w:szCs w:val="22"/>
              </w:rPr>
            </w:pPr>
            <w:r w:rsidRPr="00F311DF">
              <w:rPr>
                <w:sz w:val="22"/>
                <w:szCs w:val="22"/>
              </w:rPr>
              <w:t>-</w:t>
            </w:r>
            <w:r>
              <w:rPr>
                <w:sz w:val="22"/>
                <w:szCs w:val="22"/>
              </w:rPr>
              <w:tab/>
            </w:r>
            <w:r w:rsidRPr="00F311DF">
              <w:rPr>
                <w:b/>
                <w:sz w:val="22"/>
                <w:szCs w:val="22"/>
              </w:rPr>
              <w:t>Le contrôleur de données</w:t>
            </w:r>
          </w:p>
          <w:p w:rsidR="00F311DF" w:rsidRPr="00F311DF" w:rsidRDefault="00F311DF" w:rsidP="00F311DF">
            <w:pPr>
              <w:ind w:right="175"/>
              <w:jc w:val="both"/>
              <w:rPr>
                <w:sz w:val="22"/>
                <w:szCs w:val="22"/>
              </w:rPr>
            </w:pPr>
            <w:r w:rsidRPr="00F311DF">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3" w:history="1">
              <w:r w:rsidRPr="00925F73">
                <w:rPr>
                  <w:rStyle w:val="Hyperlink"/>
                  <w:sz w:val="22"/>
                  <w:szCs w:val="22"/>
                </w:rPr>
                <w:t>HR-MAIL-B4@ec.europa.eu</w:t>
              </w:r>
            </w:hyperlink>
            <w:r w:rsidRPr="00F311DF">
              <w:rPr>
                <w:sz w:val="22"/>
                <w:szCs w:val="22"/>
              </w:rPr>
              <w:t>.</w:t>
            </w:r>
          </w:p>
          <w:p w:rsidR="00F311DF" w:rsidRPr="00F311DF" w:rsidRDefault="00F311DF" w:rsidP="00F311DF">
            <w:pPr>
              <w:tabs>
                <w:tab w:val="left" w:pos="193"/>
              </w:tabs>
              <w:ind w:right="175"/>
              <w:jc w:val="both"/>
              <w:rPr>
                <w:sz w:val="22"/>
                <w:szCs w:val="22"/>
              </w:rPr>
            </w:pPr>
            <w:r>
              <w:rPr>
                <w:sz w:val="22"/>
                <w:szCs w:val="22"/>
              </w:rPr>
              <w:t>-</w:t>
            </w:r>
            <w:r>
              <w:rPr>
                <w:sz w:val="22"/>
                <w:szCs w:val="22"/>
              </w:rPr>
              <w:tab/>
            </w:r>
            <w:r>
              <w:rPr>
                <w:b/>
                <w:sz w:val="22"/>
                <w:szCs w:val="22"/>
                <w:u w:val="single"/>
              </w:rPr>
              <w:t>L</w:t>
            </w:r>
            <w:r w:rsidRPr="00F311DF">
              <w:rPr>
                <w:b/>
                <w:sz w:val="22"/>
                <w:szCs w:val="22"/>
                <w:u w:val="single"/>
              </w:rPr>
              <w:t>e délégué à la protection des données (DPD) de la Commission</w:t>
            </w:r>
          </w:p>
          <w:p w:rsidR="00F311DF" w:rsidRPr="00F311DF" w:rsidRDefault="00F311DF" w:rsidP="00F311DF">
            <w:pPr>
              <w:ind w:right="175"/>
              <w:jc w:val="both"/>
              <w:rPr>
                <w:sz w:val="22"/>
                <w:szCs w:val="22"/>
              </w:rPr>
            </w:pPr>
            <w:r w:rsidRPr="00F311DF">
              <w:rPr>
                <w:sz w:val="22"/>
                <w:szCs w:val="22"/>
              </w:rPr>
              <w:t>Vous pouvez contacter le délégué à la protection des données (</w:t>
            </w:r>
            <w:hyperlink r:id="rId14" w:history="1">
              <w:r w:rsidRPr="00925F73">
                <w:rPr>
                  <w:rStyle w:val="Hyperlink"/>
                  <w:sz w:val="22"/>
                  <w:szCs w:val="22"/>
                </w:rPr>
                <w:t>DATA-PROTECTION-</w:t>
              </w:r>
              <w:r w:rsidRPr="00925F73">
                <w:rPr>
                  <w:rStyle w:val="Hyperlink"/>
                  <w:sz w:val="22"/>
                  <w:szCs w:val="22"/>
                </w:rPr>
                <w:lastRenderedPageBreak/>
                <w:t>OFFICER@ec.europa.eu</w:t>
              </w:r>
            </w:hyperlink>
            <w:r w:rsidRPr="00F311DF">
              <w:rPr>
                <w:sz w:val="22"/>
                <w:szCs w:val="22"/>
              </w:rPr>
              <w:t>) pour toute question relative au traitement de vos données à caractère personnel en vertu du règlement (UE) 2018/1725.</w:t>
            </w:r>
          </w:p>
          <w:p w:rsidR="00F311DF" w:rsidRPr="00F311DF" w:rsidRDefault="00F311DF" w:rsidP="00F311DF">
            <w:pPr>
              <w:tabs>
                <w:tab w:val="left" w:pos="193"/>
              </w:tabs>
              <w:ind w:right="175"/>
              <w:jc w:val="both"/>
              <w:rPr>
                <w:b/>
                <w:sz w:val="22"/>
                <w:szCs w:val="22"/>
                <w:u w:val="single"/>
              </w:rPr>
            </w:pPr>
            <w:r w:rsidRPr="00F311DF">
              <w:rPr>
                <w:b/>
                <w:sz w:val="22"/>
                <w:szCs w:val="22"/>
              </w:rPr>
              <w:t>-</w:t>
            </w:r>
            <w:r>
              <w:rPr>
                <w:b/>
                <w:sz w:val="22"/>
                <w:szCs w:val="22"/>
              </w:rPr>
              <w:tab/>
            </w:r>
            <w:r>
              <w:rPr>
                <w:b/>
                <w:sz w:val="22"/>
                <w:szCs w:val="22"/>
                <w:u w:val="single"/>
              </w:rPr>
              <w:t>L</w:t>
            </w:r>
            <w:r w:rsidRPr="00F311DF">
              <w:rPr>
                <w:b/>
                <w:sz w:val="22"/>
                <w:szCs w:val="22"/>
                <w:u w:val="single"/>
              </w:rPr>
              <w:t>e contrôleur européen de la protection des données (CEPD)</w:t>
            </w:r>
          </w:p>
          <w:p w:rsidR="00F311DF" w:rsidRPr="00F311DF" w:rsidRDefault="00F311DF" w:rsidP="00F311DF">
            <w:pPr>
              <w:ind w:right="175"/>
              <w:jc w:val="both"/>
              <w:rPr>
                <w:sz w:val="22"/>
                <w:szCs w:val="22"/>
              </w:rPr>
            </w:pPr>
            <w:r w:rsidRPr="00F311DF">
              <w:rPr>
                <w:sz w:val="22"/>
                <w:szCs w:val="22"/>
              </w:rPr>
              <w:t>Vous avez le droit de saisir le contrôleur européen de la protection des données (</w:t>
            </w:r>
            <w:hyperlink r:id="rId15" w:history="1">
              <w:r w:rsidRPr="00925F73">
                <w:rPr>
                  <w:rStyle w:val="Hyperlink"/>
                  <w:sz w:val="22"/>
                  <w:szCs w:val="22"/>
                </w:rPr>
                <w:t>edps@edps.europa.eu</w:t>
              </w:r>
            </w:hyperlink>
            <w:r w:rsidRPr="00F311DF">
              <w:rPr>
                <w:sz w:val="22"/>
                <w:szCs w:val="22"/>
              </w:rPr>
              <w:t xml:space="preserve">) (c’est-à-dire que vous pouvez porter plainte) si vous estimez que vos droits en vertu du règlement (UE) 2018/1725 ont été violés </w:t>
            </w:r>
            <w:r>
              <w:rPr>
                <w:sz w:val="22"/>
                <w:szCs w:val="22"/>
              </w:rPr>
              <w:t xml:space="preserve">par le contrôleur </w:t>
            </w:r>
            <w:r w:rsidRPr="00F311DF">
              <w:rPr>
                <w:sz w:val="22"/>
                <w:szCs w:val="22"/>
              </w:rPr>
              <w:t>d</w:t>
            </w:r>
            <w:r>
              <w:rPr>
                <w:sz w:val="22"/>
                <w:szCs w:val="22"/>
              </w:rPr>
              <w:t>es</w:t>
            </w:r>
            <w:r w:rsidRPr="00F311DF">
              <w:rPr>
                <w:sz w:val="22"/>
                <w:szCs w:val="22"/>
              </w:rPr>
              <w:t xml:space="preserve"> </w:t>
            </w:r>
            <w:r>
              <w:rPr>
                <w:sz w:val="22"/>
                <w:szCs w:val="22"/>
              </w:rPr>
              <w:t>données</w:t>
            </w:r>
            <w:r w:rsidRPr="00F311DF">
              <w:rPr>
                <w:sz w:val="22"/>
                <w:szCs w:val="22"/>
              </w:rPr>
              <w:t>.</w:t>
            </w:r>
          </w:p>
          <w:p w:rsidR="00F311DF" w:rsidRDefault="00F311DF" w:rsidP="00F311DF">
            <w:pPr>
              <w:ind w:right="175"/>
              <w:jc w:val="both"/>
              <w:rPr>
                <w:sz w:val="22"/>
                <w:szCs w:val="22"/>
              </w:rPr>
            </w:pPr>
          </w:p>
          <w:p w:rsidR="001653AB" w:rsidRPr="008304E3" w:rsidRDefault="00F311DF" w:rsidP="00F311DF">
            <w:pPr>
              <w:ind w:right="175"/>
              <w:jc w:val="both"/>
              <w:rPr>
                <w:sz w:val="22"/>
                <w:szCs w:val="22"/>
              </w:rPr>
            </w:pPr>
            <w:r w:rsidRPr="00F311DF">
              <w:rPr>
                <w:sz w:val="22"/>
                <w:szCs w:val="22"/>
              </w:rPr>
              <w:t xml:space="preserve">À l'attention des candidats </w:t>
            </w:r>
            <w:r>
              <w:rPr>
                <w:sz w:val="22"/>
                <w:szCs w:val="22"/>
              </w:rPr>
              <w:t xml:space="preserve">ressortissant </w:t>
            </w:r>
            <w:r w:rsidRPr="00F311DF">
              <w:rPr>
                <w:sz w:val="22"/>
                <w:szCs w:val="22"/>
              </w:rPr>
              <w:t>de pays tiers: vos données personnelles peuvent être utilisées aux fins des vérifications nécessaires.</w:t>
            </w:r>
          </w:p>
        </w:tc>
      </w:tr>
    </w:tbl>
    <w:p w:rsidR="00E45131" w:rsidRPr="00300579" w:rsidRDefault="00E45131" w:rsidP="00300579">
      <w:pPr>
        <w:ind w:right="1317"/>
        <w:jc w:val="both"/>
        <w:rPr>
          <w:sz w:val="8"/>
          <w:szCs w:val="8"/>
        </w:rPr>
      </w:pPr>
    </w:p>
    <w:sectPr w:rsidR="00E45131" w:rsidRPr="00300579" w:rsidSect="00E93E80">
      <w:headerReference w:type="default" r:id="rId16"/>
      <w:footerReference w:type="default" r:id="rId17"/>
      <w:type w:val="continuous"/>
      <w:pgSz w:w="11906" w:h="16838" w:code="9"/>
      <w:pgMar w:top="1418" w:right="851" w:bottom="1418"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373" w:rsidRDefault="005F2373">
      <w:r>
        <w:separator/>
      </w:r>
    </w:p>
  </w:endnote>
  <w:endnote w:type="continuationSeparator" w:id="0">
    <w:p w:rsidR="005F2373" w:rsidRDefault="005F2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EE4" w:rsidRPr="004C1142" w:rsidRDefault="004C1142" w:rsidP="004C1142">
    <w:pPr>
      <w:pStyle w:val="Footer"/>
      <w:jc w:val="right"/>
      <w:rPr>
        <w:sz w:val="20"/>
      </w:rPr>
    </w:pPr>
    <w:r w:rsidRPr="004C1142">
      <w:rPr>
        <w:sz w:val="20"/>
      </w:rPr>
      <w:t>Version 201</w:t>
    </w:r>
    <w:r w:rsidR="008304E3">
      <w:rPr>
        <w:sz w:val="20"/>
      </w:rPr>
      <w:t>9</w:t>
    </w:r>
    <w:r w:rsidRPr="004C1142">
      <w:rPr>
        <w:sz w:val="20"/>
      </w:rPr>
      <w:t>-</w:t>
    </w:r>
    <w:r w:rsidR="00110A6A">
      <w:rPr>
        <w:sz w:val="20"/>
      </w:rPr>
      <w:t>0</w:t>
    </w:r>
    <w:r w:rsidR="00F351F4">
      <w:rPr>
        <w:sz w:val="20"/>
      </w:rPr>
      <w:t>3</w:t>
    </w:r>
    <w:r>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373" w:rsidRDefault="005F2373">
      <w:r>
        <w:separator/>
      </w:r>
    </w:p>
  </w:footnote>
  <w:footnote w:type="continuationSeparator" w:id="0">
    <w:p w:rsidR="005F2373" w:rsidRDefault="005F2373">
      <w:r>
        <w:continuationSeparator/>
      </w:r>
    </w:p>
  </w:footnote>
  <w:footnote w:id="1">
    <w:p w:rsidR="00A766A4" w:rsidRDefault="00A766A4" w:rsidP="00625DED">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5C7" w:rsidRPr="008304E3" w:rsidRDefault="009555C7" w:rsidP="00844D7B">
    <w:pPr>
      <w:pStyle w:val="Header"/>
      <w:ind w:right="325"/>
      <w:jc w:val="right"/>
      <w:rPr>
        <w:b/>
        <w:sz w:val="20"/>
      </w:rPr>
    </w:pPr>
    <w:r w:rsidRPr="008304E3">
      <w:rPr>
        <w:b/>
        <w:sz w:val="20"/>
      </w:rPr>
      <w:t>Formulaire DG.</w:t>
    </w:r>
    <w:r w:rsidR="00110A6A" w:rsidRPr="008304E3">
      <w:rPr>
        <w:b/>
        <w:sz w:val="20"/>
      </w:rPr>
      <w:t>1</w:t>
    </w:r>
    <w:r w:rsidRPr="008304E3">
      <w:rPr>
        <w:b/>
        <w:sz w:val="20"/>
      </w:rPr>
      <w:t xml:space="preserve"> (FR)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0186B3A"/>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834E95"/>
    <w:multiLevelType w:val="singleLevel"/>
    <w:tmpl w:val="E4F2BD84"/>
    <w:lvl w:ilvl="0">
      <w:start w:val="1"/>
      <w:numFmt w:val="decimal"/>
      <w:lvlText w:val="%1."/>
      <w:legacy w:legacy="1" w:legacySpace="0" w:legacyIndent="360"/>
      <w:lvlJc w:val="left"/>
      <w:pPr>
        <w:ind w:left="360" w:hanging="360"/>
      </w:pPr>
    </w:lvl>
  </w:abstractNum>
  <w:abstractNum w:abstractNumId="3">
    <w:nsid w:val="16072DE2"/>
    <w:multiLevelType w:val="singleLevel"/>
    <w:tmpl w:val="C2A602F4"/>
    <w:lvl w:ilvl="0">
      <w:start w:val="2"/>
      <w:numFmt w:val="decimal"/>
      <w:lvlText w:val="%1."/>
      <w:legacy w:legacy="1" w:legacySpace="0" w:legacyIndent="360"/>
      <w:lvlJc w:val="left"/>
      <w:pPr>
        <w:ind w:left="360" w:hanging="360"/>
      </w:pPr>
    </w:lvl>
  </w:abstractNum>
  <w:abstractNum w:abstractNumId="4">
    <w:nsid w:val="1C3A223A"/>
    <w:multiLevelType w:val="singleLevel"/>
    <w:tmpl w:val="E4F2BD84"/>
    <w:lvl w:ilvl="0">
      <w:start w:val="1"/>
      <w:numFmt w:val="decimal"/>
      <w:lvlText w:val="%1."/>
      <w:legacy w:legacy="1" w:legacySpace="0" w:legacyIndent="360"/>
      <w:lvlJc w:val="left"/>
      <w:pPr>
        <w:ind w:left="360" w:hanging="360"/>
      </w:pPr>
    </w:lvl>
  </w:abstractNum>
  <w:abstractNum w:abstractNumId="5">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BFD2208"/>
    <w:multiLevelType w:val="hybridMultilevel"/>
    <w:tmpl w:val="760AFC8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453375A"/>
    <w:multiLevelType w:val="singleLevel"/>
    <w:tmpl w:val="929CF12C"/>
    <w:lvl w:ilvl="0">
      <w:start w:val="3"/>
      <w:numFmt w:val="decimal"/>
      <w:lvlText w:val="%1."/>
      <w:legacy w:legacy="1" w:legacySpace="0" w:legacyIndent="360"/>
      <w:lvlJc w:val="left"/>
      <w:pPr>
        <w:ind w:left="360" w:hanging="360"/>
      </w:pPr>
    </w:lvl>
  </w:abstractNum>
  <w:abstractNum w:abstractNumId="8">
    <w:nsid w:val="54B56238"/>
    <w:multiLevelType w:val="hybridMultilevel"/>
    <w:tmpl w:val="77741BB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0">
    <w:nsid w:val="5D0D7DE8"/>
    <w:multiLevelType w:val="singleLevel"/>
    <w:tmpl w:val="E4F2BD84"/>
    <w:lvl w:ilvl="0">
      <w:start w:val="1"/>
      <w:numFmt w:val="decimal"/>
      <w:lvlText w:val="%1."/>
      <w:legacy w:legacy="1" w:legacySpace="0" w:legacyIndent="360"/>
      <w:lvlJc w:val="left"/>
      <w:pPr>
        <w:ind w:left="360" w:hanging="360"/>
      </w:pPr>
    </w:lvl>
  </w:abstractNum>
  <w:abstractNum w:abstractNumId="11">
    <w:nsid w:val="65426EDE"/>
    <w:multiLevelType w:val="singleLevel"/>
    <w:tmpl w:val="0E50869E"/>
    <w:lvl w:ilvl="0">
      <w:start w:val="4"/>
      <w:numFmt w:val="decimal"/>
      <w:lvlText w:val="%1."/>
      <w:legacy w:legacy="1" w:legacySpace="0" w:legacyIndent="360"/>
      <w:lvlJc w:val="left"/>
      <w:pPr>
        <w:ind w:left="360" w:hanging="360"/>
      </w:pPr>
    </w:lvl>
  </w:abstractNum>
  <w:abstractNum w:abstractNumId="12">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7"/>
  </w:num>
  <w:num w:numId="4">
    <w:abstractNumId w:val="11"/>
  </w:num>
  <w:num w:numId="5">
    <w:abstractNumId w:val="10"/>
  </w:num>
  <w:num w:numId="6">
    <w:abstractNumId w:val="4"/>
  </w:num>
  <w:num w:numId="7">
    <w:abstractNumId w:val="1"/>
    <w:lvlOverride w:ilvl="0">
      <w:lvl w:ilvl="0">
        <w:numFmt w:val="bullet"/>
        <w:lvlText w:val=""/>
        <w:legacy w:legacy="1" w:legacySpace="0" w:legacyIndent="0"/>
        <w:lvlJc w:val="left"/>
        <w:rPr>
          <w:rFonts w:ascii="Symbol" w:hAnsi="Symbol" w:hint="default"/>
        </w:rPr>
      </w:lvl>
    </w:lvlOverride>
  </w:num>
  <w:num w:numId="8">
    <w:abstractNumId w:val="9"/>
  </w:num>
  <w:num w:numId="9">
    <w:abstractNumId w:val="0"/>
  </w:num>
  <w:num w:numId="10">
    <w:abstractNumId w:val="12"/>
  </w:num>
  <w:num w:numId="11">
    <w:abstractNumId w:val="5"/>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14514"/>
    <w:rsid w:val="0002130B"/>
    <w:rsid w:val="000230DA"/>
    <w:rsid w:val="00033C75"/>
    <w:rsid w:val="00052824"/>
    <w:rsid w:val="0006506F"/>
    <w:rsid w:val="000860A3"/>
    <w:rsid w:val="000B1463"/>
    <w:rsid w:val="000D13C7"/>
    <w:rsid w:val="000D6BA8"/>
    <w:rsid w:val="000D7A90"/>
    <w:rsid w:val="000E6B9E"/>
    <w:rsid w:val="000F0B02"/>
    <w:rsid w:val="00103973"/>
    <w:rsid w:val="0010457A"/>
    <w:rsid w:val="00110555"/>
    <w:rsid w:val="00110A6A"/>
    <w:rsid w:val="00135773"/>
    <w:rsid w:val="00153DBF"/>
    <w:rsid w:val="0016470B"/>
    <w:rsid w:val="001653AB"/>
    <w:rsid w:val="00177175"/>
    <w:rsid w:val="00182ACD"/>
    <w:rsid w:val="00184D0D"/>
    <w:rsid w:val="00184FC0"/>
    <w:rsid w:val="00185847"/>
    <w:rsid w:val="00185A6E"/>
    <w:rsid w:val="00192042"/>
    <w:rsid w:val="001B6676"/>
    <w:rsid w:val="001D0B72"/>
    <w:rsid w:val="001F3C83"/>
    <w:rsid w:val="001F4AC3"/>
    <w:rsid w:val="00200E35"/>
    <w:rsid w:val="00207EB1"/>
    <w:rsid w:val="00210198"/>
    <w:rsid w:val="00213AC7"/>
    <w:rsid w:val="0021673D"/>
    <w:rsid w:val="00225615"/>
    <w:rsid w:val="002269A9"/>
    <w:rsid w:val="0024100B"/>
    <w:rsid w:val="00243FA8"/>
    <w:rsid w:val="0024531E"/>
    <w:rsid w:val="00250424"/>
    <w:rsid w:val="002557DF"/>
    <w:rsid w:val="00255C6F"/>
    <w:rsid w:val="0026508A"/>
    <w:rsid w:val="002707CF"/>
    <w:rsid w:val="00271801"/>
    <w:rsid w:val="00277C58"/>
    <w:rsid w:val="00277C82"/>
    <w:rsid w:val="00281224"/>
    <w:rsid w:val="00285754"/>
    <w:rsid w:val="00295F97"/>
    <w:rsid w:val="002A0412"/>
    <w:rsid w:val="002A063F"/>
    <w:rsid w:val="002A06E8"/>
    <w:rsid w:val="002A3954"/>
    <w:rsid w:val="002A4283"/>
    <w:rsid w:val="002A4308"/>
    <w:rsid w:val="002A6772"/>
    <w:rsid w:val="002B1D82"/>
    <w:rsid w:val="002B5738"/>
    <w:rsid w:val="002C1DD6"/>
    <w:rsid w:val="002C7E0A"/>
    <w:rsid w:val="002D73AA"/>
    <w:rsid w:val="002F03B5"/>
    <w:rsid w:val="002F757B"/>
    <w:rsid w:val="00300579"/>
    <w:rsid w:val="0031780F"/>
    <w:rsid w:val="00322C81"/>
    <w:rsid w:val="00332DA7"/>
    <w:rsid w:val="003467B9"/>
    <w:rsid w:val="003469B4"/>
    <w:rsid w:val="00353449"/>
    <w:rsid w:val="003639FD"/>
    <w:rsid w:val="003776E4"/>
    <w:rsid w:val="00377F18"/>
    <w:rsid w:val="00387025"/>
    <w:rsid w:val="00394B83"/>
    <w:rsid w:val="003B0233"/>
    <w:rsid w:val="003B2134"/>
    <w:rsid w:val="003C3750"/>
    <w:rsid w:val="003D484D"/>
    <w:rsid w:val="003E0024"/>
    <w:rsid w:val="003E4CAD"/>
    <w:rsid w:val="003E7309"/>
    <w:rsid w:val="003F3067"/>
    <w:rsid w:val="00407204"/>
    <w:rsid w:val="00410120"/>
    <w:rsid w:val="00420C8E"/>
    <w:rsid w:val="0042344F"/>
    <w:rsid w:val="00436856"/>
    <w:rsid w:val="0044098A"/>
    <w:rsid w:val="00446C52"/>
    <w:rsid w:val="0045400E"/>
    <w:rsid w:val="00454010"/>
    <w:rsid w:val="00464F7A"/>
    <w:rsid w:val="004716C5"/>
    <w:rsid w:val="00482CE4"/>
    <w:rsid w:val="00491FE7"/>
    <w:rsid w:val="004B0250"/>
    <w:rsid w:val="004B7487"/>
    <w:rsid w:val="004C1142"/>
    <w:rsid w:val="004C1CF4"/>
    <w:rsid w:val="00501362"/>
    <w:rsid w:val="00506CDC"/>
    <w:rsid w:val="0051143D"/>
    <w:rsid w:val="00523BEC"/>
    <w:rsid w:val="00525AB3"/>
    <w:rsid w:val="005302D1"/>
    <w:rsid w:val="0053797D"/>
    <w:rsid w:val="005459ED"/>
    <w:rsid w:val="005524F3"/>
    <w:rsid w:val="0055386D"/>
    <w:rsid w:val="00554C6D"/>
    <w:rsid w:val="0056395F"/>
    <w:rsid w:val="00570F58"/>
    <w:rsid w:val="00577BDC"/>
    <w:rsid w:val="00577E73"/>
    <w:rsid w:val="00596524"/>
    <w:rsid w:val="00597574"/>
    <w:rsid w:val="0059779D"/>
    <w:rsid w:val="005A1433"/>
    <w:rsid w:val="005A2544"/>
    <w:rsid w:val="005C4FC1"/>
    <w:rsid w:val="005D3035"/>
    <w:rsid w:val="005D56DF"/>
    <w:rsid w:val="005D6462"/>
    <w:rsid w:val="005F2373"/>
    <w:rsid w:val="005F7BCC"/>
    <w:rsid w:val="0060073A"/>
    <w:rsid w:val="00625DED"/>
    <w:rsid w:val="00630D64"/>
    <w:rsid w:val="00636655"/>
    <w:rsid w:val="00636DA8"/>
    <w:rsid w:val="00657080"/>
    <w:rsid w:val="00673097"/>
    <w:rsid w:val="00676224"/>
    <w:rsid w:val="00682CB4"/>
    <w:rsid w:val="006A175E"/>
    <w:rsid w:val="006A35E2"/>
    <w:rsid w:val="006B0276"/>
    <w:rsid w:val="006C2880"/>
    <w:rsid w:val="00740952"/>
    <w:rsid w:val="007429C6"/>
    <w:rsid w:val="00747985"/>
    <w:rsid w:val="0076561B"/>
    <w:rsid w:val="0078320E"/>
    <w:rsid w:val="00795160"/>
    <w:rsid w:val="007E36DE"/>
    <w:rsid w:val="007F12AE"/>
    <w:rsid w:val="007F195F"/>
    <w:rsid w:val="00807B1C"/>
    <w:rsid w:val="00807D4A"/>
    <w:rsid w:val="00811432"/>
    <w:rsid w:val="00820556"/>
    <w:rsid w:val="00824FF5"/>
    <w:rsid w:val="008304E3"/>
    <w:rsid w:val="0083637C"/>
    <w:rsid w:val="00836F84"/>
    <w:rsid w:val="00837C9B"/>
    <w:rsid w:val="00844D7B"/>
    <w:rsid w:val="00856CF1"/>
    <w:rsid w:val="008650B6"/>
    <w:rsid w:val="008A4C12"/>
    <w:rsid w:val="008B38B2"/>
    <w:rsid w:val="008C1BAB"/>
    <w:rsid w:val="008F4E36"/>
    <w:rsid w:val="008F5099"/>
    <w:rsid w:val="008F6CE2"/>
    <w:rsid w:val="00921131"/>
    <w:rsid w:val="00931FC5"/>
    <w:rsid w:val="009436D0"/>
    <w:rsid w:val="0094446C"/>
    <w:rsid w:val="00951939"/>
    <w:rsid w:val="00952714"/>
    <w:rsid w:val="009555C7"/>
    <w:rsid w:val="00961FDC"/>
    <w:rsid w:val="00977839"/>
    <w:rsid w:val="00982C5E"/>
    <w:rsid w:val="0098461B"/>
    <w:rsid w:val="009A0F0B"/>
    <w:rsid w:val="009C74F8"/>
    <w:rsid w:val="009D324E"/>
    <w:rsid w:val="009E1B29"/>
    <w:rsid w:val="009F27F5"/>
    <w:rsid w:val="00A13127"/>
    <w:rsid w:val="00A214E9"/>
    <w:rsid w:val="00A21B90"/>
    <w:rsid w:val="00A25A13"/>
    <w:rsid w:val="00A26BD3"/>
    <w:rsid w:val="00A26C4A"/>
    <w:rsid w:val="00A462B8"/>
    <w:rsid w:val="00A766A4"/>
    <w:rsid w:val="00A83AC3"/>
    <w:rsid w:val="00AA6DE7"/>
    <w:rsid w:val="00AA6F9C"/>
    <w:rsid w:val="00AA7C72"/>
    <w:rsid w:val="00AB2358"/>
    <w:rsid w:val="00B07C01"/>
    <w:rsid w:val="00B25175"/>
    <w:rsid w:val="00B25951"/>
    <w:rsid w:val="00B30B67"/>
    <w:rsid w:val="00B51D63"/>
    <w:rsid w:val="00B57F47"/>
    <w:rsid w:val="00B62E7D"/>
    <w:rsid w:val="00B70174"/>
    <w:rsid w:val="00B90296"/>
    <w:rsid w:val="00BA1CA5"/>
    <w:rsid w:val="00BC62E8"/>
    <w:rsid w:val="00BC732B"/>
    <w:rsid w:val="00BC7731"/>
    <w:rsid w:val="00BD6207"/>
    <w:rsid w:val="00C0285B"/>
    <w:rsid w:val="00C1539E"/>
    <w:rsid w:val="00C2181F"/>
    <w:rsid w:val="00C21F2B"/>
    <w:rsid w:val="00C41FD8"/>
    <w:rsid w:val="00C44E7E"/>
    <w:rsid w:val="00C47260"/>
    <w:rsid w:val="00C6355A"/>
    <w:rsid w:val="00C67062"/>
    <w:rsid w:val="00C72A05"/>
    <w:rsid w:val="00C734AA"/>
    <w:rsid w:val="00C7471D"/>
    <w:rsid w:val="00C925CC"/>
    <w:rsid w:val="00CC0DBE"/>
    <w:rsid w:val="00CC6445"/>
    <w:rsid w:val="00CD0164"/>
    <w:rsid w:val="00CD6C77"/>
    <w:rsid w:val="00CF55F6"/>
    <w:rsid w:val="00CF75BB"/>
    <w:rsid w:val="00D07676"/>
    <w:rsid w:val="00D17D0C"/>
    <w:rsid w:val="00D411C5"/>
    <w:rsid w:val="00D436AB"/>
    <w:rsid w:val="00D459AB"/>
    <w:rsid w:val="00D62BD2"/>
    <w:rsid w:val="00D743B0"/>
    <w:rsid w:val="00D85988"/>
    <w:rsid w:val="00D91140"/>
    <w:rsid w:val="00DB2121"/>
    <w:rsid w:val="00DB2B95"/>
    <w:rsid w:val="00DB632F"/>
    <w:rsid w:val="00DB7CF2"/>
    <w:rsid w:val="00DB7D07"/>
    <w:rsid w:val="00DC353D"/>
    <w:rsid w:val="00DC7A1C"/>
    <w:rsid w:val="00DD20D9"/>
    <w:rsid w:val="00DD7A2A"/>
    <w:rsid w:val="00DE6CF2"/>
    <w:rsid w:val="00DF3FDD"/>
    <w:rsid w:val="00E00EE4"/>
    <w:rsid w:val="00E3586A"/>
    <w:rsid w:val="00E45131"/>
    <w:rsid w:val="00E63EEB"/>
    <w:rsid w:val="00E6695B"/>
    <w:rsid w:val="00E67CD7"/>
    <w:rsid w:val="00E71A8F"/>
    <w:rsid w:val="00E71C56"/>
    <w:rsid w:val="00E93E80"/>
    <w:rsid w:val="00EA4A1F"/>
    <w:rsid w:val="00EB347A"/>
    <w:rsid w:val="00ED15A0"/>
    <w:rsid w:val="00ED2D0F"/>
    <w:rsid w:val="00EE2303"/>
    <w:rsid w:val="00EF61D4"/>
    <w:rsid w:val="00F25489"/>
    <w:rsid w:val="00F311DF"/>
    <w:rsid w:val="00F351F4"/>
    <w:rsid w:val="00F40B04"/>
    <w:rsid w:val="00F54F7E"/>
    <w:rsid w:val="00F57591"/>
    <w:rsid w:val="00FB237A"/>
    <w:rsid w:val="00FB7F4B"/>
    <w:rsid w:val="00FC2631"/>
    <w:rsid w:val="00FC77FD"/>
    <w:rsid w:val="00FD2BE5"/>
    <w:rsid w:val="00FD7326"/>
    <w:rsid w:val="00FE7A9B"/>
    <w:rsid w:val="00FF11B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fr.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fr/documents/curriculum-vitae" TargetMode="External"/><Relationship Id="rId5" Type="http://schemas.openxmlformats.org/officeDocument/2006/relationships/settings" Target="settings.xml"/><Relationship Id="rId15" Type="http://schemas.openxmlformats.org/officeDocument/2006/relationships/hyperlink" Target="mailto:edps@edps.europa.eu" TargetMode="External"/><Relationship Id="rId10" Type="http://schemas.openxmlformats.org/officeDocument/2006/relationships/hyperlink" Target="mailto:Dirk.Staudenmayer@ec.europa.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AAA6C-F2C5-417C-83F5-DFB3B78DE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2003</Words>
  <Characters>11021</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12999</CharactersWithSpaces>
  <SharedDoc>false</SharedDoc>
  <HLinks>
    <vt:vector size="36" baseType="variant">
      <vt:variant>
        <vt:i4>1835128</vt:i4>
      </vt:variant>
      <vt:variant>
        <vt:i4>15</vt:i4>
      </vt:variant>
      <vt:variant>
        <vt:i4>0</vt:i4>
      </vt:variant>
      <vt:variant>
        <vt:i4>5</vt:i4>
      </vt:variant>
      <vt:variant>
        <vt:lpwstr>mailto:edps@edps.europa.eu</vt:lpwstr>
      </vt:variant>
      <vt:variant>
        <vt:lpwstr/>
      </vt:variant>
      <vt:variant>
        <vt:i4>7340038</vt:i4>
      </vt:variant>
      <vt:variant>
        <vt:i4>12</vt:i4>
      </vt:variant>
      <vt:variant>
        <vt:i4>0</vt:i4>
      </vt:variant>
      <vt:variant>
        <vt:i4>5</vt:i4>
      </vt:variant>
      <vt:variant>
        <vt:lpwstr>mailto:DATA-PROTECTION-OFFICER@ec.europa.eu</vt:lpwstr>
      </vt:variant>
      <vt:variant>
        <vt:lpwstr/>
      </vt:variant>
      <vt:variant>
        <vt:i4>5701744</vt:i4>
      </vt:variant>
      <vt:variant>
        <vt:i4>9</vt:i4>
      </vt:variant>
      <vt:variant>
        <vt:i4>0</vt:i4>
      </vt:variant>
      <vt:variant>
        <vt:i4>5</vt:i4>
      </vt:variant>
      <vt:variant>
        <vt:lpwstr>mailto:HR-MAIL-B4@ec.europa.eu</vt:lpwstr>
      </vt:variant>
      <vt:variant>
        <vt:lpwstr/>
      </vt:variant>
      <vt:variant>
        <vt:i4>7536757</vt:i4>
      </vt:variant>
      <vt:variant>
        <vt:i4>6</vt:i4>
      </vt:variant>
      <vt:variant>
        <vt:i4>0</vt:i4>
      </vt:variant>
      <vt:variant>
        <vt:i4>5</vt:i4>
      </vt:variant>
      <vt:variant>
        <vt:lpwstr>http://ec.europa.eu/civil_service/job/sne/index_fr.htm</vt:lpwstr>
      </vt:variant>
      <vt:variant>
        <vt:lpwstr/>
      </vt:variant>
      <vt:variant>
        <vt:i4>3735590</vt:i4>
      </vt:variant>
      <vt:variant>
        <vt:i4>3</vt:i4>
      </vt:variant>
      <vt:variant>
        <vt:i4>0</vt:i4>
      </vt:variant>
      <vt:variant>
        <vt:i4>5</vt:i4>
      </vt:variant>
      <vt:variant>
        <vt:lpwstr>http://europass.cedefop.europa.eu/fr/documents/curriculum-vitae</vt:lpwstr>
      </vt:variant>
      <vt:variant>
        <vt:lpwstr/>
      </vt:variant>
      <vt:variant>
        <vt:i4>852030</vt:i4>
      </vt:variant>
      <vt:variant>
        <vt:i4>0</vt:i4>
      </vt:variant>
      <vt:variant>
        <vt:i4>0</vt:i4>
      </vt:variant>
      <vt:variant>
        <vt:i4>5</vt:i4>
      </vt:variant>
      <vt:variant>
        <vt:lpwstr>mailto:Dirk.Staudenmayer@ec.europa.eu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HEERE Sandra (REGIO)</dc:creator>
  <cp:lastModifiedBy>HENROTTE Corinne (HR)</cp:lastModifiedBy>
  <cp:revision>2</cp:revision>
  <cp:lastPrinted>2019-03-19T14:28:00Z</cp:lastPrinted>
  <dcterms:created xsi:type="dcterms:W3CDTF">2019-07-10T09:10:00Z</dcterms:created>
  <dcterms:modified xsi:type="dcterms:W3CDTF">2019-07-10T09:10:00Z</dcterms:modified>
</cp:coreProperties>
</file>