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80" w:rsidRPr="00E93E80" w:rsidRDefault="000B5BCC" w:rsidP="001F3C83">
      <w:pPr>
        <w:ind w:right="1317"/>
        <w:jc w:val="center"/>
      </w:pPr>
      <w:r>
        <w:rPr>
          <w:noProof/>
          <w:lang w:val="fr-FR" w:eastAsia="fr-FR"/>
        </w:rPr>
        <w:drawing>
          <wp:anchor distT="0" distB="0" distL="114300" distR="114300" simplePos="0" relativeHeight="251657728" behindDoc="1" locked="0" layoutInCell="1" allowOverlap="0">
            <wp:simplePos x="0" y="0"/>
            <wp:positionH relativeFrom="column">
              <wp:align>left</wp:align>
            </wp:positionH>
            <wp:positionV relativeFrom="paragraph">
              <wp:posOffset>-510540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9D324E" w:rsidRPr="00E93E80" w:rsidRDefault="009D324E" w:rsidP="00E93E80">
      <w:pPr>
        <w:ind w:left="720" w:right="1317"/>
        <w:jc w:val="center"/>
        <w:rPr>
          <w:b/>
        </w:rPr>
      </w:pPr>
    </w:p>
    <w:p w:rsidR="00213AC7" w:rsidRPr="00E93E80" w:rsidRDefault="00E93E80" w:rsidP="00E93E80">
      <w:pPr>
        <w:ind w:left="720" w:right="1317"/>
        <w:jc w:val="center"/>
        <w:rPr>
          <w:b/>
        </w:rPr>
      </w:pPr>
      <w:r w:rsidRPr="00E93E80">
        <w:rPr>
          <w:b/>
        </w:rPr>
        <w:t>AVIS DE VACANCE</w:t>
      </w:r>
    </w:p>
    <w:p w:rsidR="00E93E80" w:rsidRPr="00E93E80" w:rsidRDefault="00E93E80" w:rsidP="00E93E80">
      <w:pPr>
        <w:ind w:left="720" w:right="1317"/>
        <w:jc w:val="center"/>
        <w:rPr>
          <w:b/>
        </w:rPr>
      </w:pPr>
    </w:p>
    <w:p w:rsidR="00E93E80" w:rsidRPr="00E93E80" w:rsidRDefault="00E93E80" w:rsidP="00E93E80">
      <w:pPr>
        <w:ind w:left="720" w:right="1317"/>
        <w:jc w:val="center"/>
        <w:rPr>
          <w:b/>
        </w:rPr>
      </w:pPr>
      <w:r w:rsidRPr="00E93E80">
        <w:rPr>
          <w:b/>
        </w:rPr>
        <w:t>EXPERT</w:t>
      </w:r>
      <w:r w:rsidR="00EE72AE">
        <w:rPr>
          <w:b/>
        </w:rPr>
        <w:t>(E)</w:t>
      </w:r>
      <w:r w:rsidRPr="00E93E80">
        <w:rPr>
          <w:b/>
        </w:rPr>
        <w:t xml:space="preserve"> NATIONAL</w:t>
      </w:r>
      <w:r w:rsidR="00EE72AE">
        <w:rPr>
          <w:b/>
        </w:rPr>
        <w:t>(E)</w:t>
      </w:r>
      <w:r w:rsidRPr="00E93E80">
        <w:rPr>
          <w:b/>
        </w:rPr>
        <w:t xml:space="preserve"> DETACHE</w:t>
      </w:r>
      <w:r w:rsidR="00EE72AE">
        <w:rPr>
          <w:b/>
        </w:rPr>
        <w:t>(E)</w:t>
      </w:r>
      <w:r w:rsidRPr="00E93E80">
        <w:rPr>
          <w:b/>
        </w:rPr>
        <w:t xml:space="preserve"> A LA COMMISSION EUROPEENNE</w:t>
      </w:r>
    </w:p>
    <w:p w:rsidR="00E45131" w:rsidRDefault="00E45131" w:rsidP="001F3C83">
      <w:pPr>
        <w:ind w:right="1317"/>
        <w:jc w:val="center"/>
        <w:rPr>
          <w:b/>
        </w:rPr>
      </w:pPr>
    </w:p>
    <w:tbl>
      <w:tblPr>
        <w:tblW w:w="9322" w:type="dxa"/>
        <w:jc w:val="center"/>
        <w:tblLayout w:type="fixed"/>
        <w:tblCellMar>
          <w:right w:w="57" w:type="dxa"/>
        </w:tblCellMar>
        <w:tblLook w:val="01E0" w:firstRow="1" w:lastRow="1" w:firstColumn="1" w:lastColumn="1" w:noHBand="0" w:noVBand="0"/>
      </w:tblPr>
      <w:tblGrid>
        <w:gridCol w:w="392"/>
        <w:gridCol w:w="3129"/>
        <w:gridCol w:w="5787"/>
        <w:gridCol w:w="14"/>
      </w:tblGrid>
      <w:tr w:rsidR="00454010" w:rsidRPr="0059779D" w:rsidTr="009D324E">
        <w:trPr>
          <w:gridAfter w:val="1"/>
          <w:wAfter w:w="14"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454010" w:rsidRPr="00625389" w:rsidRDefault="000B5BCC" w:rsidP="000B5BCC">
            <w:pPr>
              <w:spacing w:before="120"/>
              <w:ind w:right="1315"/>
              <w:jc w:val="both"/>
              <w:rPr>
                <w:b/>
              </w:rPr>
            </w:pPr>
            <w:r>
              <w:rPr>
                <w:b/>
              </w:rPr>
              <w:t>ESTAT-</w:t>
            </w:r>
            <w:r w:rsidR="00804367" w:rsidRPr="00625389">
              <w:rPr>
                <w:b/>
              </w:rPr>
              <w:t>E</w:t>
            </w:r>
            <w:r>
              <w:rPr>
                <w:b/>
              </w:rPr>
              <w:t>-</w:t>
            </w:r>
            <w:r w:rsidR="00804367" w:rsidRPr="00625389">
              <w:rPr>
                <w:b/>
              </w:rPr>
              <w:t>1</w:t>
            </w:r>
          </w:p>
        </w:tc>
      </w:tr>
      <w:tr w:rsidR="00A766A4" w:rsidRPr="0059779D" w:rsidTr="000D6BA8">
        <w:trPr>
          <w:gridAfter w:val="1"/>
          <w:wAfter w:w="14" w:type="dxa"/>
          <w:trHeight w:val="1972"/>
          <w:jc w:val="center"/>
        </w:trPr>
        <w:tc>
          <w:tcPr>
            <w:tcW w:w="3521" w:type="dxa"/>
            <w:gridSpan w:val="2"/>
            <w:vMerge w:val="restart"/>
            <w:tcBorders>
              <w:top w:val="single" w:sz="4" w:space="0" w:color="auto"/>
              <w:left w:val="single" w:sz="4" w:space="0" w:color="auto"/>
              <w:bottom w:val="nil"/>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r w:rsidRPr="009D324E">
              <w:rPr>
                <w:b/>
                <w:sz w:val="22"/>
                <w:szCs w:val="22"/>
              </w:rPr>
              <w:t>Chef d’unité :</w:t>
            </w:r>
          </w:p>
          <w:p w:rsidR="00A766A4" w:rsidRPr="009D324E" w:rsidRDefault="00A766A4" w:rsidP="0059779D">
            <w:pPr>
              <w:tabs>
                <w:tab w:val="left" w:pos="1697"/>
              </w:tabs>
              <w:ind w:right="-1739"/>
              <w:jc w:val="both"/>
              <w:rPr>
                <w:b/>
                <w:sz w:val="22"/>
                <w:szCs w:val="22"/>
              </w:rPr>
            </w:pPr>
            <w:r w:rsidRPr="009D324E">
              <w:rPr>
                <w:b/>
                <w:sz w:val="22"/>
                <w:szCs w:val="22"/>
              </w:rPr>
              <w:t>Adresse e-mail :</w:t>
            </w:r>
          </w:p>
          <w:p w:rsidR="00A766A4" w:rsidRPr="009D324E" w:rsidRDefault="00A766A4" w:rsidP="0059779D">
            <w:pPr>
              <w:tabs>
                <w:tab w:val="left" w:pos="1697"/>
              </w:tabs>
              <w:ind w:right="-1739"/>
              <w:jc w:val="both"/>
              <w:rPr>
                <w:b/>
                <w:sz w:val="22"/>
                <w:szCs w:val="22"/>
              </w:rPr>
            </w:pPr>
            <w:r w:rsidRPr="009D324E">
              <w:rPr>
                <w:b/>
                <w:sz w:val="22"/>
                <w:szCs w:val="22"/>
              </w:rPr>
              <w:t>Téléphone :</w:t>
            </w:r>
          </w:p>
          <w:p w:rsidR="00A766A4" w:rsidRPr="009D324E" w:rsidRDefault="00A766A4" w:rsidP="0059779D">
            <w:pPr>
              <w:tabs>
                <w:tab w:val="left" w:pos="1697"/>
              </w:tabs>
              <w:ind w:right="-1739"/>
              <w:jc w:val="both"/>
              <w:rPr>
                <w:b/>
                <w:sz w:val="22"/>
                <w:szCs w:val="22"/>
              </w:rPr>
            </w:pPr>
            <w:r w:rsidRPr="009D324E">
              <w:rPr>
                <w:b/>
                <w:sz w:val="22"/>
                <w:szCs w:val="22"/>
              </w:rPr>
              <w:t>Nombre de postes disponibles:</w:t>
            </w:r>
          </w:p>
          <w:p w:rsidR="00A766A4" w:rsidRPr="009D324E" w:rsidRDefault="00A766A4" w:rsidP="0059779D">
            <w:pPr>
              <w:tabs>
                <w:tab w:val="left" w:pos="1697"/>
              </w:tabs>
              <w:ind w:right="-1739"/>
              <w:jc w:val="both"/>
              <w:rPr>
                <w:b/>
                <w:sz w:val="22"/>
                <w:szCs w:val="22"/>
              </w:rPr>
            </w:pPr>
            <w:r w:rsidRPr="009D324E">
              <w:rPr>
                <w:b/>
                <w:sz w:val="22"/>
                <w:szCs w:val="22"/>
              </w:rPr>
              <w:t>Prise de fonction souhaitée :</w:t>
            </w:r>
          </w:p>
          <w:p w:rsidR="00A766A4" w:rsidRPr="009D324E" w:rsidRDefault="00A766A4" w:rsidP="0059779D">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A766A4" w:rsidRPr="009D324E" w:rsidRDefault="00A766A4" w:rsidP="000D6BA8">
            <w:pPr>
              <w:tabs>
                <w:tab w:val="left" w:pos="1697"/>
              </w:tabs>
              <w:ind w:right="-1739"/>
              <w:jc w:val="both"/>
              <w:rPr>
                <w:b/>
                <w:sz w:val="22"/>
                <w:szCs w:val="22"/>
              </w:rPr>
            </w:pPr>
            <w:r w:rsidRPr="009D324E">
              <w:rPr>
                <w:b/>
                <w:sz w:val="22"/>
                <w:szCs w:val="22"/>
              </w:rPr>
              <w:t>Lieu d’affectation :</w:t>
            </w:r>
          </w:p>
        </w:tc>
        <w:tc>
          <w:tcPr>
            <w:tcW w:w="5787" w:type="dxa"/>
            <w:tcBorders>
              <w:top w:val="single" w:sz="4" w:space="0" w:color="auto"/>
              <w:left w:val="single" w:sz="4" w:space="0" w:color="auto"/>
              <w:right w:val="single" w:sz="4" w:space="0" w:color="auto"/>
            </w:tcBorders>
            <w:shd w:val="clear" w:color="auto" w:fill="auto"/>
          </w:tcPr>
          <w:p w:rsidR="00804367" w:rsidRPr="00625389" w:rsidRDefault="00804367" w:rsidP="00804367">
            <w:pPr>
              <w:ind w:right="1317"/>
              <w:jc w:val="both"/>
              <w:rPr>
                <w:b/>
              </w:rPr>
            </w:pPr>
            <w:r w:rsidRPr="00625389">
              <w:rPr>
                <w:b/>
              </w:rPr>
              <w:t>Christine WIRTZ</w:t>
            </w:r>
          </w:p>
          <w:p w:rsidR="00804367" w:rsidRPr="00625389" w:rsidRDefault="000B5BCC" w:rsidP="00804367">
            <w:pPr>
              <w:ind w:right="1317"/>
              <w:jc w:val="both"/>
              <w:rPr>
                <w:b/>
              </w:rPr>
            </w:pPr>
            <w:hyperlink r:id="rId10" w:history="1">
              <w:r w:rsidR="00804367" w:rsidRPr="00625389">
                <w:rPr>
                  <w:rStyle w:val="Hyperlink"/>
                  <w:b/>
                </w:rPr>
                <w:t>Christine.wirtz@ec.europa.eu</w:t>
              </w:r>
            </w:hyperlink>
          </w:p>
          <w:p w:rsidR="00804367" w:rsidRPr="00625389" w:rsidRDefault="00804367" w:rsidP="00804367">
            <w:pPr>
              <w:ind w:right="1317"/>
              <w:jc w:val="both"/>
              <w:rPr>
                <w:b/>
              </w:rPr>
            </w:pPr>
            <w:r w:rsidRPr="00625389">
              <w:rPr>
                <w:b/>
              </w:rPr>
              <w:t>00352-4301-34994</w:t>
            </w:r>
          </w:p>
          <w:p w:rsidR="00A766A4" w:rsidRPr="00625389" w:rsidRDefault="00EE72AE" w:rsidP="0059779D">
            <w:pPr>
              <w:ind w:right="1317"/>
              <w:jc w:val="both"/>
              <w:rPr>
                <w:b/>
                <w:sz w:val="22"/>
                <w:szCs w:val="22"/>
              </w:rPr>
            </w:pPr>
            <w:r w:rsidRPr="00625389">
              <w:rPr>
                <w:b/>
                <w:sz w:val="22"/>
                <w:szCs w:val="22"/>
              </w:rPr>
              <w:t>1 (éventuellement</w:t>
            </w:r>
            <w:r w:rsidR="00804367" w:rsidRPr="00625389">
              <w:rPr>
                <w:b/>
                <w:sz w:val="22"/>
                <w:szCs w:val="22"/>
              </w:rPr>
              <w:t xml:space="preserve"> 2)</w:t>
            </w:r>
          </w:p>
          <w:p w:rsidR="00A766A4" w:rsidRPr="00625389" w:rsidRDefault="00DB6F15" w:rsidP="0059779D">
            <w:pPr>
              <w:ind w:left="34" w:right="1317"/>
              <w:jc w:val="both"/>
              <w:rPr>
                <w:b/>
                <w:sz w:val="22"/>
                <w:szCs w:val="22"/>
                <w:lang w:val="fr-FR"/>
              </w:rPr>
            </w:pPr>
            <w:r>
              <w:rPr>
                <w:b/>
                <w:sz w:val="22"/>
                <w:szCs w:val="22"/>
              </w:rPr>
              <w:t>4</w:t>
            </w:r>
            <w:r w:rsidR="005D683E" w:rsidRPr="00625389">
              <w:rPr>
                <w:b/>
                <w:sz w:val="22"/>
                <w:szCs w:val="22"/>
                <w:vertAlign w:val="superscript"/>
              </w:rPr>
              <w:t xml:space="preserve">ème </w:t>
            </w:r>
            <w:r w:rsidR="00A766A4" w:rsidRPr="00625389">
              <w:rPr>
                <w:b/>
                <w:sz w:val="22"/>
                <w:szCs w:val="22"/>
              </w:rPr>
              <w:t>trimestre 2019</w:t>
            </w:r>
            <w:r w:rsidR="00A766A4" w:rsidRPr="00625389">
              <w:rPr>
                <w:b/>
                <w:sz w:val="22"/>
                <w:szCs w:val="22"/>
                <w:lang w:val="fr-FR"/>
              </w:rPr>
              <w:t xml:space="preserve"> </w:t>
            </w:r>
            <w:r w:rsidR="00A766A4" w:rsidRPr="00625389">
              <w:rPr>
                <w:rStyle w:val="FootnoteReference"/>
                <w:b/>
                <w:sz w:val="22"/>
                <w:szCs w:val="22"/>
              </w:rPr>
              <w:footnoteReference w:id="1"/>
            </w:r>
          </w:p>
          <w:p w:rsidR="00A766A4" w:rsidRPr="00625389" w:rsidRDefault="00804367" w:rsidP="001653AB">
            <w:pPr>
              <w:ind w:right="1317"/>
              <w:jc w:val="both"/>
              <w:rPr>
                <w:b/>
                <w:sz w:val="22"/>
                <w:szCs w:val="22"/>
                <w:lang w:val="fr-FR"/>
              </w:rPr>
            </w:pPr>
            <w:r w:rsidRPr="00625389">
              <w:rPr>
                <w:rStyle w:val="FootnoteReference"/>
                <w:b/>
                <w:sz w:val="22"/>
                <w:szCs w:val="22"/>
                <w:vertAlign w:val="baseline"/>
                <w:lang w:val="fr-FR"/>
              </w:rPr>
              <w:t>2</w:t>
            </w:r>
            <w:r w:rsidRPr="00625389">
              <w:t xml:space="preserve"> </w:t>
            </w:r>
            <w:r w:rsidR="00A766A4" w:rsidRPr="00625389">
              <w:rPr>
                <w:rStyle w:val="FootnoteReference"/>
                <w:b/>
                <w:sz w:val="22"/>
                <w:szCs w:val="22"/>
                <w:vertAlign w:val="baseline"/>
                <w:lang w:val="fr-FR"/>
              </w:rPr>
              <w:t>ans</w:t>
            </w:r>
            <w:r w:rsidR="00A766A4" w:rsidRPr="00625389">
              <w:rPr>
                <w:rStyle w:val="FootnoteReference"/>
                <w:b/>
                <w:sz w:val="22"/>
                <w:szCs w:val="22"/>
                <w:lang w:val="fr-FR"/>
              </w:rPr>
              <w:t>1</w:t>
            </w:r>
          </w:p>
          <w:p w:rsidR="00A766A4" w:rsidRPr="00625389" w:rsidRDefault="00A766A4" w:rsidP="00804367">
            <w:pPr>
              <w:tabs>
                <w:tab w:val="left" w:pos="1593"/>
              </w:tabs>
              <w:ind w:right="627"/>
              <w:rPr>
                <w:b/>
              </w:rPr>
            </w:pPr>
            <w:r w:rsidRPr="00625389">
              <w:rPr>
                <w:rFonts w:eastAsia="MS Minngs"/>
                <w:bCs/>
                <w:sz w:val="22"/>
                <w:szCs w:val="22"/>
                <w:lang w:val="fr-FR"/>
              </w:rPr>
              <w:sym w:font="Wingdings 2" w:char="F0A3"/>
            </w:r>
            <w:r w:rsidRPr="00625389">
              <w:rPr>
                <w:rFonts w:eastAsia="MS Minngs"/>
                <w:bCs/>
                <w:sz w:val="22"/>
                <w:szCs w:val="22"/>
                <w:lang w:val="fr-FR"/>
              </w:rPr>
              <w:t xml:space="preserve"> </w:t>
            </w:r>
            <w:r w:rsidRPr="00625389">
              <w:rPr>
                <w:b/>
                <w:sz w:val="22"/>
                <w:szCs w:val="22"/>
              </w:rPr>
              <w:t xml:space="preserve">Bruxelles  </w:t>
            </w:r>
            <w:r w:rsidR="00804367" w:rsidRPr="00625389">
              <w:rPr>
                <w:b/>
              </w:rPr>
              <w:sym w:font="Wingdings 2" w:char="F054"/>
            </w:r>
            <w:r w:rsidR="00804367" w:rsidRPr="00625389">
              <w:rPr>
                <w:b/>
              </w:rPr>
              <w:t xml:space="preserve"> </w:t>
            </w:r>
            <w:r w:rsidRPr="00625389">
              <w:rPr>
                <w:b/>
                <w:sz w:val="22"/>
                <w:szCs w:val="22"/>
              </w:rPr>
              <w:t xml:space="preserve">Luxembourg  </w:t>
            </w:r>
            <w:r w:rsidRPr="00625389">
              <w:rPr>
                <w:rFonts w:eastAsia="MS Minngs"/>
                <w:bCs/>
                <w:sz w:val="22"/>
                <w:szCs w:val="22"/>
                <w:lang w:val="fr-FR"/>
              </w:rPr>
              <w:sym w:font="Wingdings 2" w:char="F0A3"/>
            </w:r>
            <w:r w:rsidRPr="00625389">
              <w:rPr>
                <w:rFonts w:eastAsia="MS Minngs"/>
                <w:bCs/>
                <w:sz w:val="22"/>
                <w:szCs w:val="22"/>
                <w:lang w:val="fr-FR"/>
              </w:rPr>
              <w:t xml:space="preserve"> </w:t>
            </w:r>
            <w:r w:rsidRPr="00625389">
              <w:rPr>
                <w:b/>
                <w:sz w:val="22"/>
                <w:szCs w:val="22"/>
              </w:rPr>
              <w:t>Autre: …</w:t>
            </w:r>
            <w:r w:rsidR="00F351F4" w:rsidRPr="00625389">
              <w:rPr>
                <w:b/>
                <w:sz w:val="22"/>
                <w:szCs w:val="22"/>
              </w:rPr>
              <w:t>……….</w:t>
            </w:r>
            <w:r w:rsidRPr="00625389">
              <w:rPr>
                <w:b/>
                <w:sz w:val="22"/>
                <w:szCs w:val="22"/>
              </w:rPr>
              <w:t>.</w:t>
            </w:r>
          </w:p>
        </w:tc>
      </w:tr>
      <w:tr w:rsidR="00A766A4" w:rsidRPr="0059779D" w:rsidTr="00177175">
        <w:trPr>
          <w:gridAfter w:val="1"/>
          <w:wAfter w:w="14" w:type="dxa"/>
          <w:trHeight w:val="439"/>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766A4" w:rsidRPr="00625389" w:rsidRDefault="00804367" w:rsidP="005302D1">
            <w:pPr>
              <w:rPr>
                <w:sz w:val="22"/>
                <w:szCs w:val="22"/>
              </w:rPr>
            </w:pPr>
            <w:r w:rsidRPr="00625389">
              <w:rPr>
                <w:b/>
              </w:rPr>
              <w:sym w:font="Wingdings 2" w:char="F054"/>
            </w:r>
            <w:r w:rsidR="00A766A4" w:rsidRPr="00625389">
              <w:rPr>
                <w:rStyle w:val="Strong"/>
                <w:sz w:val="22"/>
                <w:szCs w:val="22"/>
              </w:rPr>
              <w:t xml:space="preserve">    </w:t>
            </w:r>
            <w:r w:rsidR="00A766A4" w:rsidRPr="00625389">
              <w:rPr>
                <w:b/>
                <w:sz w:val="22"/>
                <w:szCs w:val="22"/>
              </w:rPr>
              <w:t xml:space="preserve">Avec indemnités  </w:t>
            </w:r>
            <w:r w:rsidR="00F351F4" w:rsidRPr="00625389">
              <w:rPr>
                <w:b/>
                <w:sz w:val="22"/>
                <w:szCs w:val="22"/>
              </w:rPr>
              <w:t xml:space="preserve">             </w:t>
            </w:r>
            <w:r w:rsidR="00A766A4" w:rsidRPr="00625389">
              <w:rPr>
                <w:b/>
                <w:sz w:val="22"/>
                <w:szCs w:val="22"/>
              </w:rPr>
              <w:t xml:space="preserve"> </w:t>
            </w:r>
            <w:r w:rsidR="00A766A4" w:rsidRPr="00625389">
              <w:rPr>
                <w:rFonts w:eastAsia="MS Minngs"/>
                <w:bCs/>
                <w:sz w:val="22"/>
                <w:szCs w:val="22"/>
                <w:lang w:val="fr-FR"/>
              </w:rPr>
              <w:sym w:font="Wingdings 2" w:char="F0A3"/>
            </w:r>
            <w:r w:rsidR="00A766A4" w:rsidRPr="00625389">
              <w:rPr>
                <w:rFonts w:eastAsia="MS Minngs"/>
                <w:bCs/>
                <w:sz w:val="22"/>
                <w:szCs w:val="22"/>
                <w:lang w:val="fr-FR"/>
              </w:rPr>
              <w:t xml:space="preserve">   </w:t>
            </w:r>
            <w:r w:rsidR="00A766A4" w:rsidRPr="00625389">
              <w:rPr>
                <w:rStyle w:val="Strong"/>
                <w:sz w:val="22"/>
                <w:szCs w:val="22"/>
              </w:rPr>
              <w:t> </w:t>
            </w:r>
            <w:r w:rsidR="00A766A4" w:rsidRPr="00625389">
              <w:rPr>
                <w:rFonts w:eastAsia="MS Minngs"/>
                <w:bCs/>
                <w:sz w:val="22"/>
                <w:szCs w:val="22"/>
                <w:lang w:val="fr-FR"/>
              </w:rPr>
              <w:t xml:space="preserve"> </w:t>
            </w:r>
            <w:r w:rsidR="00A766A4" w:rsidRPr="00625389">
              <w:rPr>
                <w:b/>
                <w:sz w:val="22"/>
                <w:szCs w:val="22"/>
              </w:rPr>
              <w:t>Sans frais</w:t>
            </w:r>
          </w:p>
        </w:tc>
      </w:tr>
      <w:tr w:rsidR="00A766A4" w:rsidRPr="0059779D" w:rsidTr="00177175">
        <w:trPr>
          <w:gridAfter w:val="1"/>
          <w:wAfter w:w="14" w:type="dxa"/>
          <w:trHeight w:val="581"/>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0"/>
              </w:rPr>
            </w:pPr>
          </w:p>
        </w:tc>
        <w:tc>
          <w:tcPr>
            <w:tcW w:w="5787" w:type="dxa"/>
            <w:tcBorders>
              <w:left w:val="single" w:sz="4" w:space="0" w:color="auto"/>
              <w:bottom w:val="single" w:sz="4" w:space="0" w:color="auto"/>
              <w:right w:val="single" w:sz="4" w:space="0" w:color="auto"/>
            </w:tcBorders>
            <w:shd w:val="clear" w:color="auto" w:fill="auto"/>
            <w:vAlign w:val="center"/>
          </w:tcPr>
          <w:p w:rsidR="00A766A4" w:rsidRPr="00625389" w:rsidRDefault="00A766A4" w:rsidP="007E36DE">
            <w:pPr>
              <w:rPr>
                <w:b/>
                <w:sz w:val="22"/>
                <w:szCs w:val="22"/>
              </w:rPr>
            </w:pPr>
            <w:r w:rsidRPr="00625389">
              <w:rPr>
                <w:b/>
                <w:sz w:val="22"/>
                <w:szCs w:val="22"/>
              </w:rPr>
              <w:t>Cet avis est également ouvert</w:t>
            </w:r>
          </w:p>
          <w:p w:rsidR="00A766A4" w:rsidRPr="00625389" w:rsidRDefault="00A766A4" w:rsidP="007E36DE">
            <w:pPr>
              <w:rPr>
                <w:rStyle w:val="Strong"/>
                <w:sz w:val="22"/>
                <w:szCs w:val="22"/>
              </w:rPr>
            </w:pPr>
            <w:r w:rsidRPr="00625389">
              <w:rPr>
                <w:rFonts w:eastAsia="MS Minngs"/>
                <w:bCs/>
                <w:sz w:val="22"/>
                <w:szCs w:val="22"/>
                <w:lang w:val="fr-FR"/>
              </w:rPr>
              <w:sym w:font="Wingdings 2" w:char="F0A3"/>
            </w:r>
            <w:r w:rsidRPr="00625389">
              <w:rPr>
                <w:rStyle w:val="Strong"/>
                <w:sz w:val="22"/>
                <w:szCs w:val="22"/>
              </w:rPr>
              <w:t>    aux pays AELE suivants :</w:t>
            </w:r>
          </w:p>
          <w:p w:rsidR="00A766A4" w:rsidRPr="00625389" w:rsidRDefault="00A766A4" w:rsidP="005302D1">
            <w:pPr>
              <w:tabs>
                <w:tab w:val="left" w:pos="743"/>
              </w:tabs>
              <w:ind w:right="-1739"/>
              <w:rPr>
                <w:sz w:val="22"/>
                <w:szCs w:val="22"/>
              </w:rPr>
            </w:pPr>
            <w:r w:rsidRPr="00625389">
              <w:rPr>
                <w:b/>
                <w:sz w:val="22"/>
                <w:szCs w:val="22"/>
              </w:rPr>
              <w:tab/>
            </w:r>
            <w:r w:rsidRPr="00625389">
              <w:rPr>
                <w:sz w:val="22"/>
                <w:szCs w:val="22"/>
              </w:rPr>
              <w:sym w:font="Wingdings 2" w:char="F0A3"/>
            </w:r>
            <w:r w:rsidRPr="00625389">
              <w:rPr>
                <w:b/>
                <w:sz w:val="22"/>
                <w:szCs w:val="22"/>
              </w:rPr>
              <w:t xml:space="preserve"> Islande </w:t>
            </w:r>
            <w:r w:rsidRPr="00625389">
              <w:rPr>
                <w:sz w:val="22"/>
                <w:szCs w:val="22"/>
              </w:rPr>
              <w:sym w:font="Wingdings 2" w:char="F0A3"/>
            </w:r>
            <w:r w:rsidRPr="00625389">
              <w:rPr>
                <w:b/>
                <w:sz w:val="22"/>
                <w:szCs w:val="22"/>
              </w:rPr>
              <w:t xml:space="preserve"> Liechtenstein </w:t>
            </w:r>
            <w:r w:rsidRPr="00625389">
              <w:rPr>
                <w:sz w:val="22"/>
                <w:szCs w:val="22"/>
              </w:rPr>
              <w:sym w:font="Wingdings 2" w:char="F0A3"/>
            </w:r>
            <w:r w:rsidRPr="00625389">
              <w:rPr>
                <w:b/>
                <w:sz w:val="22"/>
                <w:szCs w:val="22"/>
              </w:rPr>
              <w:t xml:space="preserve"> Norvège </w:t>
            </w:r>
            <w:r w:rsidRPr="00625389">
              <w:rPr>
                <w:sz w:val="22"/>
                <w:szCs w:val="22"/>
              </w:rPr>
              <w:sym w:font="Wingdings 2" w:char="F0A3"/>
            </w:r>
            <w:r w:rsidRPr="00625389">
              <w:rPr>
                <w:b/>
                <w:sz w:val="22"/>
                <w:szCs w:val="22"/>
              </w:rPr>
              <w:t xml:space="preserve"> Suisse</w:t>
            </w:r>
            <w:r w:rsidRPr="00625389">
              <w:rPr>
                <w:sz w:val="22"/>
                <w:szCs w:val="22"/>
              </w:rPr>
              <w:t xml:space="preserve"> </w:t>
            </w:r>
          </w:p>
          <w:p w:rsidR="00A766A4" w:rsidRPr="00411FBC" w:rsidRDefault="00A766A4" w:rsidP="005302D1">
            <w:pPr>
              <w:tabs>
                <w:tab w:val="left" w:pos="743"/>
              </w:tabs>
              <w:ind w:right="-1739"/>
              <w:rPr>
                <w:b/>
                <w:sz w:val="22"/>
                <w:szCs w:val="22"/>
              </w:rPr>
            </w:pPr>
            <w:r w:rsidRPr="00625389">
              <w:rPr>
                <w:b/>
                <w:sz w:val="22"/>
                <w:szCs w:val="22"/>
              </w:rPr>
              <w:tab/>
            </w:r>
            <w:r w:rsidRPr="00625389">
              <w:rPr>
                <w:sz w:val="22"/>
                <w:szCs w:val="22"/>
              </w:rPr>
              <w:sym w:font="Wingdings 2" w:char="F0A3"/>
            </w:r>
            <w:r w:rsidRPr="00625389">
              <w:rPr>
                <w:b/>
                <w:sz w:val="22"/>
                <w:szCs w:val="22"/>
              </w:rPr>
              <w:t xml:space="preserve"> Accord AELE-EEE </w:t>
            </w:r>
            <w:r w:rsidRPr="00411FBC">
              <w:rPr>
                <w:b/>
                <w:sz w:val="22"/>
                <w:szCs w:val="22"/>
              </w:rPr>
              <w:t>in-Kind</w:t>
            </w:r>
          </w:p>
          <w:p w:rsidR="00A766A4" w:rsidRPr="00625389" w:rsidRDefault="00A766A4" w:rsidP="007E36DE">
            <w:pPr>
              <w:tabs>
                <w:tab w:val="left" w:pos="1697"/>
              </w:tabs>
              <w:ind w:right="-1739"/>
              <w:rPr>
                <w:b/>
                <w:sz w:val="22"/>
                <w:szCs w:val="22"/>
              </w:rPr>
            </w:pPr>
            <w:r w:rsidRPr="00625389">
              <w:rPr>
                <w:b/>
                <w:sz w:val="22"/>
                <w:szCs w:val="22"/>
                <w:lang w:val="fr-FR"/>
              </w:rPr>
              <w:t xml:space="preserve">                   </w:t>
            </w:r>
            <w:r w:rsidRPr="00625389">
              <w:rPr>
                <w:b/>
                <w:sz w:val="22"/>
                <w:szCs w:val="22"/>
              </w:rPr>
              <w:t xml:space="preserve">(Islande, Liechtenstein, Norvège) </w:t>
            </w:r>
            <w:r w:rsidRPr="00625389">
              <w:rPr>
                <w:b/>
                <w:sz w:val="22"/>
                <w:szCs w:val="22"/>
              </w:rPr>
              <w:br/>
            </w:r>
            <w:r w:rsidRPr="00625389">
              <w:rPr>
                <w:rFonts w:eastAsia="MS Minngs"/>
                <w:bCs/>
                <w:sz w:val="22"/>
                <w:szCs w:val="22"/>
                <w:lang w:val="fr-FR"/>
              </w:rPr>
              <w:sym w:font="Wingdings 2" w:char="F0A3"/>
            </w:r>
            <w:r w:rsidRPr="00625389">
              <w:rPr>
                <w:rStyle w:val="Strong"/>
                <w:sz w:val="22"/>
                <w:szCs w:val="22"/>
              </w:rPr>
              <w:t xml:space="preserve">    aux pays tiers suivants: </w:t>
            </w:r>
          </w:p>
          <w:p w:rsidR="00A766A4" w:rsidRPr="00625389" w:rsidRDefault="00A766A4" w:rsidP="007E36DE">
            <w:pPr>
              <w:rPr>
                <w:sz w:val="22"/>
                <w:szCs w:val="22"/>
              </w:rPr>
            </w:pPr>
            <w:r w:rsidRPr="00625389">
              <w:rPr>
                <w:rFonts w:eastAsia="MS Minngs"/>
                <w:bCs/>
                <w:sz w:val="22"/>
                <w:szCs w:val="22"/>
                <w:lang w:val="fr-FR"/>
              </w:rPr>
              <w:sym w:font="Wingdings 2" w:char="F0A3"/>
            </w:r>
            <w:r w:rsidRPr="00625389">
              <w:rPr>
                <w:rStyle w:val="Strong"/>
                <w:sz w:val="22"/>
                <w:szCs w:val="22"/>
              </w:rPr>
              <w:t xml:space="preserve">    aux organisations intergouvernementales suivantes: </w:t>
            </w:r>
          </w:p>
        </w:tc>
      </w:tr>
      <w:tr w:rsidR="002F757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2F757B" w:rsidRPr="00625389" w:rsidRDefault="002F757B" w:rsidP="0059779D">
            <w:pPr>
              <w:ind w:right="1317"/>
              <w:jc w:val="both"/>
              <w:rPr>
                <w:b/>
                <w:sz w:val="20"/>
              </w:rPr>
            </w:pPr>
          </w:p>
        </w:tc>
      </w:tr>
      <w:tr w:rsidR="002F757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2F757B" w:rsidRPr="00625389" w:rsidRDefault="003D484D" w:rsidP="0059779D">
            <w:pPr>
              <w:ind w:right="1317"/>
              <w:jc w:val="both"/>
              <w:rPr>
                <w:b/>
                <w:sz w:val="22"/>
                <w:szCs w:val="22"/>
              </w:rPr>
            </w:pPr>
            <w:r w:rsidRPr="00625389">
              <w:rPr>
                <w:b/>
                <w:sz w:val="22"/>
                <w:szCs w:val="22"/>
              </w:rPr>
              <w:t>Nature des fonctions</w:t>
            </w:r>
            <w:r w:rsidR="002F757B" w:rsidRPr="00625389">
              <w:rPr>
                <w:b/>
                <w:sz w:val="22"/>
                <w:szCs w:val="22"/>
              </w:rPr>
              <w:t> :</w:t>
            </w:r>
          </w:p>
        </w:tc>
      </w:tr>
      <w:tr w:rsidR="00C74B18" w:rsidRPr="0059779D" w:rsidTr="007772CD">
        <w:trPr>
          <w:gridAfter w:val="1"/>
          <w:wAfter w:w="14" w:type="dxa"/>
          <w:jc w:val="center"/>
        </w:trPr>
        <w:tc>
          <w:tcPr>
            <w:tcW w:w="9308" w:type="dxa"/>
            <w:gridSpan w:val="3"/>
            <w:tcBorders>
              <w:left w:val="single" w:sz="4" w:space="0" w:color="auto"/>
              <w:right w:val="single" w:sz="4" w:space="0" w:color="auto"/>
            </w:tcBorders>
            <w:shd w:val="clear" w:color="auto" w:fill="auto"/>
          </w:tcPr>
          <w:p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L'unité ESTAT.E1 "Agriculture et pêche" a la responsabilité de fournir une information statistique officielle de haute qualité sur la production agricole de l'Europe, sur la structure des exploitations agricoles, sur les comptes et prix agricoles européens et sur la pêche. Le travail comprend la collecte, le traitement, la diffusion et l'analyse des données et métadonnées, au même titre que des développements conceptuels et méthodologiques.</w:t>
            </w:r>
          </w:p>
          <w:p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Les données fournies par ESTAT.E1 sont utilisées pour concevoir, mettre en œuvre, piloter et évaluer les politiques communes agricole et de la pêche et autres politiques connexes (ex.: politique environnementale, changement climatique, économie circulaire, nourriture et santé).</w:t>
            </w:r>
          </w:p>
          <w:p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En plus de la production de statistiques à des intervalles mensuels, trimestriels, annuels et pluriannuels, ESTAT.E1 a également la responsabilité de trois projets de modernisation sur la "Stratégie pour les statistiques agricoles en 2020 et au-delà", la "Modernisation des Comptes Economiques de l'Agriculture" et la "Rationalisation et simplification des statistiques de la pêche". Pour cet ambitieux programme de travail, l’aide de plusieurs personnes expertes est envisagée.</w:t>
            </w:r>
          </w:p>
          <w:p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Nous recherchons un(e) expert(e) national(e) détaché(e) qui, sous la supervision d’un(e) fonctionnaire de l'UE, aura pour responsabilité d'accomplir des tâches en relation avec la production et l’assurance qualité des statistiques agricoles.</w:t>
            </w:r>
          </w:p>
          <w:p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La personne experte serait impliquée dans :</w:t>
            </w:r>
          </w:p>
          <w:p w:rsidR="00C74B18" w:rsidRPr="00C74B18"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C74B18">
              <w:rPr>
                <w:rFonts w:ascii="Times New Roman" w:hAnsi="Times New Roman"/>
                <w:color w:val="000000"/>
                <w:lang w:val="fr-BE" w:eastAsia="en-GB"/>
              </w:rPr>
              <w:t>la rédaction et/ou mise à jour de manuels. Cela contribuerait à faire en sorte que les développements statistiques soient adaptés pour l’inclusion future dans des règlements. Cela garantirait également que la mise en œuvre des règlements existants soit étayée par des lignes directrices, des illustrations et des exemples.</w:t>
            </w:r>
          </w:p>
          <w:p w:rsidR="00C74B18"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C74B18">
              <w:rPr>
                <w:rFonts w:ascii="Times New Roman" w:hAnsi="Times New Roman"/>
                <w:color w:val="000000"/>
                <w:lang w:val="fr-BE" w:eastAsia="en-GB"/>
              </w:rPr>
              <w:t xml:space="preserve">la collecte, la validation et la diffusion des données et des métadonnées pour les statistiques </w:t>
            </w:r>
            <w:r w:rsidRPr="00C74B18">
              <w:rPr>
                <w:rFonts w:ascii="Times New Roman" w:hAnsi="Times New Roman"/>
                <w:color w:val="000000"/>
                <w:lang w:val="fr-BE" w:eastAsia="en-GB"/>
              </w:rPr>
              <w:lastRenderedPageBreak/>
              <w:t xml:space="preserve">agricoles. </w:t>
            </w:r>
          </w:p>
          <w:p w:rsidR="009B26A2" w:rsidRDefault="009B26A2"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C74B18">
              <w:rPr>
                <w:rFonts w:ascii="Times New Roman" w:hAnsi="Times New Roman"/>
                <w:color w:val="000000"/>
                <w:lang w:val="fr-BE" w:eastAsia="en-GB"/>
              </w:rPr>
              <w:t>Elle sera en liaison avec les fournisseurs de données, c’est-à-dire les États membres, les pays membres de l’AELE, les pays Candidats et candidats potentiels.</w:t>
            </w:r>
          </w:p>
          <w:p w:rsidR="009B26A2" w:rsidRPr="00C74B18" w:rsidRDefault="009B26A2"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p>
          <w:p w:rsidR="009B26A2" w:rsidRPr="00C74B18" w:rsidRDefault="009B26A2"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En fonction de l’expertise de la personne candidate, les travaux porteront soit sur la production agricole, soit sur les statistiques structurelles.  Le travail implique une coopération étroite avec d'autres unités d'Eurostat, des administrations nationales (offices statistiques, ministères), d'autres Directions Générales (principalement DG AGRI) et éventuellement des organisations internationales (telles que la FAO).</w:t>
            </w:r>
          </w:p>
          <w:p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625389" w:rsidRDefault="001653AB"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2</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625389" w:rsidRDefault="001653AB" w:rsidP="0059779D">
            <w:pPr>
              <w:ind w:right="1317"/>
              <w:jc w:val="both"/>
              <w:rPr>
                <w:b/>
                <w:sz w:val="22"/>
                <w:szCs w:val="22"/>
              </w:rPr>
            </w:pPr>
            <w:r w:rsidRPr="00625389">
              <w:rPr>
                <w:b/>
                <w:sz w:val="22"/>
                <w:szCs w:val="22"/>
              </w:rPr>
              <w:t>Qualifications requises :</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left w:val="nil"/>
              <w:right w:val="single" w:sz="4" w:space="0" w:color="auto"/>
            </w:tcBorders>
            <w:shd w:val="clear" w:color="auto" w:fill="auto"/>
          </w:tcPr>
          <w:p w:rsidR="001653AB" w:rsidRPr="00625389" w:rsidRDefault="001653AB" w:rsidP="0059779D">
            <w:pPr>
              <w:ind w:right="1317"/>
              <w:jc w:val="both"/>
              <w:rPr>
                <w:sz w:val="22"/>
                <w:szCs w:val="22"/>
              </w:rPr>
            </w:pPr>
          </w:p>
          <w:p w:rsidR="001653AB" w:rsidRPr="00625389" w:rsidRDefault="001653AB" w:rsidP="0059779D">
            <w:pPr>
              <w:ind w:right="1317"/>
              <w:jc w:val="both"/>
              <w:rPr>
                <w:sz w:val="22"/>
                <w:szCs w:val="22"/>
              </w:rPr>
            </w:pPr>
            <w:r w:rsidRPr="00625389">
              <w:rPr>
                <w:sz w:val="22"/>
                <w:szCs w:val="22"/>
              </w:rPr>
              <w:t xml:space="preserve">a) </w:t>
            </w:r>
            <w:r w:rsidRPr="00625389">
              <w:rPr>
                <w:b/>
                <w:sz w:val="22"/>
                <w:szCs w:val="22"/>
                <w:u w:val="single"/>
              </w:rPr>
              <w:t>Critères d'éligibilité</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25389"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25389" w:rsidRDefault="001653AB" w:rsidP="0059779D">
            <w:pPr>
              <w:ind w:left="48" w:right="161"/>
              <w:jc w:val="both"/>
              <w:rPr>
                <w:sz w:val="22"/>
                <w:szCs w:val="22"/>
              </w:rPr>
            </w:pPr>
            <w:r w:rsidRPr="00625389">
              <w:rPr>
                <w:sz w:val="22"/>
                <w:szCs w:val="22"/>
              </w:rPr>
              <w:t xml:space="preserve">Les critères d'éligibilité doivent être obligatoirement remplis par l'END pour être détaché auprès de la Commission. Par conséquent, le candidat qui ne remplirait </w:t>
            </w:r>
            <w:r w:rsidR="000B1463" w:rsidRPr="00625389">
              <w:rPr>
                <w:sz w:val="22"/>
                <w:szCs w:val="22"/>
              </w:rPr>
              <w:t xml:space="preserve">pas </w:t>
            </w:r>
            <w:r w:rsidR="00F40B04" w:rsidRPr="00625389">
              <w:rPr>
                <w:sz w:val="22"/>
                <w:szCs w:val="22"/>
              </w:rPr>
              <w:t>tous</w:t>
            </w:r>
            <w:r w:rsidRPr="00625389">
              <w:rPr>
                <w:sz w:val="22"/>
                <w:szCs w:val="22"/>
              </w:rPr>
              <w:t xml:space="preserve"> ces critères serait automatiquement éliminé de la procédure de sélection.</w:t>
            </w:r>
          </w:p>
          <w:p w:rsidR="001653AB" w:rsidRPr="00625389" w:rsidRDefault="001653AB" w:rsidP="00DF3FDD">
            <w:pPr>
              <w:ind w:right="161"/>
              <w:jc w:val="both"/>
              <w:rPr>
                <w:sz w:val="22"/>
                <w:szCs w:val="22"/>
              </w:rPr>
            </w:pPr>
          </w:p>
          <w:p w:rsidR="001653AB" w:rsidRPr="00625389" w:rsidRDefault="001653AB" w:rsidP="0059779D">
            <w:pPr>
              <w:ind w:left="473" w:right="161" w:hanging="473"/>
              <w:jc w:val="both"/>
              <w:rPr>
                <w:sz w:val="22"/>
                <w:szCs w:val="22"/>
              </w:rPr>
            </w:pPr>
            <w:r w:rsidRPr="00625389">
              <w:rPr>
                <w:sz w:val="22"/>
                <w:szCs w:val="22"/>
              </w:rPr>
              <w:t>•</w:t>
            </w:r>
            <w:r w:rsidRPr="00625389">
              <w:rPr>
                <w:sz w:val="22"/>
                <w:szCs w:val="22"/>
              </w:rPr>
              <w:tab/>
            </w:r>
            <w:r w:rsidRPr="00625389">
              <w:rPr>
                <w:sz w:val="22"/>
                <w:szCs w:val="22"/>
                <w:u w:val="single"/>
              </w:rPr>
              <w:t>Expérience professionnelle</w:t>
            </w:r>
            <w:r w:rsidRPr="00625389">
              <w:rPr>
                <w:sz w:val="22"/>
                <w:szCs w:val="22"/>
              </w:rPr>
              <w:t xml:space="preserve"> : posséder une expérience </w:t>
            </w:r>
            <w:r w:rsidR="0021673D" w:rsidRPr="00625389">
              <w:rPr>
                <w:sz w:val="22"/>
                <w:szCs w:val="22"/>
              </w:rPr>
              <w:t xml:space="preserve">professionnelle </w:t>
            </w:r>
            <w:r w:rsidRPr="00625389">
              <w:rPr>
                <w:sz w:val="22"/>
                <w:szCs w:val="22"/>
              </w:rPr>
              <w:t>d'au moins trois ans dans des fonctions administratives, judiciaires, scientifiques, techniques, de conseil ou de supervision, à un grade équivalant au groupe de fonctions administrateur AD;</w:t>
            </w:r>
          </w:p>
          <w:p w:rsidR="001653AB" w:rsidRPr="00625389" w:rsidRDefault="001653AB" w:rsidP="0059779D">
            <w:pPr>
              <w:ind w:left="473" w:right="161" w:hanging="473"/>
              <w:jc w:val="both"/>
              <w:rPr>
                <w:sz w:val="22"/>
                <w:szCs w:val="22"/>
              </w:rPr>
            </w:pPr>
          </w:p>
          <w:p w:rsidR="001653AB" w:rsidRPr="00625389" w:rsidRDefault="001653AB" w:rsidP="0059779D">
            <w:pPr>
              <w:ind w:left="473" w:right="161" w:hanging="473"/>
              <w:jc w:val="both"/>
              <w:rPr>
                <w:sz w:val="22"/>
                <w:szCs w:val="22"/>
              </w:rPr>
            </w:pPr>
            <w:r w:rsidRPr="00625389">
              <w:rPr>
                <w:sz w:val="22"/>
                <w:szCs w:val="22"/>
              </w:rPr>
              <w:t>•</w:t>
            </w:r>
            <w:r w:rsidRPr="00625389">
              <w:rPr>
                <w:sz w:val="22"/>
                <w:szCs w:val="22"/>
              </w:rPr>
              <w:tab/>
            </w:r>
            <w:r w:rsidRPr="00625389">
              <w:rPr>
                <w:sz w:val="22"/>
                <w:szCs w:val="22"/>
                <w:u w:val="single"/>
              </w:rPr>
              <w:t>Ancienneté de service</w:t>
            </w:r>
            <w:r w:rsidR="00110A6A" w:rsidRPr="00625389">
              <w:rPr>
                <w:sz w:val="22"/>
                <w:szCs w:val="22"/>
              </w:rPr>
              <w:t xml:space="preserve"> </w:t>
            </w:r>
            <w:r w:rsidRPr="00625389">
              <w:rPr>
                <w:sz w:val="22"/>
                <w:szCs w:val="22"/>
              </w:rPr>
              <w:t xml:space="preserve">: avoir une ancienneté d'au moins un an auprès de son employeur, c'est-à-dire être employé depuis au moins un an par un employeur éligible au sens de l'article 1 de la décision END, </w:t>
            </w:r>
            <w:r w:rsidR="00EA4A1F" w:rsidRPr="00625389">
              <w:rPr>
                <w:sz w:val="22"/>
                <w:szCs w:val="22"/>
              </w:rPr>
              <w:t>dans un cadre statutaire ou contractuel avant le détachement</w:t>
            </w:r>
            <w:r w:rsidR="00110A6A" w:rsidRPr="00625389">
              <w:rPr>
                <w:sz w:val="22"/>
                <w:szCs w:val="22"/>
              </w:rPr>
              <w:t>;</w:t>
            </w:r>
            <w:r w:rsidRPr="00625389">
              <w:rPr>
                <w:sz w:val="22"/>
                <w:szCs w:val="22"/>
              </w:rPr>
              <w:t xml:space="preserve"> </w:t>
            </w:r>
          </w:p>
          <w:p w:rsidR="001653AB" w:rsidRPr="00625389" w:rsidRDefault="001653AB" w:rsidP="0059779D">
            <w:pPr>
              <w:ind w:left="473" w:right="161" w:hanging="473"/>
              <w:jc w:val="both"/>
              <w:rPr>
                <w:sz w:val="22"/>
                <w:szCs w:val="22"/>
              </w:rPr>
            </w:pPr>
          </w:p>
          <w:p w:rsidR="001653AB" w:rsidRPr="00625389" w:rsidRDefault="001653AB" w:rsidP="00EA4A1F">
            <w:pPr>
              <w:ind w:left="473" w:right="161" w:hanging="473"/>
              <w:jc w:val="both"/>
              <w:rPr>
                <w:sz w:val="22"/>
                <w:szCs w:val="22"/>
              </w:rPr>
            </w:pPr>
            <w:r w:rsidRPr="00625389">
              <w:rPr>
                <w:sz w:val="22"/>
                <w:szCs w:val="22"/>
              </w:rPr>
              <w:t>•</w:t>
            </w:r>
            <w:r w:rsidRPr="00625389">
              <w:rPr>
                <w:sz w:val="22"/>
                <w:szCs w:val="22"/>
              </w:rPr>
              <w:tab/>
            </w:r>
            <w:r w:rsidRPr="00625389">
              <w:rPr>
                <w:sz w:val="22"/>
                <w:szCs w:val="22"/>
                <w:u w:val="single"/>
              </w:rPr>
              <w:t>Compétences linguistiques</w:t>
            </w:r>
            <w:r w:rsidRPr="00625389">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sidRPr="00625389">
              <w:rPr>
                <w:sz w:val="22"/>
                <w:szCs w:val="22"/>
              </w:rPr>
              <w:t>l'</w:t>
            </w:r>
            <w:r w:rsidRPr="00625389">
              <w:rPr>
                <w:sz w:val="22"/>
                <w:szCs w:val="22"/>
              </w:rPr>
              <w:t>accomplissement des tâches qui lui s</w:t>
            </w:r>
            <w:r w:rsidR="00EA4A1F" w:rsidRPr="00625389">
              <w:rPr>
                <w:sz w:val="22"/>
                <w:szCs w:val="22"/>
              </w:rPr>
              <w:t>er</w:t>
            </w:r>
            <w:r w:rsidRPr="00625389">
              <w:rPr>
                <w:sz w:val="22"/>
                <w:szCs w:val="22"/>
              </w:rPr>
              <w:t>ont confiées.</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25389"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25389" w:rsidRDefault="00110A6A" w:rsidP="00110A6A">
            <w:pPr>
              <w:tabs>
                <w:tab w:val="left" w:pos="317"/>
              </w:tabs>
              <w:ind w:right="1317"/>
              <w:jc w:val="both"/>
              <w:rPr>
                <w:sz w:val="22"/>
                <w:szCs w:val="22"/>
              </w:rPr>
            </w:pPr>
            <w:r w:rsidRPr="00625389">
              <w:rPr>
                <w:sz w:val="22"/>
                <w:szCs w:val="22"/>
              </w:rPr>
              <w:t>b)</w:t>
            </w:r>
            <w:r w:rsidRPr="00625389">
              <w:rPr>
                <w:sz w:val="22"/>
                <w:szCs w:val="22"/>
              </w:rPr>
              <w:tab/>
            </w:r>
            <w:r w:rsidR="001653AB" w:rsidRPr="00625389">
              <w:rPr>
                <w:b/>
                <w:sz w:val="22"/>
                <w:szCs w:val="22"/>
                <w:u w:val="single"/>
              </w:rPr>
              <w:t>Critères de sélection</w:t>
            </w:r>
            <w:r w:rsidR="00482CE4" w:rsidRPr="00625389">
              <w:rPr>
                <w:b/>
                <w:sz w:val="22"/>
                <w:szCs w:val="22"/>
                <w:u w:val="single"/>
              </w:rPr>
              <w:t xml:space="preserve"> </w:t>
            </w:r>
          </w:p>
          <w:p w:rsidR="006A35E2" w:rsidRPr="00625389" w:rsidRDefault="006A35E2" w:rsidP="0059779D">
            <w:pPr>
              <w:ind w:right="1317"/>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25389" w:rsidRDefault="00110A6A" w:rsidP="000D6BA8">
            <w:pPr>
              <w:tabs>
                <w:tab w:val="left" w:pos="317"/>
              </w:tabs>
              <w:ind w:right="60"/>
              <w:jc w:val="both"/>
              <w:rPr>
                <w:sz w:val="22"/>
                <w:szCs w:val="22"/>
              </w:rPr>
            </w:pPr>
            <w:r w:rsidRPr="00625389">
              <w:rPr>
                <w:sz w:val="22"/>
                <w:szCs w:val="22"/>
              </w:rPr>
              <w:tab/>
            </w:r>
            <w:r w:rsidR="001653AB" w:rsidRPr="00625389">
              <w:rPr>
                <w:sz w:val="22"/>
                <w:szCs w:val="22"/>
              </w:rPr>
              <w:t>Diplôme</w:t>
            </w:r>
            <w:r w:rsidR="000D6BA8" w:rsidRPr="00625389">
              <w:rPr>
                <w:sz w:val="22"/>
                <w:szCs w:val="22"/>
              </w:rPr>
              <w:t xml:space="preserve"> </w:t>
            </w:r>
          </w:p>
          <w:p w:rsidR="00110A6A" w:rsidRPr="00625389" w:rsidRDefault="00110A6A" w:rsidP="00110A6A">
            <w:pPr>
              <w:tabs>
                <w:tab w:val="left" w:pos="317"/>
              </w:tabs>
              <w:ind w:right="1317"/>
              <w:jc w:val="both"/>
              <w:rPr>
                <w:sz w:val="22"/>
                <w:szCs w:val="22"/>
              </w:rPr>
            </w:pPr>
            <w:r w:rsidRPr="00625389">
              <w:rPr>
                <w:sz w:val="22"/>
                <w:szCs w:val="22"/>
              </w:rPr>
              <w:tab/>
              <w:t xml:space="preserve">- diplôme universitaire ou </w:t>
            </w:r>
          </w:p>
          <w:p w:rsidR="001653AB" w:rsidRPr="00625389" w:rsidRDefault="00110A6A" w:rsidP="00110A6A">
            <w:pPr>
              <w:tabs>
                <w:tab w:val="left" w:pos="317"/>
              </w:tabs>
              <w:ind w:right="1317"/>
              <w:jc w:val="both"/>
              <w:rPr>
                <w:sz w:val="22"/>
                <w:szCs w:val="22"/>
              </w:rPr>
            </w:pPr>
            <w:r w:rsidRPr="00625389">
              <w:rPr>
                <w:sz w:val="22"/>
                <w:szCs w:val="22"/>
              </w:rPr>
              <w:tab/>
              <w:t>- formation professionnelle ou expérience professionnelle de niveau équivalent</w:t>
            </w:r>
          </w:p>
          <w:p w:rsidR="00110A6A" w:rsidRPr="00625389" w:rsidRDefault="00110A6A" w:rsidP="00110A6A">
            <w:pPr>
              <w:tabs>
                <w:tab w:val="left" w:pos="317"/>
              </w:tabs>
              <w:ind w:right="1317"/>
              <w:jc w:val="both"/>
              <w:rPr>
                <w:sz w:val="22"/>
                <w:szCs w:val="22"/>
              </w:rPr>
            </w:pPr>
          </w:p>
          <w:p w:rsidR="005302D1" w:rsidRPr="00625389" w:rsidRDefault="00110A6A" w:rsidP="00411FBC">
            <w:pPr>
              <w:tabs>
                <w:tab w:val="left" w:pos="317"/>
              </w:tabs>
              <w:ind w:right="1317"/>
              <w:jc w:val="both"/>
              <w:rPr>
                <w:sz w:val="22"/>
                <w:szCs w:val="22"/>
              </w:rPr>
            </w:pPr>
            <w:r w:rsidRPr="00625389">
              <w:rPr>
                <w:sz w:val="22"/>
                <w:szCs w:val="22"/>
              </w:rPr>
              <w:tab/>
              <w:t xml:space="preserve">dans le(s) domaine(s) </w:t>
            </w:r>
            <w:r w:rsidR="005302D1" w:rsidRPr="00625389">
              <w:rPr>
                <w:sz w:val="22"/>
                <w:szCs w:val="22"/>
              </w:rPr>
              <w:t xml:space="preserve">: </w:t>
            </w:r>
            <w:r w:rsidR="00804367" w:rsidRPr="00625389">
              <w:rPr>
                <w:sz w:val="22"/>
                <w:szCs w:val="22"/>
              </w:rPr>
              <w:t>agriculture ou autre</w:t>
            </w:r>
            <w:r w:rsidR="00DC73BC" w:rsidRPr="00625389">
              <w:rPr>
                <w:sz w:val="22"/>
                <w:szCs w:val="22"/>
              </w:rPr>
              <w:t>s</w:t>
            </w:r>
            <w:r w:rsidR="00804367" w:rsidRPr="00625389">
              <w:rPr>
                <w:sz w:val="22"/>
                <w:szCs w:val="22"/>
              </w:rPr>
              <w:t xml:space="preserve">  </w:t>
            </w:r>
            <w:r w:rsidR="00DC73BC" w:rsidRPr="00625389">
              <w:rPr>
                <w:sz w:val="22"/>
                <w:szCs w:val="22"/>
              </w:rPr>
              <w:t xml:space="preserve">domaines </w:t>
            </w:r>
            <w:r w:rsidR="00804367" w:rsidRPr="00625389">
              <w:rPr>
                <w:sz w:val="22"/>
                <w:szCs w:val="22"/>
              </w:rPr>
              <w:t>lié</w:t>
            </w:r>
            <w:r w:rsidR="00DC73BC" w:rsidRPr="00625389">
              <w:rPr>
                <w:sz w:val="22"/>
                <w:szCs w:val="22"/>
              </w:rPr>
              <w:t>s</w:t>
            </w:r>
            <w:r w:rsidR="00804367" w:rsidRPr="00625389">
              <w:rPr>
                <w:sz w:val="22"/>
                <w:szCs w:val="22"/>
              </w:rPr>
              <w:t xml:space="preserve"> à l'agriculture et l'environnement, la statistique ou l'économie.</w:t>
            </w:r>
          </w:p>
          <w:p w:rsidR="001653AB" w:rsidRPr="00625389" w:rsidRDefault="001653AB" w:rsidP="00110555">
            <w:pPr>
              <w:tabs>
                <w:tab w:val="left" w:pos="8539"/>
              </w:tabs>
              <w:ind w:right="161"/>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625389" w:rsidRDefault="00110A6A" w:rsidP="00110A6A">
            <w:pPr>
              <w:tabs>
                <w:tab w:val="left" w:pos="317"/>
              </w:tabs>
              <w:ind w:right="1317"/>
              <w:jc w:val="both"/>
              <w:rPr>
                <w:sz w:val="22"/>
                <w:szCs w:val="22"/>
              </w:rPr>
            </w:pPr>
            <w:r w:rsidRPr="00625389">
              <w:rPr>
                <w:sz w:val="22"/>
                <w:szCs w:val="22"/>
              </w:rPr>
              <w:tab/>
            </w:r>
            <w:r w:rsidR="001653AB" w:rsidRPr="00625389">
              <w:rPr>
                <w:sz w:val="22"/>
                <w:szCs w:val="22"/>
              </w:rPr>
              <w:t>Expérience professionnelle :</w:t>
            </w:r>
          </w:p>
          <w:p w:rsidR="00804367" w:rsidRPr="00625389" w:rsidRDefault="00804367" w:rsidP="00804367">
            <w:pPr>
              <w:pStyle w:val="ListParagraph"/>
              <w:numPr>
                <w:ilvl w:val="0"/>
                <w:numId w:val="13"/>
              </w:numPr>
              <w:autoSpaceDE w:val="0"/>
              <w:autoSpaceDN w:val="0"/>
              <w:adjustRightInd w:val="0"/>
              <w:spacing w:after="0" w:line="240" w:lineRule="auto"/>
              <w:ind w:left="720"/>
              <w:rPr>
                <w:rFonts w:ascii="Times New Roman" w:eastAsia="Times New Roman" w:hAnsi="Times New Roman"/>
                <w:lang w:val="fr-BE" w:eastAsia="en-GB"/>
              </w:rPr>
            </w:pPr>
            <w:r w:rsidRPr="00625389">
              <w:rPr>
                <w:rFonts w:ascii="Times New Roman" w:eastAsia="Times New Roman" w:hAnsi="Times New Roman"/>
                <w:lang w:val="fr-BE" w:eastAsia="en-GB"/>
              </w:rPr>
              <w:t>Connaissance et expérience en statistique</w:t>
            </w:r>
            <w:r w:rsidR="00DC73BC"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officielle</w:t>
            </w:r>
            <w:r w:rsidR="00DC73BC"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et en particulier </w:t>
            </w:r>
            <w:r w:rsidR="00963FB4" w:rsidRPr="00625389">
              <w:rPr>
                <w:rFonts w:ascii="Times New Roman" w:eastAsia="Times New Roman" w:hAnsi="Times New Roman"/>
                <w:lang w:val="fr-BE" w:eastAsia="en-GB"/>
              </w:rPr>
              <w:t xml:space="preserve">des statistiques </w:t>
            </w:r>
            <w:r w:rsidRPr="00625389">
              <w:rPr>
                <w:rFonts w:ascii="Times New Roman" w:eastAsia="Times New Roman" w:hAnsi="Times New Roman"/>
                <w:lang w:val="fr-BE" w:eastAsia="en-GB"/>
              </w:rPr>
              <w:t xml:space="preserve"> </w:t>
            </w:r>
            <w:r w:rsidR="00963FB4" w:rsidRPr="00625389">
              <w:rPr>
                <w:rFonts w:ascii="Times New Roman" w:eastAsia="Times New Roman" w:hAnsi="Times New Roman"/>
                <w:lang w:val="fr-BE" w:eastAsia="en-GB"/>
              </w:rPr>
              <w:t xml:space="preserve"> relatives </w:t>
            </w:r>
            <w:r w:rsidR="00DC73BC" w:rsidRPr="00625389">
              <w:rPr>
                <w:rFonts w:ascii="Times New Roman" w:eastAsia="Times New Roman" w:hAnsi="Times New Roman"/>
                <w:lang w:val="fr-BE" w:eastAsia="en-GB"/>
              </w:rPr>
              <w:t>à</w:t>
            </w:r>
            <w:r w:rsidRPr="00625389">
              <w:rPr>
                <w:rFonts w:ascii="Times New Roman" w:eastAsia="Times New Roman" w:hAnsi="Times New Roman"/>
                <w:lang w:val="fr-BE" w:eastAsia="en-GB"/>
              </w:rPr>
              <w:t xml:space="preserve"> l'agriculture;</w:t>
            </w:r>
          </w:p>
          <w:p w:rsidR="00804367" w:rsidRPr="00625389" w:rsidRDefault="00804367" w:rsidP="00804367">
            <w:pPr>
              <w:pStyle w:val="ListParagraph"/>
              <w:numPr>
                <w:ilvl w:val="0"/>
                <w:numId w:val="13"/>
              </w:numPr>
              <w:autoSpaceDE w:val="0"/>
              <w:autoSpaceDN w:val="0"/>
              <w:adjustRightInd w:val="0"/>
              <w:spacing w:after="0" w:line="240" w:lineRule="auto"/>
              <w:ind w:left="720"/>
              <w:rPr>
                <w:rFonts w:ascii="Times New Roman" w:eastAsia="Times New Roman" w:hAnsi="Times New Roman"/>
                <w:lang w:val="fr-BE" w:eastAsia="en-GB"/>
              </w:rPr>
            </w:pPr>
            <w:r w:rsidRPr="00625389">
              <w:rPr>
                <w:rFonts w:ascii="Times New Roman" w:eastAsia="Times New Roman" w:hAnsi="Times New Roman"/>
                <w:lang w:val="fr-BE" w:eastAsia="en-GB"/>
              </w:rPr>
              <w:t>Bonne</w:t>
            </w:r>
            <w:r w:rsidR="00963FB4"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w:t>
            </w:r>
            <w:r w:rsidR="00963FB4" w:rsidRPr="00625389">
              <w:rPr>
                <w:rFonts w:ascii="Times New Roman" w:eastAsia="Times New Roman" w:hAnsi="Times New Roman"/>
                <w:lang w:val="fr-BE" w:eastAsia="en-GB"/>
              </w:rPr>
              <w:t xml:space="preserve">compétences </w:t>
            </w:r>
            <w:r w:rsidRPr="00625389">
              <w:rPr>
                <w:rFonts w:ascii="Times New Roman" w:eastAsia="Times New Roman" w:hAnsi="Times New Roman"/>
                <w:lang w:val="fr-BE" w:eastAsia="en-GB"/>
              </w:rPr>
              <w:t>analytique et organisationnelle;</w:t>
            </w:r>
          </w:p>
          <w:p w:rsidR="00804367" w:rsidRPr="00625389" w:rsidRDefault="00804367" w:rsidP="000B5BCC">
            <w:pPr>
              <w:pStyle w:val="ListParagraph"/>
              <w:numPr>
                <w:ilvl w:val="0"/>
                <w:numId w:val="13"/>
              </w:numPr>
              <w:tabs>
                <w:tab w:val="left" w:pos="317"/>
                <w:tab w:val="left" w:pos="8691"/>
              </w:tabs>
              <w:spacing w:after="0" w:line="240" w:lineRule="auto"/>
              <w:ind w:left="720"/>
              <w:jc w:val="both"/>
              <w:rPr>
                <w:lang w:val="fr-BE"/>
              </w:rPr>
            </w:pPr>
            <w:r w:rsidRPr="00625389">
              <w:rPr>
                <w:rFonts w:ascii="Times New Roman" w:eastAsia="Times New Roman" w:hAnsi="Times New Roman"/>
                <w:lang w:val="fr-BE" w:eastAsia="en-GB"/>
              </w:rPr>
              <w:t>Solide</w:t>
            </w:r>
            <w:r w:rsidR="00963FB4"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w:t>
            </w:r>
            <w:r w:rsidR="00963FB4" w:rsidRPr="00625389">
              <w:rPr>
                <w:rFonts w:ascii="Times New Roman" w:eastAsia="Times New Roman" w:hAnsi="Times New Roman"/>
                <w:lang w:val="fr-BE" w:eastAsia="en-GB"/>
              </w:rPr>
              <w:t xml:space="preserve">compétences </w:t>
            </w:r>
            <w:r w:rsidRPr="00625389">
              <w:rPr>
                <w:rFonts w:ascii="Times New Roman" w:eastAsia="Times New Roman" w:hAnsi="Times New Roman"/>
                <w:lang w:val="fr-BE" w:eastAsia="en-GB"/>
              </w:rPr>
              <w:t>de communication et relationnelle, sens du service et esprit d'équipe;</w:t>
            </w:r>
          </w:p>
          <w:p w:rsidR="005302D1" w:rsidRPr="00625389" w:rsidRDefault="00804367" w:rsidP="00110A6A">
            <w:pPr>
              <w:pStyle w:val="ListParagraph"/>
              <w:numPr>
                <w:ilvl w:val="0"/>
                <w:numId w:val="13"/>
              </w:numPr>
              <w:tabs>
                <w:tab w:val="left" w:pos="317"/>
              </w:tabs>
              <w:spacing w:after="0" w:line="240" w:lineRule="auto"/>
              <w:ind w:left="720" w:right="1317"/>
              <w:jc w:val="both"/>
              <w:rPr>
                <w:lang w:val="fr-BE"/>
              </w:rPr>
            </w:pPr>
            <w:r w:rsidRPr="00625389">
              <w:rPr>
                <w:rFonts w:ascii="Times New Roman" w:eastAsia="Times New Roman" w:hAnsi="Times New Roman"/>
                <w:lang w:val="fr-BE" w:eastAsia="en-GB"/>
              </w:rPr>
              <w:t>Facilités dans l'utilisation des outils informatiques.</w:t>
            </w:r>
          </w:p>
          <w:p w:rsidR="001653AB" w:rsidRPr="00625389" w:rsidRDefault="001653AB" w:rsidP="00110555">
            <w:pPr>
              <w:tabs>
                <w:tab w:val="left" w:pos="8539"/>
              </w:tabs>
              <w:ind w:right="161"/>
              <w:jc w:val="both"/>
              <w:rPr>
                <w:sz w:val="22"/>
                <w:szCs w:val="22"/>
              </w:rPr>
            </w:pPr>
          </w:p>
        </w:tc>
      </w:tr>
      <w:tr w:rsidR="001653AB" w:rsidRPr="0059779D" w:rsidTr="009D324E">
        <w:trPr>
          <w:gridAfter w:val="1"/>
          <w:wAfter w:w="14" w:type="dxa"/>
          <w:trHeight w:val="95"/>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5302D1" w:rsidRPr="00625389" w:rsidRDefault="00110A6A" w:rsidP="000B5BCC">
            <w:pPr>
              <w:tabs>
                <w:tab w:val="left" w:pos="317"/>
              </w:tabs>
              <w:jc w:val="both"/>
              <w:rPr>
                <w:sz w:val="22"/>
                <w:szCs w:val="22"/>
              </w:rPr>
            </w:pPr>
            <w:r w:rsidRPr="00625389">
              <w:rPr>
                <w:sz w:val="22"/>
                <w:szCs w:val="22"/>
              </w:rPr>
              <w:tab/>
            </w:r>
            <w:r w:rsidR="001653AB" w:rsidRPr="00625389">
              <w:rPr>
                <w:sz w:val="22"/>
                <w:szCs w:val="22"/>
              </w:rPr>
              <w:t xml:space="preserve">Langue(s) nécessaire(s) pour l'accomplissement des tâches : </w:t>
            </w:r>
            <w:r w:rsidR="00411FBC">
              <w:rPr>
                <w:sz w:val="22"/>
                <w:szCs w:val="22"/>
              </w:rPr>
              <w:t>a</w:t>
            </w:r>
            <w:r w:rsidR="00CF01A6" w:rsidRPr="00625389">
              <w:rPr>
                <w:sz w:val="22"/>
                <w:szCs w:val="22"/>
              </w:rPr>
              <w:t>nglais (</w:t>
            </w:r>
            <w:r w:rsidR="00B12B44">
              <w:rPr>
                <w:sz w:val="22"/>
                <w:szCs w:val="22"/>
              </w:rPr>
              <w:t>oral</w:t>
            </w:r>
            <w:r w:rsidR="00963FB4" w:rsidRPr="00625389">
              <w:rPr>
                <w:sz w:val="22"/>
                <w:szCs w:val="22"/>
              </w:rPr>
              <w:t xml:space="preserve"> et écrit</w:t>
            </w:r>
            <w:r w:rsidR="00CF01A6" w:rsidRPr="00625389">
              <w:rPr>
                <w:sz w:val="22"/>
                <w:szCs w:val="22"/>
              </w:rPr>
              <w:t>)</w:t>
            </w:r>
            <w:r w:rsidR="00411FBC">
              <w:rPr>
                <w:sz w:val="22"/>
                <w:szCs w:val="22"/>
              </w:rPr>
              <w:t>.</w:t>
            </w:r>
            <w:bookmarkStart w:id="0" w:name="_GoBack"/>
            <w:bookmarkEnd w:id="0"/>
          </w:p>
          <w:p w:rsidR="001653AB" w:rsidRPr="00625389" w:rsidRDefault="001653AB" w:rsidP="006A35E2">
            <w:pPr>
              <w:ind w:right="92"/>
              <w:jc w:val="both"/>
              <w:rPr>
                <w:sz w:val="22"/>
                <w:szCs w:val="22"/>
              </w:rPr>
            </w:pP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5302D1" w:rsidRPr="00625389" w:rsidRDefault="005302D1"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lastRenderedPageBreak/>
              <w:t>3</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625389" w:rsidRDefault="001653AB" w:rsidP="0059779D">
            <w:pPr>
              <w:ind w:right="1317"/>
              <w:jc w:val="both"/>
              <w:rPr>
                <w:b/>
                <w:sz w:val="22"/>
                <w:szCs w:val="22"/>
              </w:rPr>
            </w:pPr>
            <w:r w:rsidRPr="00625389">
              <w:rPr>
                <w:b/>
                <w:sz w:val="22"/>
                <w:szCs w:val="22"/>
              </w:rPr>
              <w:t>Soumission des candidatures et procédure de sélection</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left w:val="nil"/>
              <w:right w:val="single" w:sz="4" w:space="0" w:color="auto"/>
            </w:tcBorders>
            <w:shd w:val="clear" w:color="auto" w:fill="auto"/>
          </w:tcPr>
          <w:p w:rsidR="001653AB" w:rsidRPr="00625389" w:rsidRDefault="001653AB" w:rsidP="00DB7D07">
            <w:pPr>
              <w:ind w:right="175"/>
              <w:jc w:val="both"/>
              <w:rPr>
                <w:sz w:val="22"/>
                <w:szCs w:val="22"/>
              </w:rPr>
            </w:pPr>
          </w:p>
          <w:p w:rsidR="001653AB" w:rsidRPr="00625389" w:rsidRDefault="001653AB" w:rsidP="005302D1">
            <w:pPr>
              <w:ind w:right="175"/>
              <w:jc w:val="both"/>
              <w:rPr>
                <w:sz w:val="22"/>
                <w:szCs w:val="22"/>
              </w:rPr>
            </w:pPr>
            <w:r w:rsidRPr="00625389">
              <w:rPr>
                <w:sz w:val="22"/>
                <w:szCs w:val="22"/>
              </w:rPr>
              <w:t>Les candidats doivent envoyer leur candidature</w:t>
            </w:r>
            <w:r w:rsidRPr="00625389">
              <w:rPr>
                <w:b/>
                <w:color w:val="FF0000"/>
                <w:sz w:val="22"/>
                <w:szCs w:val="22"/>
              </w:rPr>
              <w:t xml:space="preserve"> </w:t>
            </w:r>
            <w:r w:rsidRPr="00625389">
              <w:rPr>
                <w:sz w:val="22"/>
                <w:szCs w:val="22"/>
              </w:rPr>
              <w:t xml:space="preserve">sous format </w:t>
            </w:r>
            <w:r w:rsidRPr="00625389">
              <w:rPr>
                <w:b/>
                <w:sz w:val="22"/>
                <w:szCs w:val="22"/>
              </w:rPr>
              <w:t xml:space="preserve">CV Europass </w:t>
            </w:r>
            <w:r w:rsidRPr="00625389">
              <w:rPr>
                <w:sz w:val="22"/>
                <w:szCs w:val="22"/>
              </w:rPr>
              <w:t>(</w:t>
            </w:r>
            <w:hyperlink r:id="rId11" w:history="1">
              <w:r w:rsidRPr="00625389">
                <w:rPr>
                  <w:rStyle w:val="Hyperlink"/>
                  <w:sz w:val="22"/>
                  <w:szCs w:val="22"/>
                </w:rPr>
                <w:t>http://europass.cedefop.europa.eu/fr/documents/curriculum-vitae</w:t>
              </w:r>
            </w:hyperlink>
            <w:r w:rsidRPr="00625389">
              <w:rPr>
                <w:sz w:val="22"/>
                <w:szCs w:val="22"/>
              </w:rPr>
              <w:t>)</w:t>
            </w:r>
            <w:r w:rsidRPr="00625389">
              <w:rPr>
                <w:b/>
                <w:sz w:val="22"/>
                <w:szCs w:val="22"/>
              </w:rPr>
              <w:t xml:space="preserve"> </w:t>
            </w:r>
            <w:r w:rsidRPr="00625389">
              <w:rPr>
                <w:sz w:val="22"/>
                <w:szCs w:val="22"/>
              </w:rPr>
              <w:t>en français, anglais ou allemand</w:t>
            </w:r>
            <w:r w:rsidRPr="00625389">
              <w:rPr>
                <w:b/>
                <w:sz w:val="22"/>
                <w:szCs w:val="22"/>
              </w:rPr>
              <w:t xml:space="preserve"> </w:t>
            </w:r>
            <w:r w:rsidR="005302D1" w:rsidRPr="00625389">
              <w:rPr>
                <w:b/>
                <w:sz w:val="22"/>
                <w:szCs w:val="22"/>
                <w:u w:val="single"/>
              </w:rPr>
              <w:t>uniquement à la représentation permanente / m</w:t>
            </w:r>
            <w:r w:rsidRPr="00625389">
              <w:rPr>
                <w:b/>
                <w:sz w:val="22"/>
                <w:szCs w:val="22"/>
                <w:u w:val="single"/>
              </w:rPr>
              <w:t>ission diplomatique de leur pays auprès de l'UE</w:t>
            </w:r>
            <w:r w:rsidRPr="00625389">
              <w:rPr>
                <w:sz w:val="22"/>
                <w:szCs w:val="22"/>
              </w:rPr>
              <w:t>,</w:t>
            </w:r>
            <w:r w:rsidRPr="00625389">
              <w:rPr>
                <w:color w:val="FF0000"/>
                <w:sz w:val="22"/>
                <w:szCs w:val="22"/>
              </w:rPr>
              <w:t xml:space="preserve"> </w:t>
            </w:r>
            <w:r w:rsidRPr="00625389">
              <w:rPr>
                <w:sz w:val="22"/>
                <w:szCs w:val="22"/>
              </w:rPr>
              <w:t xml:space="preserve">qui </w:t>
            </w:r>
            <w:r w:rsidR="005302D1" w:rsidRPr="00625389">
              <w:rPr>
                <w:sz w:val="22"/>
                <w:szCs w:val="22"/>
              </w:rPr>
              <w:t xml:space="preserve">la </w:t>
            </w:r>
            <w:r w:rsidRPr="00625389">
              <w:rPr>
                <w:sz w:val="22"/>
                <w:szCs w:val="22"/>
              </w:rPr>
              <w:t xml:space="preserve">transmettra aux services </w:t>
            </w:r>
            <w:r w:rsidR="005302D1" w:rsidRPr="00625389">
              <w:rPr>
                <w:sz w:val="22"/>
                <w:szCs w:val="22"/>
              </w:rPr>
              <w:t>compétents de la Commission,</w:t>
            </w:r>
            <w:r w:rsidR="00A13127" w:rsidRPr="00625389">
              <w:rPr>
                <w:sz w:val="22"/>
                <w:szCs w:val="22"/>
              </w:rPr>
              <w:t xml:space="preserve"> </w:t>
            </w:r>
            <w:r w:rsidRPr="00625389">
              <w:rPr>
                <w:sz w:val="22"/>
                <w:szCs w:val="22"/>
              </w:rPr>
              <w:t>dans les délais fixés par ces derniers.</w:t>
            </w:r>
            <w:r w:rsidR="00824FF5" w:rsidRPr="00625389">
              <w:rPr>
                <w:sz w:val="22"/>
                <w:szCs w:val="22"/>
              </w:rPr>
              <w:t xml:space="preserve"> Le CV doit obligatoirement mentionner la date de naissance et la nationalité du candidat.</w:t>
            </w:r>
            <w:r w:rsidR="005302D1" w:rsidRPr="00625389">
              <w:rPr>
                <w:b/>
                <w:sz w:val="22"/>
                <w:szCs w:val="22"/>
              </w:rPr>
              <w:t xml:space="preserve"> Le non-</w:t>
            </w:r>
            <w:r w:rsidRPr="00625389">
              <w:rPr>
                <w:b/>
                <w:sz w:val="22"/>
                <w:szCs w:val="22"/>
              </w:rPr>
              <w:t>respect de cette procédure ou des délais invalidera automatiquement la candidature.</w:t>
            </w:r>
            <w:r w:rsidR="005302D1" w:rsidRPr="00625389">
              <w:rPr>
                <w:b/>
                <w:sz w:val="22"/>
                <w:szCs w:val="22"/>
              </w:rPr>
              <w:t xml:space="preserve"> </w:t>
            </w:r>
            <w:r w:rsidRPr="00625389">
              <w:rPr>
                <w:b/>
                <w:sz w:val="22"/>
                <w:szCs w:val="22"/>
              </w:rPr>
              <w:t xml:space="preserve"> </w:t>
            </w:r>
            <w:r w:rsidRPr="00625389">
              <w:rPr>
                <w:sz w:val="22"/>
                <w:szCs w:val="22"/>
              </w:rPr>
              <w:t>Les candidats sont priés de ne pas joindre à leur candidature d'autres documents</w:t>
            </w:r>
            <w:r w:rsidRPr="00625389">
              <w:rPr>
                <w:b/>
                <w:sz w:val="22"/>
                <w:szCs w:val="22"/>
              </w:rPr>
              <w:t xml:space="preserve"> </w:t>
            </w:r>
            <w:r w:rsidRPr="00625389">
              <w:rPr>
                <w:sz w:val="22"/>
                <w:szCs w:val="22"/>
              </w:rPr>
              <w:t>(tels que copie de carte d'identité, copie des diplômes et attestations d'expérience professionnelle,…). Ces documents leur seront demandés, le cas échéant, à un stade ultérieur de la procédure de sélection.</w:t>
            </w:r>
          </w:p>
          <w:p w:rsidR="008304E3" w:rsidRPr="00625389" w:rsidRDefault="00A13127" w:rsidP="00446C52">
            <w:pPr>
              <w:ind w:right="175"/>
              <w:jc w:val="both"/>
              <w:rPr>
                <w:b/>
                <w:sz w:val="22"/>
                <w:szCs w:val="22"/>
              </w:rPr>
            </w:pPr>
            <w:r w:rsidRPr="00625389">
              <w:rPr>
                <w:sz w:val="22"/>
                <w:szCs w:val="22"/>
              </w:rPr>
              <w:t>Les candidats seront informés du suivi de leur candidature par l'unité concernée.</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1653AB" w:rsidRPr="00625389" w:rsidRDefault="001653AB" w:rsidP="0059779D">
            <w:pPr>
              <w:ind w:right="175"/>
              <w:jc w:val="both"/>
              <w:rPr>
                <w:b/>
                <w:sz w:val="22"/>
                <w:szCs w:val="22"/>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4</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625389" w:rsidRDefault="001653AB" w:rsidP="0059779D">
            <w:pPr>
              <w:ind w:right="175"/>
              <w:jc w:val="both"/>
              <w:rPr>
                <w:b/>
                <w:sz w:val="22"/>
                <w:szCs w:val="22"/>
              </w:rPr>
            </w:pPr>
            <w:r w:rsidRPr="00625389">
              <w:rPr>
                <w:b/>
                <w:sz w:val="22"/>
                <w:szCs w:val="22"/>
              </w:rPr>
              <w:t>Conditions du détachement</w:t>
            </w:r>
          </w:p>
        </w:tc>
      </w:tr>
      <w:tr w:rsidR="001653AB" w:rsidRPr="0059779D" w:rsidTr="00446C52">
        <w:trPr>
          <w:gridAfter w:val="1"/>
          <w:wAfter w:w="14" w:type="dxa"/>
          <w:trHeight w:val="3098"/>
          <w:jc w:val="center"/>
        </w:trPr>
        <w:tc>
          <w:tcPr>
            <w:tcW w:w="392" w:type="dxa"/>
            <w:tcBorders>
              <w:top w:val="single" w:sz="4" w:space="0" w:color="auto"/>
              <w:left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left w:val="nil"/>
              <w:bottom w:val="single" w:sz="4" w:space="0" w:color="auto"/>
              <w:right w:val="single" w:sz="4" w:space="0" w:color="auto"/>
            </w:tcBorders>
            <w:shd w:val="clear" w:color="auto" w:fill="auto"/>
          </w:tcPr>
          <w:p w:rsidR="001653AB" w:rsidRPr="00625389" w:rsidRDefault="001653AB" w:rsidP="00CF55F6">
            <w:pPr>
              <w:ind w:right="175"/>
              <w:jc w:val="both"/>
              <w:rPr>
                <w:sz w:val="22"/>
                <w:szCs w:val="22"/>
              </w:rPr>
            </w:pPr>
          </w:p>
          <w:p w:rsidR="001653AB" w:rsidRPr="00625389" w:rsidRDefault="001653AB" w:rsidP="00CF55F6">
            <w:pPr>
              <w:ind w:right="175"/>
              <w:jc w:val="both"/>
              <w:rPr>
                <w:sz w:val="22"/>
                <w:szCs w:val="22"/>
              </w:rPr>
            </w:pPr>
            <w:r w:rsidRPr="00625389">
              <w:rPr>
                <w:sz w:val="22"/>
                <w:szCs w:val="22"/>
              </w:rPr>
              <w:t xml:space="preserve">Les détachements sont régis par la </w:t>
            </w:r>
            <w:r w:rsidRPr="00625389">
              <w:rPr>
                <w:b/>
                <w:sz w:val="22"/>
                <w:szCs w:val="22"/>
              </w:rPr>
              <w:t>décision de la Commission C(2008)6866 du 12/11/2008</w:t>
            </w:r>
            <w:r w:rsidRPr="00625389">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2" w:history="1">
              <w:r w:rsidRPr="00625389">
                <w:rPr>
                  <w:rStyle w:val="Hyperlink"/>
                  <w:sz w:val="22"/>
                  <w:szCs w:val="22"/>
                </w:rPr>
                <w:t>http://ec.europa.eu/civil_service/job/sne/index_fr.htm</w:t>
              </w:r>
            </w:hyperlink>
            <w:r w:rsidRPr="00625389">
              <w:rPr>
                <w:sz w:val="22"/>
                <w:szCs w:val="22"/>
              </w:rPr>
              <w:t>.</w:t>
            </w:r>
          </w:p>
          <w:p w:rsidR="001653AB" w:rsidRPr="00625389" w:rsidRDefault="001653AB" w:rsidP="0059779D">
            <w:pPr>
              <w:ind w:right="175"/>
              <w:jc w:val="both"/>
              <w:rPr>
                <w:sz w:val="22"/>
                <w:szCs w:val="22"/>
              </w:rPr>
            </w:pPr>
            <w:r w:rsidRPr="00625389">
              <w:rPr>
                <w:sz w:val="22"/>
                <w:szCs w:val="22"/>
              </w:rPr>
              <w:t>L'END restera employé et rémunéré par son employeur durant toute la durée du détachement. Il restera également couvert par la sécurité sociale nationale durant son détachement.</w:t>
            </w:r>
          </w:p>
          <w:p w:rsidR="001653AB" w:rsidRPr="00625389" w:rsidRDefault="001653AB" w:rsidP="0059779D">
            <w:pPr>
              <w:ind w:right="175"/>
              <w:jc w:val="both"/>
              <w:rPr>
                <w:sz w:val="22"/>
                <w:szCs w:val="22"/>
              </w:rPr>
            </w:pPr>
            <w:r w:rsidRPr="00625389">
              <w:rPr>
                <w:sz w:val="22"/>
                <w:szCs w:val="22"/>
              </w:rPr>
              <w:t>Sauf pour les END sans frais, des indemnités de séjour peuvent être versées à l'END qui remplit les conditions</w:t>
            </w:r>
            <w:r w:rsidR="000B1463" w:rsidRPr="00625389">
              <w:rPr>
                <w:sz w:val="22"/>
                <w:szCs w:val="22"/>
              </w:rPr>
              <w:t>,</w:t>
            </w:r>
            <w:r w:rsidRPr="00625389">
              <w:rPr>
                <w:sz w:val="22"/>
                <w:szCs w:val="22"/>
              </w:rPr>
              <w:t xml:space="preserve"> conformément à l'article 17 de la décision END.</w:t>
            </w:r>
          </w:p>
          <w:p w:rsidR="001653AB" w:rsidRPr="00625389" w:rsidRDefault="001653AB" w:rsidP="0059779D">
            <w:pPr>
              <w:ind w:right="175"/>
              <w:jc w:val="both"/>
              <w:rPr>
                <w:sz w:val="22"/>
                <w:szCs w:val="22"/>
              </w:rPr>
            </w:pPr>
            <w:r w:rsidRPr="00625389">
              <w:rPr>
                <w:sz w:val="22"/>
                <w:szCs w:val="22"/>
              </w:rPr>
              <w:t>Durant le détachement, l'END sera soumis aux obligations de confidentialité, de loyauté et d'absence de conflit d'intérêt prévues par les articles 6 et 7 de la décision END.</w:t>
            </w:r>
          </w:p>
          <w:p w:rsidR="001653AB" w:rsidRPr="00625389" w:rsidRDefault="001653AB" w:rsidP="00D85988">
            <w:pPr>
              <w:pStyle w:val="ListBullet"/>
              <w:numPr>
                <w:ilvl w:val="0"/>
                <w:numId w:val="0"/>
              </w:numPr>
              <w:ind w:right="161"/>
              <w:rPr>
                <w:bCs/>
                <w:sz w:val="22"/>
                <w:szCs w:val="22"/>
              </w:rPr>
            </w:pPr>
            <w:r w:rsidRPr="00625389">
              <w:rPr>
                <w:bCs/>
                <w:sz w:val="22"/>
                <w:szCs w:val="22"/>
              </w:rPr>
              <w:t>Toute déclaration incomplète ou fausse pourra entraîner le refus de la candidature.</w:t>
            </w:r>
          </w:p>
          <w:p w:rsidR="00255C6F" w:rsidRPr="00625389" w:rsidRDefault="00255C6F" w:rsidP="00255C6F">
            <w:pPr>
              <w:pStyle w:val="ListBullet"/>
              <w:numPr>
                <w:ilvl w:val="0"/>
                <w:numId w:val="0"/>
              </w:numPr>
              <w:ind w:right="161"/>
              <w:rPr>
                <w:sz w:val="22"/>
                <w:szCs w:val="22"/>
              </w:rPr>
            </w:pPr>
            <w:r w:rsidRPr="00625389">
              <w:rPr>
                <w:sz w:val="22"/>
                <w:szCs w:val="22"/>
              </w:rPr>
              <w:t xml:space="preserve">Toute personne postée dans une </w:t>
            </w:r>
            <w:r w:rsidRPr="00625389">
              <w:rPr>
                <w:b/>
                <w:sz w:val="22"/>
                <w:szCs w:val="22"/>
              </w:rPr>
              <w:t>délégation de l’Union européenne</w:t>
            </w:r>
            <w:r w:rsidRPr="00625389">
              <w:rPr>
                <w:sz w:val="22"/>
                <w:szCs w:val="22"/>
              </w:rPr>
              <w:t xml:space="preserve"> doit avoir une habilitation de sécurité (jusqu'au niveau SECRET UE conformément à la décision de la Commission 2001/844/EC, ECSC, Euratom – O.J. E.U n° L 317 du 03.12.2001). Le candidat choisi aura l’obligation de lancer cette procédure d’habilitation de sécurité avant d'obtenir la confirmation de son détachement.</w:t>
            </w:r>
          </w:p>
        </w:tc>
      </w:tr>
      <w:tr w:rsidR="001653AB" w:rsidRPr="0059779D" w:rsidTr="009D324E">
        <w:trPr>
          <w:jc w:val="center"/>
        </w:trPr>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3"/>
            <w:tcBorders>
              <w:bottom w:val="single" w:sz="4" w:space="0" w:color="auto"/>
            </w:tcBorders>
            <w:shd w:val="clear" w:color="auto" w:fill="auto"/>
          </w:tcPr>
          <w:p w:rsidR="001653AB" w:rsidRPr="00625389" w:rsidRDefault="001653AB" w:rsidP="0059779D">
            <w:pPr>
              <w:ind w:left="473"/>
              <w:jc w:val="both"/>
              <w:rPr>
                <w:sz w:val="20"/>
              </w:rPr>
            </w:pPr>
          </w:p>
        </w:tc>
      </w:tr>
      <w:tr w:rsidR="001653AB" w:rsidRPr="0059779D" w:rsidTr="009D324E">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59779D">
            <w:pPr>
              <w:ind w:right="1317"/>
              <w:jc w:val="both"/>
              <w:rPr>
                <w:b/>
                <w:sz w:val="22"/>
                <w:szCs w:val="22"/>
              </w:rPr>
            </w:pPr>
            <w:r w:rsidRPr="008304E3">
              <w:rPr>
                <w:b/>
                <w:sz w:val="22"/>
                <w:szCs w:val="22"/>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625389" w:rsidRDefault="001653AB" w:rsidP="00E3586A">
            <w:pPr>
              <w:pStyle w:val="Footer"/>
              <w:rPr>
                <w:b/>
                <w:sz w:val="22"/>
                <w:szCs w:val="22"/>
              </w:rPr>
            </w:pPr>
            <w:r w:rsidRPr="00625389">
              <w:rPr>
                <w:b/>
                <w:sz w:val="22"/>
                <w:szCs w:val="22"/>
              </w:rPr>
              <w:t>Traitement des données à caractère personnel :</w:t>
            </w:r>
          </w:p>
        </w:tc>
      </w:tr>
      <w:tr w:rsidR="001653AB" w:rsidRPr="0059779D" w:rsidTr="00F311DF">
        <w:trPr>
          <w:jc w:val="center"/>
        </w:trPr>
        <w:tc>
          <w:tcPr>
            <w:tcW w:w="392" w:type="dxa"/>
            <w:tcBorders>
              <w:top w:val="single" w:sz="4" w:space="0" w:color="auto"/>
              <w:left w:val="single" w:sz="4" w:space="0" w:color="auto"/>
              <w:bottom w:val="single" w:sz="4" w:space="0" w:color="auto"/>
            </w:tcBorders>
            <w:shd w:val="clear" w:color="auto" w:fill="auto"/>
          </w:tcPr>
          <w:p w:rsidR="001653AB" w:rsidRPr="008304E3" w:rsidRDefault="001653AB" w:rsidP="0059779D">
            <w:pPr>
              <w:ind w:right="1317"/>
              <w:jc w:val="both"/>
              <w:rPr>
                <w:b/>
                <w:sz w:val="22"/>
                <w:szCs w:val="22"/>
              </w:rPr>
            </w:pPr>
          </w:p>
        </w:tc>
        <w:tc>
          <w:tcPr>
            <w:tcW w:w="8930" w:type="dxa"/>
            <w:gridSpan w:val="3"/>
            <w:tcBorders>
              <w:top w:val="single" w:sz="4" w:space="0" w:color="auto"/>
              <w:bottom w:val="single" w:sz="4" w:space="0" w:color="auto"/>
              <w:right w:val="single" w:sz="4" w:space="0" w:color="auto"/>
            </w:tcBorders>
            <w:shd w:val="clear" w:color="auto" w:fill="auto"/>
          </w:tcPr>
          <w:p w:rsidR="008304E3" w:rsidRPr="00625389" w:rsidRDefault="008304E3" w:rsidP="00D85988">
            <w:pPr>
              <w:ind w:right="175"/>
              <w:jc w:val="both"/>
              <w:rPr>
                <w:sz w:val="22"/>
                <w:szCs w:val="22"/>
              </w:rPr>
            </w:pPr>
          </w:p>
          <w:p w:rsidR="001653AB" w:rsidRPr="00625389" w:rsidRDefault="001653AB" w:rsidP="00D85988">
            <w:pPr>
              <w:ind w:right="175"/>
              <w:jc w:val="both"/>
              <w:rPr>
                <w:sz w:val="22"/>
                <w:szCs w:val="22"/>
              </w:rPr>
            </w:pPr>
            <w:r w:rsidRPr="00625389">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w:t>
            </w:r>
            <w:r w:rsidR="00F57591" w:rsidRPr="00625389">
              <w:rPr>
                <w:sz w:val="22"/>
                <w:szCs w:val="22"/>
              </w:rPr>
              <w:t>DDG.</w:t>
            </w:r>
            <w:r w:rsidRPr="00625389">
              <w:rPr>
                <w:sz w:val="22"/>
                <w:szCs w:val="22"/>
              </w:rPr>
              <w:t>B4. Ce traitement est basé sur la décision de la Commission relative aux END et est soumis au Règlement (</w:t>
            </w:r>
            <w:r w:rsidR="00F57591" w:rsidRPr="00625389">
              <w:rPr>
                <w:sz w:val="22"/>
                <w:szCs w:val="22"/>
              </w:rPr>
              <w:t>UE</w:t>
            </w:r>
            <w:r w:rsidRPr="00625389">
              <w:rPr>
                <w:sz w:val="22"/>
                <w:szCs w:val="22"/>
              </w:rPr>
              <w:t>) No 201</w:t>
            </w:r>
            <w:r w:rsidR="0051143D" w:rsidRPr="00625389">
              <w:rPr>
                <w:sz w:val="22"/>
                <w:szCs w:val="22"/>
              </w:rPr>
              <w:t>8/1725.</w:t>
            </w:r>
          </w:p>
          <w:p w:rsidR="001653AB" w:rsidRPr="00625389" w:rsidRDefault="001653AB" w:rsidP="00D85988">
            <w:pPr>
              <w:ind w:right="175"/>
              <w:jc w:val="both"/>
              <w:rPr>
                <w:sz w:val="22"/>
                <w:szCs w:val="22"/>
              </w:rPr>
            </w:pPr>
            <w:r w:rsidRPr="00625389">
              <w:rPr>
                <w:sz w:val="22"/>
                <w:szCs w:val="22"/>
              </w:rPr>
              <w:t xml:space="preserve">Les données des END seront conservées pendant 10 ans à compter de la fin du détachement (2 ans pour les END dont la candidature n'a pas été retenue ou a été retirée). </w:t>
            </w:r>
          </w:p>
          <w:p w:rsidR="0051143D" w:rsidRPr="00625389" w:rsidRDefault="0051143D" w:rsidP="0051143D">
            <w:pPr>
              <w:ind w:right="175"/>
              <w:jc w:val="both"/>
              <w:rPr>
                <w:sz w:val="22"/>
                <w:szCs w:val="22"/>
              </w:rPr>
            </w:pPr>
            <w:r w:rsidRPr="00625389">
              <w:rPr>
                <w:sz w:val="22"/>
                <w:szCs w:val="22"/>
              </w:rPr>
              <w:t xml:space="preserve">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w:t>
            </w:r>
            <w:r w:rsidR="00295F97" w:rsidRPr="00625389">
              <w:rPr>
                <w:sz w:val="22"/>
                <w:szCs w:val="22"/>
              </w:rPr>
              <w:t>au</w:t>
            </w:r>
            <w:r w:rsidRPr="00625389">
              <w:rPr>
                <w:sz w:val="22"/>
                <w:szCs w:val="22"/>
              </w:rPr>
              <w:t xml:space="preserve"> droit à la portabilité des données.</w:t>
            </w:r>
          </w:p>
          <w:p w:rsidR="001653AB" w:rsidRPr="00625389" w:rsidRDefault="0051143D" w:rsidP="0051143D">
            <w:pPr>
              <w:ind w:right="175"/>
              <w:jc w:val="both"/>
              <w:rPr>
                <w:sz w:val="22"/>
                <w:szCs w:val="22"/>
              </w:rPr>
            </w:pPr>
            <w:r w:rsidRPr="00625389">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311DF" w:rsidRPr="00625389" w:rsidRDefault="00F311DF" w:rsidP="0051143D">
            <w:pPr>
              <w:ind w:right="175"/>
              <w:jc w:val="both"/>
              <w:rPr>
                <w:sz w:val="22"/>
                <w:szCs w:val="22"/>
              </w:rPr>
            </w:pPr>
          </w:p>
          <w:p w:rsidR="00F311DF" w:rsidRPr="00625389" w:rsidRDefault="00F311DF" w:rsidP="00F311DF">
            <w:pPr>
              <w:ind w:right="175"/>
              <w:jc w:val="both"/>
              <w:rPr>
                <w:b/>
                <w:sz w:val="22"/>
                <w:szCs w:val="22"/>
                <w:u w:val="single"/>
              </w:rPr>
            </w:pPr>
            <w:r w:rsidRPr="00625389">
              <w:rPr>
                <w:b/>
                <w:sz w:val="22"/>
                <w:szCs w:val="22"/>
                <w:u w:val="single"/>
              </w:rPr>
              <w:t>Informations de contact</w:t>
            </w:r>
          </w:p>
          <w:p w:rsidR="00F311DF" w:rsidRPr="00625389" w:rsidRDefault="00F311DF" w:rsidP="00F311DF">
            <w:pPr>
              <w:tabs>
                <w:tab w:val="left" w:pos="193"/>
              </w:tabs>
              <w:ind w:right="175"/>
              <w:jc w:val="both"/>
              <w:rPr>
                <w:sz w:val="22"/>
                <w:szCs w:val="22"/>
              </w:rPr>
            </w:pPr>
            <w:r w:rsidRPr="00625389">
              <w:rPr>
                <w:sz w:val="22"/>
                <w:szCs w:val="22"/>
              </w:rPr>
              <w:t>-</w:t>
            </w:r>
            <w:r w:rsidRPr="00625389">
              <w:rPr>
                <w:sz w:val="22"/>
                <w:szCs w:val="22"/>
              </w:rPr>
              <w:tab/>
            </w:r>
            <w:r w:rsidRPr="00625389">
              <w:rPr>
                <w:b/>
                <w:sz w:val="22"/>
                <w:szCs w:val="22"/>
              </w:rPr>
              <w:t>Le contrôleur de données</w:t>
            </w:r>
          </w:p>
          <w:p w:rsidR="00F311DF" w:rsidRPr="00625389" w:rsidRDefault="00F311DF" w:rsidP="00F311DF">
            <w:pPr>
              <w:ind w:right="175"/>
              <w:jc w:val="both"/>
              <w:rPr>
                <w:sz w:val="22"/>
                <w:szCs w:val="22"/>
              </w:rPr>
            </w:pPr>
            <w:r w:rsidRPr="00625389">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3" w:history="1">
              <w:r w:rsidRPr="00625389">
                <w:rPr>
                  <w:rStyle w:val="Hyperlink"/>
                  <w:sz w:val="22"/>
                  <w:szCs w:val="22"/>
                </w:rPr>
                <w:t>HR-MAIL-B4@ec.europa.eu</w:t>
              </w:r>
            </w:hyperlink>
            <w:r w:rsidRPr="00625389">
              <w:rPr>
                <w:sz w:val="22"/>
                <w:szCs w:val="22"/>
              </w:rPr>
              <w:t>.</w:t>
            </w:r>
          </w:p>
          <w:p w:rsidR="00F311DF" w:rsidRPr="00625389" w:rsidRDefault="00F311DF" w:rsidP="00F311DF">
            <w:pPr>
              <w:tabs>
                <w:tab w:val="left" w:pos="193"/>
              </w:tabs>
              <w:ind w:right="175"/>
              <w:jc w:val="both"/>
              <w:rPr>
                <w:sz w:val="22"/>
                <w:szCs w:val="22"/>
              </w:rPr>
            </w:pPr>
            <w:r w:rsidRPr="00625389">
              <w:rPr>
                <w:sz w:val="22"/>
                <w:szCs w:val="22"/>
              </w:rPr>
              <w:t>-</w:t>
            </w:r>
            <w:r w:rsidRPr="00625389">
              <w:rPr>
                <w:sz w:val="22"/>
                <w:szCs w:val="22"/>
              </w:rPr>
              <w:tab/>
            </w:r>
            <w:r w:rsidRPr="00625389">
              <w:rPr>
                <w:b/>
                <w:sz w:val="22"/>
                <w:szCs w:val="22"/>
                <w:u w:val="single"/>
              </w:rPr>
              <w:t>Le délégué à la protection des données (DPD) de la Commission</w:t>
            </w:r>
          </w:p>
          <w:p w:rsidR="00F311DF" w:rsidRPr="00625389" w:rsidRDefault="00F311DF" w:rsidP="00F311DF">
            <w:pPr>
              <w:ind w:right="175"/>
              <w:jc w:val="both"/>
              <w:rPr>
                <w:sz w:val="22"/>
                <w:szCs w:val="22"/>
              </w:rPr>
            </w:pPr>
            <w:r w:rsidRPr="00625389">
              <w:rPr>
                <w:sz w:val="22"/>
                <w:szCs w:val="22"/>
              </w:rPr>
              <w:t>Vous pouvez contacter le délégué à la protection des données (</w:t>
            </w:r>
            <w:hyperlink r:id="rId14" w:history="1">
              <w:r w:rsidRPr="00625389">
                <w:rPr>
                  <w:rStyle w:val="Hyperlink"/>
                  <w:sz w:val="22"/>
                  <w:szCs w:val="22"/>
                </w:rPr>
                <w:t>DATA-PROTECTION-OFFICER@ec.europa.eu</w:t>
              </w:r>
            </w:hyperlink>
            <w:r w:rsidRPr="00625389">
              <w:rPr>
                <w:sz w:val="22"/>
                <w:szCs w:val="22"/>
              </w:rPr>
              <w:t>) pour toute question relative au traitement de vos données à caractère personnel en vertu du règlement (UE) 2018/1725.</w:t>
            </w:r>
          </w:p>
          <w:p w:rsidR="00F311DF" w:rsidRPr="00625389" w:rsidRDefault="00F311DF" w:rsidP="00F311DF">
            <w:pPr>
              <w:tabs>
                <w:tab w:val="left" w:pos="193"/>
              </w:tabs>
              <w:ind w:right="175"/>
              <w:jc w:val="both"/>
              <w:rPr>
                <w:b/>
                <w:sz w:val="22"/>
                <w:szCs w:val="22"/>
                <w:u w:val="single"/>
              </w:rPr>
            </w:pPr>
            <w:r w:rsidRPr="00625389">
              <w:rPr>
                <w:b/>
                <w:sz w:val="22"/>
                <w:szCs w:val="22"/>
              </w:rPr>
              <w:t>-</w:t>
            </w:r>
            <w:r w:rsidRPr="00625389">
              <w:rPr>
                <w:b/>
                <w:sz w:val="22"/>
                <w:szCs w:val="22"/>
              </w:rPr>
              <w:tab/>
            </w:r>
            <w:r w:rsidRPr="00625389">
              <w:rPr>
                <w:b/>
                <w:sz w:val="22"/>
                <w:szCs w:val="22"/>
                <w:u w:val="single"/>
              </w:rPr>
              <w:t>Le contrôleur européen de la protection des données (CEPD)</w:t>
            </w:r>
          </w:p>
          <w:p w:rsidR="00F311DF" w:rsidRPr="00625389" w:rsidRDefault="00F311DF" w:rsidP="00F311DF">
            <w:pPr>
              <w:ind w:right="175"/>
              <w:jc w:val="both"/>
              <w:rPr>
                <w:sz w:val="22"/>
                <w:szCs w:val="22"/>
              </w:rPr>
            </w:pPr>
            <w:r w:rsidRPr="00625389">
              <w:rPr>
                <w:sz w:val="22"/>
                <w:szCs w:val="22"/>
              </w:rPr>
              <w:t>Vous avez le droit de saisir le contrôleur européen de la protection des données (</w:t>
            </w:r>
            <w:hyperlink r:id="rId15" w:history="1">
              <w:r w:rsidRPr="00625389">
                <w:rPr>
                  <w:rStyle w:val="Hyperlink"/>
                  <w:sz w:val="22"/>
                  <w:szCs w:val="22"/>
                </w:rPr>
                <w:t>edps@edps.europa.eu</w:t>
              </w:r>
            </w:hyperlink>
            <w:r w:rsidRPr="00625389">
              <w:rPr>
                <w:sz w:val="22"/>
                <w:szCs w:val="22"/>
              </w:rPr>
              <w:t>) (c’est-à-dire que vous pouvez porter plainte) si vous estimez que vos droits en vertu du règlement (UE) 2018/1725 ont été violés par le contrôleur des données.</w:t>
            </w:r>
          </w:p>
          <w:p w:rsidR="00F311DF" w:rsidRPr="00625389" w:rsidRDefault="00F311DF" w:rsidP="00F311DF">
            <w:pPr>
              <w:ind w:right="175"/>
              <w:jc w:val="both"/>
              <w:rPr>
                <w:sz w:val="22"/>
                <w:szCs w:val="22"/>
              </w:rPr>
            </w:pPr>
          </w:p>
          <w:p w:rsidR="001653AB" w:rsidRPr="00625389" w:rsidRDefault="00F311DF" w:rsidP="00F311DF">
            <w:pPr>
              <w:ind w:right="175"/>
              <w:jc w:val="both"/>
              <w:rPr>
                <w:sz w:val="22"/>
                <w:szCs w:val="22"/>
              </w:rPr>
            </w:pPr>
            <w:r w:rsidRPr="00625389">
              <w:rPr>
                <w:sz w:val="22"/>
                <w:szCs w:val="22"/>
              </w:rPr>
              <w:t>À l'attention des candidats ressortissant de pays tiers: vos données personnelles peuvent être utilisées aux fins des vérifications nécessaires.</w:t>
            </w:r>
          </w:p>
        </w:tc>
      </w:tr>
    </w:tbl>
    <w:p w:rsidR="00E45131" w:rsidRPr="00300579" w:rsidRDefault="00E45131" w:rsidP="00300579">
      <w:pPr>
        <w:ind w:right="1317"/>
        <w:jc w:val="both"/>
        <w:rPr>
          <w:sz w:val="8"/>
          <w:szCs w:val="8"/>
        </w:rPr>
      </w:pPr>
    </w:p>
    <w:sectPr w:rsidR="00E45131" w:rsidRPr="00300579" w:rsidSect="00E93E80">
      <w:headerReference w:type="default" r:id="rId16"/>
      <w:footerReference w:type="default" r:id="rId17"/>
      <w:type w:val="continuous"/>
      <w:pgSz w:w="11906" w:h="16838" w:code="9"/>
      <w:pgMar w:top="1418"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C28" w:rsidRDefault="004A6C28">
      <w:r>
        <w:separator/>
      </w:r>
    </w:p>
  </w:endnote>
  <w:endnote w:type="continuationSeparator" w:id="0">
    <w:p w:rsidR="004A6C28" w:rsidRDefault="004A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EE4" w:rsidRPr="004C1142" w:rsidRDefault="004C1142" w:rsidP="004C1142">
    <w:pPr>
      <w:pStyle w:val="Footer"/>
      <w:jc w:val="right"/>
      <w:rPr>
        <w:sz w:val="20"/>
      </w:rPr>
    </w:pPr>
    <w:r w:rsidRPr="004C1142">
      <w:rPr>
        <w:sz w:val="20"/>
      </w:rPr>
      <w:t>Version 201</w:t>
    </w:r>
    <w:r w:rsidR="008304E3">
      <w:rPr>
        <w:sz w:val="20"/>
      </w:rPr>
      <w:t>9</w:t>
    </w:r>
    <w:r w:rsidRPr="004C1142">
      <w:rPr>
        <w:sz w:val="20"/>
      </w:rPr>
      <w:t>-</w:t>
    </w:r>
    <w:r w:rsidR="00110A6A">
      <w:rPr>
        <w:sz w:val="20"/>
      </w:rPr>
      <w:t>0</w:t>
    </w:r>
    <w:r w:rsidR="00F351F4">
      <w:rPr>
        <w:sz w:val="20"/>
      </w:rPr>
      <w:t>3</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C28" w:rsidRDefault="004A6C28">
      <w:r>
        <w:separator/>
      </w:r>
    </w:p>
  </w:footnote>
  <w:footnote w:type="continuationSeparator" w:id="0">
    <w:p w:rsidR="004A6C28" w:rsidRDefault="004A6C28">
      <w:r>
        <w:continuationSeparator/>
      </w:r>
    </w:p>
  </w:footnote>
  <w:footnote w:id="1">
    <w:p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C7" w:rsidRPr="008304E3" w:rsidRDefault="009555C7" w:rsidP="00844D7B">
    <w:pPr>
      <w:pStyle w:val="Header"/>
      <w:ind w:right="325"/>
      <w:jc w:val="right"/>
      <w:rPr>
        <w:b/>
        <w:sz w:val="20"/>
      </w:rPr>
    </w:pPr>
    <w:r w:rsidRPr="008304E3">
      <w:rPr>
        <w:b/>
        <w:sz w:val="20"/>
      </w:rPr>
      <w:t>Formulaire DG.</w:t>
    </w:r>
    <w:r w:rsidR="00110A6A" w:rsidRPr="008304E3">
      <w:rPr>
        <w:b/>
        <w:sz w:val="20"/>
      </w:rPr>
      <w:t>1</w:t>
    </w:r>
    <w:r w:rsidRPr="008304E3">
      <w:rPr>
        <w:b/>
        <w:sz w:val="20"/>
      </w:rPr>
      <w:t xml:space="preserve">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E097DBE"/>
    <w:multiLevelType w:val="hybridMultilevel"/>
    <w:tmpl w:val="8F2E6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2D152C"/>
    <w:multiLevelType w:val="hybridMultilevel"/>
    <w:tmpl w:val="FBA4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7"/>
  </w:num>
  <w:num w:numId="4">
    <w:abstractNumId w:val="10"/>
  </w:num>
  <w:num w:numId="5">
    <w:abstractNumId w:val="9"/>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11"/>
  </w:num>
  <w:num w:numId="11">
    <w:abstractNumId w:val="5"/>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6506F"/>
    <w:rsid w:val="00066365"/>
    <w:rsid w:val="000860A3"/>
    <w:rsid w:val="000B1463"/>
    <w:rsid w:val="000B5BCC"/>
    <w:rsid w:val="000D13C7"/>
    <w:rsid w:val="000D6BA8"/>
    <w:rsid w:val="000E6B9E"/>
    <w:rsid w:val="000F0B02"/>
    <w:rsid w:val="00103973"/>
    <w:rsid w:val="0010457A"/>
    <w:rsid w:val="00110555"/>
    <w:rsid w:val="00110A6A"/>
    <w:rsid w:val="00135773"/>
    <w:rsid w:val="0016470B"/>
    <w:rsid w:val="001653AB"/>
    <w:rsid w:val="00177175"/>
    <w:rsid w:val="00182ACD"/>
    <w:rsid w:val="00184D0D"/>
    <w:rsid w:val="00184FC0"/>
    <w:rsid w:val="00185847"/>
    <w:rsid w:val="00185A6E"/>
    <w:rsid w:val="00187F79"/>
    <w:rsid w:val="001B6676"/>
    <w:rsid w:val="001D0B72"/>
    <w:rsid w:val="001F3C83"/>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6606C"/>
    <w:rsid w:val="00271801"/>
    <w:rsid w:val="00277C58"/>
    <w:rsid w:val="00277C82"/>
    <w:rsid w:val="0028017E"/>
    <w:rsid w:val="00281224"/>
    <w:rsid w:val="00285754"/>
    <w:rsid w:val="00295F97"/>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39FD"/>
    <w:rsid w:val="003776E4"/>
    <w:rsid w:val="00377F18"/>
    <w:rsid w:val="003B2134"/>
    <w:rsid w:val="003D484D"/>
    <w:rsid w:val="003E0024"/>
    <w:rsid w:val="003E7309"/>
    <w:rsid w:val="00407204"/>
    <w:rsid w:val="00410120"/>
    <w:rsid w:val="00411FBC"/>
    <w:rsid w:val="00436856"/>
    <w:rsid w:val="00446C52"/>
    <w:rsid w:val="0045400E"/>
    <w:rsid w:val="00454010"/>
    <w:rsid w:val="00464F7A"/>
    <w:rsid w:val="00482CE4"/>
    <w:rsid w:val="00491FE7"/>
    <w:rsid w:val="004A6C28"/>
    <w:rsid w:val="004B0250"/>
    <w:rsid w:val="004B7487"/>
    <w:rsid w:val="004C1142"/>
    <w:rsid w:val="004C1CF4"/>
    <w:rsid w:val="00501362"/>
    <w:rsid w:val="00506CDC"/>
    <w:rsid w:val="0051143D"/>
    <w:rsid w:val="00523BEC"/>
    <w:rsid w:val="00525AB3"/>
    <w:rsid w:val="00527BB2"/>
    <w:rsid w:val="005302D1"/>
    <w:rsid w:val="0053797D"/>
    <w:rsid w:val="005459ED"/>
    <w:rsid w:val="005524F3"/>
    <w:rsid w:val="0055386D"/>
    <w:rsid w:val="00554C6D"/>
    <w:rsid w:val="0056395F"/>
    <w:rsid w:val="00570F58"/>
    <w:rsid w:val="00577BDC"/>
    <w:rsid w:val="00577E73"/>
    <w:rsid w:val="00597574"/>
    <w:rsid w:val="0059779D"/>
    <w:rsid w:val="005A1433"/>
    <w:rsid w:val="005A1A1B"/>
    <w:rsid w:val="005A2544"/>
    <w:rsid w:val="005D3035"/>
    <w:rsid w:val="005D56DF"/>
    <w:rsid w:val="005D6462"/>
    <w:rsid w:val="005D683E"/>
    <w:rsid w:val="005F7BCC"/>
    <w:rsid w:val="00625389"/>
    <w:rsid w:val="00625DED"/>
    <w:rsid w:val="00630D64"/>
    <w:rsid w:val="00657080"/>
    <w:rsid w:val="00673097"/>
    <w:rsid w:val="00682CB4"/>
    <w:rsid w:val="006A175E"/>
    <w:rsid w:val="006A35E2"/>
    <w:rsid w:val="006B0276"/>
    <w:rsid w:val="006C2880"/>
    <w:rsid w:val="007256ED"/>
    <w:rsid w:val="007429C6"/>
    <w:rsid w:val="00747985"/>
    <w:rsid w:val="0076561B"/>
    <w:rsid w:val="0078320E"/>
    <w:rsid w:val="007E36DE"/>
    <w:rsid w:val="007F12AE"/>
    <w:rsid w:val="00804367"/>
    <w:rsid w:val="00807D4A"/>
    <w:rsid w:val="00811432"/>
    <w:rsid w:val="00820556"/>
    <w:rsid w:val="00824FF5"/>
    <w:rsid w:val="008304E3"/>
    <w:rsid w:val="0083637C"/>
    <w:rsid w:val="00836F84"/>
    <w:rsid w:val="00837C9B"/>
    <w:rsid w:val="00844D7B"/>
    <w:rsid w:val="00856CF1"/>
    <w:rsid w:val="008650B6"/>
    <w:rsid w:val="00866043"/>
    <w:rsid w:val="0089610D"/>
    <w:rsid w:val="008B38B2"/>
    <w:rsid w:val="008C1BAB"/>
    <w:rsid w:val="008F4E36"/>
    <w:rsid w:val="008F5099"/>
    <w:rsid w:val="008F6CE2"/>
    <w:rsid w:val="00921131"/>
    <w:rsid w:val="009436D0"/>
    <w:rsid w:val="0094446C"/>
    <w:rsid w:val="00951939"/>
    <w:rsid w:val="00952714"/>
    <w:rsid w:val="009555C7"/>
    <w:rsid w:val="00961FDC"/>
    <w:rsid w:val="00963FB4"/>
    <w:rsid w:val="00977839"/>
    <w:rsid w:val="009B26A2"/>
    <w:rsid w:val="009D2DF2"/>
    <w:rsid w:val="009D324E"/>
    <w:rsid w:val="009E1B29"/>
    <w:rsid w:val="009F27F5"/>
    <w:rsid w:val="00A13127"/>
    <w:rsid w:val="00A26BD3"/>
    <w:rsid w:val="00A26C4A"/>
    <w:rsid w:val="00A462B8"/>
    <w:rsid w:val="00A766A4"/>
    <w:rsid w:val="00A81465"/>
    <w:rsid w:val="00A83AC3"/>
    <w:rsid w:val="00AA6F9C"/>
    <w:rsid w:val="00AA7C72"/>
    <w:rsid w:val="00AB2358"/>
    <w:rsid w:val="00B07C01"/>
    <w:rsid w:val="00B12B44"/>
    <w:rsid w:val="00B25175"/>
    <w:rsid w:val="00B25951"/>
    <w:rsid w:val="00B30B67"/>
    <w:rsid w:val="00B51D63"/>
    <w:rsid w:val="00B57F47"/>
    <w:rsid w:val="00B62E7D"/>
    <w:rsid w:val="00B70174"/>
    <w:rsid w:val="00B90296"/>
    <w:rsid w:val="00BA1CA5"/>
    <w:rsid w:val="00BC732B"/>
    <w:rsid w:val="00BC7731"/>
    <w:rsid w:val="00BD6207"/>
    <w:rsid w:val="00C0285B"/>
    <w:rsid w:val="00C2181F"/>
    <w:rsid w:val="00C21F2B"/>
    <w:rsid w:val="00C41FD8"/>
    <w:rsid w:val="00C44E7E"/>
    <w:rsid w:val="00C47260"/>
    <w:rsid w:val="00C62EED"/>
    <w:rsid w:val="00C6355A"/>
    <w:rsid w:val="00C67062"/>
    <w:rsid w:val="00C72A05"/>
    <w:rsid w:val="00C734AA"/>
    <w:rsid w:val="00C7471D"/>
    <w:rsid w:val="00C74B18"/>
    <w:rsid w:val="00CC0DBE"/>
    <w:rsid w:val="00CC6445"/>
    <w:rsid w:val="00CD0164"/>
    <w:rsid w:val="00CD6C77"/>
    <w:rsid w:val="00CF01A6"/>
    <w:rsid w:val="00CF55F6"/>
    <w:rsid w:val="00CF75BB"/>
    <w:rsid w:val="00D07676"/>
    <w:rsid w:val="00D17D0C"/>
    <w:rsid w:val="00D411C5"/>
    <w:rsid w:val="00D436AB"/>
    <w:rsid w:val="00D459AB"/>
    <w:rsid w:val="00D743B0"/>
    <w:rsid w:val="00D85988"/>
    <w:rsid w:val="00DB2121"/>
    <w:rsid w:val="00DB2B95"/>
    <w:rsid w:val="00DB632F"/>
    <w:rsid w:val="00DB6F15"/>
    <w:rsid w:val="00DB7CF2"/>
    <w:rsid w:val="00DB7D07"/>
    <w:rsid w:val="00DC2F29"/>
    <w:rsid w:val="00DC353D"/>
    <w:rsid w:val="00DC73BC"/>
    <w:rsid w:val="00DC7A1C"/>
    <w:rsid w:val="00DD20D9"/>
    <w:rsid w:val="00DD7A2A"/>
    <w:rsid w:val="00DE6CF2"/>
    <w:rsid w:val="00DF2091"/>
    <w:rsid w:val="00DF3FDD"/>
    <w:rsid w:val="00E00EE4"/>
    <w:rsid w:val="00E3586A"/>
    <w:rsid w:val="00E45131"/>
    <w:rsid w:val="00E63EEB"/>
    <w:rsid w:val="00E67CD7"/>
    <w:rsid w:val="00E71A8F"/>
    <w:rsid w:val="00E71C56"/>
    <w:rsid w:val="00E93E80"/>
    <w:rsid w:val="00EA4A1F"/>
    <w:rsid w:val="00EB347A"/>
    <w:rsid w:val="00ED15A0"/>
    <w:rsid w:val="00EE2303"/>
    <w:rsid w:val="00EE72AE"/>
    <w:rsid w:val="00EF61D4"/>
    <w:rsid w:val="00F11CA3"/>
    <w:rsid w:val="00F25489"/>
    <w:rsid w:val="00F3073F"/>
    <w:rsid w:val="00F311DF"/>
    <w:rsid w:val="00F351F4"/>
    <w:rsid w:val="00F40B04"/>
    <w:rsid w:val="00F54F7E"/>
    <w:rsid w:val="00F57591"/>
    <w:rsid w:val="00F759E0"/>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804367"/>
    <w:pPr>
      <w:spacing w:after="200" w:line="276" w:lineRule="auto"/>
      <w:ind w:left="720"/>
      <w:contextualSpacing/>
    </w:pPr>
    <w:rPr>
      <w:rFonts w:ascii="Calibri" w:eastAsia="Calibri" w:hAnsi="Calibri"/>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804367"/>
    <w:pPr>
      <w:spacing w:after="200" w:line="276" w:lineRule="auto"/>
      <w:ind w:left="720"/>
      <w:contextualSpacing/>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Christine.wirtz@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590E4-8620-45C5-9C4C-F47CD48D1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1622</Words>
  <Characters>8924</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10525</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ariant>
        <vt:i4>2490376</vt:i4>
      </vt:variant>
      <vt:variant>
        <vt:i4>0</vt:i4>
      </vt:variant>
      <vt:variant>
        <vt:i4>0</vt:i4>
      </vt:variant>
      <vt:variant>
        <vt:i4>5</vt:i4>
      </vt:variant>
      <vt:variant>
        <vt:lpwstr>mailto:Christine.wirtz@ec.europa.eu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Eurostat</dc:creator>
  <cp:lastModifiedBy>HENROTTE Corinne (HR)</cp:lastModifiedBy>
  <cp:revision>2</cp:revision>
  <cp:lastPrinted>2019-04-03T16:10:00Z</cp:lastPrinted>
  <dcterms:created xsi:type="dcterms:W3CDTF">2019-04-10T09:21:00Z</dcterms:created>
  <dcterms:modified xsi:type="dcterms:W3CDTF">2019-04-10T09:21:00Z</dcterms:modified>
</cp:coreProperties>
</file>