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C71" w:rsidRDefault="002655DF" w:rsidP="00E021F8">
      <w:pPr>
        <w:spacing w:after="0" w:line="240" w:lineRule="auto"/>
        <w:ind w:left="-567"/>
        <w:jc w:val="center"/>
        <w:rPr>
          <w:rFonts w:ascii="Times New Roman" w:eastAsia="Times New Roman" w:hAnsi="Times New Roman"/>
          <w:b/>
          <w:sz w:val="24"/>
          <w:szCs w:val="20"/>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85pt;height:54.4pt;mso-position-horizontal-relative:char;mso-position-vertical-relative:line">
            <v:imagedata r:id="rId9" o:title=""/>
          </v:shape>
        </w:pict>
      </w:r>
    </w:p>
    <w:p w:rsidR="00BD751C" w:rsidRPr="00BD751C" w:rsidRDefault="00C87A97" w:rsidP="00C87A97">
      <w:pPr>
        <w:spacing w:before="240" w:after="0" w:line="240" w:lineRule="auto"/>
        <w:ind w:left="-567"/>
        <w:jc w:val="center"/>
        <w:rPr>
          <w:rFonts w:ascii="Times New Roman" w:eastAsia="Times New Roman" w:hAnsi="Times New Roman"/>
          <w:b/>
          <w:sz w:val="24"/>
          <w:szCs w:val="20"/>
        </w:rPr>
      </w:pPr>
      <w:r>
        <w:rPr>
          <w:rFonts w:ascii="Times New Roman" w:hAnsi="Times New Roman"/>
          <w:b/>
          <w:sz w:val="24"/>
        </w:rPr>
        <w:t>AVIS DE VACANCE</w:t>
      </w:r>
      <w:r>
        <w:rPr>
          <w:rFonts w:ascii="Times New Roman" w:eastAsia="Times New Roman" w:hAnsi="Times New Roman"/>
          <w:b/>
          <w:sz w:val="24"/>
          <w:szCs w:val="20"/>
        </w:rPr>
        <w:br/>
      </w:r>
    </w:p>
    <w:p w:rsidR="00BD751C" w:rsidRPr="00BD751C" w:rsidRDefault="00BD751C" w:rsidP="00E021F8">
      <w:pPr>
        <w:spacing w:after="0" w:line="240" w:lineRule="auto"/>
        <w:ind w:left="-567"/>
        <w:jc w:val="center"/>
        <w:rPr>
          <w:rFonts w:ascii="Times New Roman" w:eastAsia="Times New Roman" w:hAnsi="Times New Roman"/>
          <w:b/>
          <w:sz w:val="24"/>
          <w:szCs w:val="20"/>
        </w:rPr>
      </w:pPr>
      <w:r>
        <w:rPr>
          <w:rFonts w:ascii="Times New Roman" w:hAnsi="Times New Roman"/>
          <w:b/>
          <w:sz w:val="24"/>
        </w:rPr>
        <w:t>EXPERT NATIONA</w:t>
      </w:r>
      <w:r w:rsidR="00024DDB">
        <w:rPr>
          <w:rFonts w:ascii="Times New Roman" w:hAnsi="Times New Roman"/>
          <w:b/>
          <w:sz w:val="24"/>
        </w:rPr>
        <w:t>L</w:t>
      </w:r>
      <w:r>
        <w:rPr>
          <w:rFonts w:ascii="Times New Roman" w:hAnsi="Times New Roman"/>
          <w:b/>
          <w:sz w:val="24"/>
        </w:rPr>
        <w:t xml:space="preserve"> D</w:t>
      </w:r>
      <w:r w:rsidR="00024DDB">
        <w:rPr>
          <w:rFonts w:ascii="Times New Roman" w:hAnsi="Times New Roman"/>
          <w:b/>
          <w:sz w:val="24"/>
        </w:rPr>
        <w:t>E</w:t>
      </w:r>
      <w:r>
        <w:rPr>
          <w:rFonts w:ascii="Times New Roman" w:hAnsi="Times New Roman"/>
          <w:b/>
          <w:sz w:val="24"/>
        </w:rPr>
        <w:t>TACH</w:t>
      </w:r>
      <w:r w:rsidR="00024DDB">
        <w:rPr>
          <w:rFonts w:ascii="Times New Roman" w:hAnsi="Times New Roman"/>
          <w:b/>
          <w:sz w:val="24"/>
        </w:rPr>
        <w:t>E</w:t>
      </w:r>
      <w:r>
        <w:rPr>
          <w:rFonts w:ascii="Times New Roman" w:hAnsi="Times New Roman"/>
          <w:b/>
          <w:sz w:val="24"/>
        </w:rPr>
        <w:t xml:space="preserve"> A LA COMMISSION EUROP</w:t>
      </w:r>
      <w:r w:rsidR="00024DDB">
        <w:rPr>
          <w:rFonts w:ascii="Times New Roman" w:hAnsi="Times New Roman"/>
          <w:b/>
          <w:sz w:val="24"/>
        </w:rPr>
        <w:t>E</w:t>
      </w:r>
      <w:r>
        <w:rPr>
          <w:rFonts w:ascii="Times New Roman" w:hAnsi="Times New Roman"/>
          <w:b/>
          <w:sz w:val="24"/>
        </w:rPr>
        <w:t>ENNE</w:t>
      </w:r>
    </w:p>
    <w:p w:rsidR="00BD751C" w:rsidRPr="00BD751C" w:rsidRDefault="00BD751C" w:rsidP="00BD751C">
      <w:pPr>
        <w:spacing w:after="0" w:line="240" w:lineRule="auto"/>
        <w:ind w:right="1317"/>
        <w:jc w:val="center"/>
        <w:rPr>
          <w:rFonts w:ascii="Times New Roman" w:eastAsia="Times New Roman" w:hAnsi="Times New Roman"/>
          <w:b/>
          <w:sz w:val="24"/>
          <w:szCs w:val="20"/>
        </w:rPr>
      </w:pPr>
    </w:p>
    <w:tbl>
      <w:tblPr>
        <w:tblW w:w="0" w:type="auto"/>
        <w:tblLayout w:type="fixed"/>
        <w:tblLook w:val="01E0" w:firstRow="1" w:lastRow="1" w:firstColumn="1" w:lastColumn="1" w:noHBand="0" w:noVBand="0"/>
      </w:tblPr>
      <w:tblGrid>
        <w:gridCol w:w="392"/>
        <w:gridCol w:w="2835"/>
        <w:gridCol w:w="6095"/>
      </w:tblGrid>
      <w:tr w:rsidR="006268C0" w:rsidRPr="006268C0" w:rsidTr="00024DDB">
        <w:tc>
          <w:tcPr>
            <w:tcW w:w="3227"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6268C0" w:rsidP="008914EC">
            <w:pPr>
              <w:spacing w:after="0" w:line="240" w:lineRule="auto"/>
              <w:ind w:right="-1881"/>
              <w:jc w:val="both"/>
              <w:rPr>
                <w:rFonts w:ascii="Times New Roman" w:eastAsia="Times New Roman" w:hAnsi="Times New Roman"/>
                <w:b/>
                <w:sz w:val="24"/>
                <w:szCs w:val="24"/>
              </w:rPr>
            </w:pPr>
            <w:r>
              <w:rPr>
                <w:rFonts w:ascii="Times New Roman" w:hAnsi="Times New Roman"/>
                <w:b/>
                <w:sz w:val="24"/>
              </w:rPr>
              <w:t>Intitulé du poste:</w:t>
            </w:r>
          </w:p>
          <w:p w:rsidR="006268C0" w:rsidRPr="00A859C6" w:rsidRDefault="006268C0" w:rsidP="006268C0">
            <w:pPr>
              <w:spacing w:after="0" w:line="240" w:lineRule="auto"/>
              <w:ind w:right="-1881"/>
              <w:jc w:val="both"/>
              <w:rPr>
                <w:rFonts w:ascii="Times New Roman" w:eastAsia="Times New Roman" w:hAnsi="Times New Roman"/>
                <w:sz w:val="20"/>
                <w:szCs w:val="20"/>
              </w:rPr>
            </w:pPr>
            <w:r>
              <w:rPr>
                <w:rFonts w:ascii="Times New Roman" w:hAnsi="Times New Roman"/>
                <w:sz w:val="24"/>
              </w:rPr>
              <w:t>(DG-DIR-UNITÉ)</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6268C0" w:rsidRPr="00FD091D" w:rsidRDefault="00073ECA" w:rsidP="00FD091D">
            <w:pPr>
              <w:spacing w:before="120" w:after="0" w:line="240" w:lineRule="auto"/>
              <w:ind w:right="1315"/>
              <w:jc w:val="both"/>
              <w:rPr>
                <w:rFonts w:ascii="Times New Roman" w:eastAsia="Times New Roman" w:hAnsi="Times New Roman"/>
                <w:b/>
                <w:sz w:val="24"/>
                <w:szCs w:val="24"/>
              </w:rPr>
            </w:pPr>
            <w:r>
              <w:rPr>
                <w:rFonts w:ascii="Times New Roman" w:hAnsi="Times New Roman"/>
                <w:b/>
                <w:sz w:val="24"/>
              </w:rPr>
              <w:t>DG AGRI-H-5</w:t>
            </w:r>
          </w:p>
        </w:tc>
      </w:tr>
      <w:tr w:rsidR="00073ECA" w:rsidRPr="00C8629F" w:rsidTr="00024DDB">
        <w:tc>
          <w:tcPr>
            <w:tcW w:w="392" w:type="dxa"/>
            <w:tcBorders>
              <w:top w:val="single" w:sz="4" w:space="0" w:color="auto"/>
              <w:left w:val="single" w:sz="4" w:space="0" w:color="auto"/>
            </w:tcBorders>
            <w:shd w:val="clear" w:color="auto" w:fill="auto"/>
          </w:tcPr>
          <w:p w:rsidR="00073ECA" w:rsidRPr="006268C0" w:rsidRDefault="00073ECA" w:rsidP="00073ECA">
            <w:pPr>
              <w:spacing w:after="0" w:line="240" w:lineRule="auto"/>
              <w:ind w:right="1317"/>
              <w:jc w:val="both"/>
              <w:rPr>
                <w:rFonts w:ascii="Times New Roman" w:eastAsia="Times New Roman" w:hAnsi="Times New Roman"/>
                <w:b/>
                <w:sz w:val="20"/>
                <w:szCs w:val="20"/>
              </w:rPr>
            </w:pPr>
          </w:p>
        </w:tc>
        <w:tc>
          <w:tcPr>
            <w:tcW w:w="2835" w:type="dxa"/>
            <w:vMerge w:val="restart"/>
            <w:tcBorders>
              <w:top w:val="single" w:sz="4" w:space="0" w:color="auto"/>
              <w:right w:val="single" w:sz="4" w:space="0" w:color="auto"/>
            </w:tcBorders>
            <w:shd w:val="clear" w:color="auto" w:fill="auto"/>
          </w:tcPr>
          <w:p w:rsidR="00073ECA" w:rsidRPr="006268C0" w:rsidRDefault="00073ECA"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Direction générale:</w:t>
            </w:r>
          </w:p>
          <w:p w:rsidR="00073ECA" w:rsidRPr="006268C0" w:rsidRDefault="00073ECA"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Direction:</w:t>
            </w:r>
          </w:p>
          <w:p w:rsidR="00073ECA" w:rsidRPr="006268C0" w:rsidRDefault="00073ECA"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Unité:</w:t>
            </w:r>
          </w:p>
          <w:p w:rsidR="00073ECA" w:rsidRDefault="00073ECA"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Chef d’unité:</w:t>
            </w:r>
          </w:p>
          <w:p w:rsidR="00073ECA" w:rsidRPr="006268C0" w:rsidRDefault="00024DDB"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Adresse e-mail</w:t>
            </w:r>
            <w:r w:rsidR="00073ECA">
              <w:rPr>
                <w:rFonts w:ascii="Times New Roman" w:hAnsi="Times New Roman"/>
                <w:b/>
                <w:sz w:val="20"/>
              </w:rPr>
              <w:t>:</w:t>
            </w:r>
          </w:p>
          <w:p w:rsidR="00073ECA" w:rsidRPr="006268C0" w:rsidRDefault="00073ECA"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Téléphone:</w:t>
            </w:r>
          </w:p>
          <w:p w:rsidR="00073ECA" w:rsidRPr="006268C0" w:rsidRDefault="00073ECA" w:rsidP="00073ECA">
            <w:pPr>
              <w:tabs>
                <w:tab w:val="left" w:pos="1697"/>
              </w:tabs>
              <w:spacing w:after="0" w:line="240" w:lineRule="auto"/>
              <w:ind w:right="-1739"/>
              <w:jc w:val="both"/>
              <w:rPr>
                <w:rFonts w:ascii="Times New Roman" w:eastAsia="Times New Roman" w:hAnsi="Times New Roman"/>
                <w:b/>
                <w:sz w:val="20"/>
                <w:szCs w:val="20"/>
              </w:rPr>
            </w:pPr>
          </w:p>
        </w:tc>
        <w:tc>
          <w:tcPr>
            <w:tcW w:w="6095" w:type="dxa"/>
            <w:vMerge w:val="restart"/>
            <w:tcBorders>
              <w:top w:val="single" w:sz="4" w:space="0" w:color="auto"/>
              <w:left w:val="single" w:sz="4" w:space="0" w:color="auto"/>
              <w:right w:val="single" w:sz="4" w:space="0" w:color="auto"/>
            </w:tcBorders>
            <w:shd w:val="clear" w:color="auto" w:fill="auto"/>
          </w:tcPr>
          <w:p w:rsidR="00073ECA" w:rsidRDefault="00073ECA" w:rsidP="00073ECA">
            <w:pPr>
              <w:spacing w:after="0" w:line="240" w:lineRule="auto"/>
              <w:ind w:right="1317"/>
              <w:jc w:val="both"/>
              <w:rPr>
                <w:rFonts w:ascii="Times New Roman" w:eastAsia="Times New Roman" w:hAnsi="Times New Roman"/>
                <w:b/>
                <w:sz w:val="20"/>
                <w:szCs w:val="20"/>
              </w:rPr>
            </w:pPr>
            <w:r>
              <w:rPr>
                <w:rFonts w:ascii="Times New Roman" w:hAnsi="Times New Roman"/>
                <w:b/>
                <w:sz w:val="20"/>
              </w:rPr>
              <w:t>AGRICULTURE ET DÉVELOPPEMENT RURAL</w:t>
            </w:r>
          </w:p>
          <w:p w:rsidR="00073ECA" w:rsidRDefault="00073ECA" w:rsidP="00073ECA">
            <w:pPr>
              <w:spacing w:after="0" w:line="240" w:lineRule="auto"/>
              <w:ind w:right="1317"/>
              <w:jc w:val="both"/>
              <w:rPr>
                <w:rFonts w:ascii="Times New Roman" w:eastAsia="Times New Roman" w:hAnsi="Times New Roman"/>
                <w:b/>
                <w:sz w:val="20"/>
                <w:szCs w:val="20"/>
              </w:rPr>
            </w:pPr>
            <w:r>
              <w:rPr>
                <w:rFonts w:ascii="Times New Roman" w:hAnsi="Times New Roman"/>
                <w:b/>
                <w:sz w:val="20"/>
              </w:rPr>
              <w:t>H: Assurance et audit</w:t>
            </w:r>
          </w:p>
          <w:p w:rsidR="00073ECA" w:rsidRDefault="00073ECA" w:rsidP="00073ECA">
            <w:pPr>
              <w:spacing w:after="0" w:line="240" w:lineRule="auto"/>
              <w:ind w:right="1317"/>
              <w:jc w:val="both"/>
              <w:rPr>
                <w:rFonts w:ascii="Times New Roman" w:eastAsia="Times New Roman" w:hAnsi="Times New Roman"/>
                <w:b/>
                <w:sz w:val="20"/>
                <w:szCs w:val="20"/>
              </w:rPr>
            </w:pPr>
            <w:r>
              <w:rPr>
                <w:rFonts w:ascii="Times New Roman" w:hAnsi="Times New Roman"/>
                <w:b/>
                <w:sz w:val="20"/>
              </w:rPr>
              <w:t>H.5: Assurance et audit financier</w:t>
            </w:r>
          </w:p>
          <w:p w:rsidR="00073ECA" w:rsidRDefault="00073ECA" w:rsidP="00073ECA">
            <w:pPr>
              <w:spacing w:after="0" w:line="240" w:lineRule="auto"/>
              <w:ind w:right="1317"/>
              <w:jc w:val="both"/>
              <w:rPr>
                <w:rFonts w:ascii="Times New Roman" w:eastAsia="Times New Roman" w:hAnsi="Times New Roman"/>
                <w:b/>
                <w:sz w:val="20"/>
                <w:szCs w:val="20"/>
              </w:rPr>
            </w:pPr>
            <w:r>
              <w:rPr>
                <w:rFonts w:ascii="Times New Roman" w:hAnsi="Times New Roman"/>
                <w:b/>
                <w:sz w:val="20"/>
              </w:rPr>
              <w:t>Katia PHILANIOTOU</w:t>
            </w:r>
          </w:p>
          <w:p w:rsidR="00073ECA" w:rsidRDefault="002655DF" w:rsidP="00073ECA">
            <w:pPr>
              <w:spacing w:after="0" w:line="240" w:lineRule="auto"/>
              <w:ind w:right="1317"/>
              <w:jc w:val="both"/>
              <w:rPr>
                <w:rFonts w:ascii="Times New Roman" w:eastAsia="Times New Roman" w:hAnsi="Times New Roman"/>
                <w:b/>
                <w:sz w:val="20"/>
                <w:szCs w:val="20"/>
              </w:rPr>
            </w:pPr>
            <w:hyperlink r:id="rId10">
              <w:r w:rsidR="00073ECA">
                <w:rPr>
                  <w:rStyle w:val="Hyperlink"/>
                  <w:rFonts w:ascii="Times New Roman" w:hAnsi="Times New Roman"/>
                  <w:b/>
                  <w:sz w:val="20"/>
                </w:rPr>
                <w:t>Ekaterini.PHILANIOTOU@ec.europa.eu</w:t>
              </w:r>
            </w:hyperlink>
          </w:p>
          <w:p w:rsidR="00073ECA" w:rsidRPr="00C8629F" w:rsidRDefault="00073ECA" w:rsidP="00073ECA">
            <w:pPr>
              <w:spacing w:after="0" w:line="240" w:lineRule="auto"/>
              <w:ind w:right="1317"/>
              <w:jc w:val="both"/>
              <w:rPr>
                <w:rFonts w:ascii="Times New Roman" w:eastAsia="Times New Roman" w:hAnsi="Times New Roman"/>
                <w:b/>
                <w:sz w:val="20"/>
                <w:szCs w:val="20"/>
              </w:rPr>
            </w:pPr>
            <w:r>
              <w:rPr>
                <w:rFonts w:ascii="Times New Roman" w:hAnsi="Times New Roman"/>
                <w:b/>
                <w:sz w:val="20"/>
              </w:rPr>
              <w:t>+32 2 2957825</w:t>
            </w:r>
          </w:p>
        </w:tc>
      </w:tr>
      <w:tr w:rsidR="00073ECA" w:rsidRPr="00C8629F" w:rsidTr="00024DDB">
        <w:tc>
          <w:tcPr>
            <w:tcW w:w="392" w:type="dxa"/>
            <w:tcBorders>
              <w:left w:val="single" w:sz="4" w:space="0" w:color="auto"/>
            </w:tcBorders>
            <w:shd w:val="clear" w:color="auto" w:fill="auto"/>
          </w:tcPr>
          <w:p w:rsidR="00073ECA" w:rsidRPr="00C8629F" w:rsidRDefault="00073ECA" w:rsidP="00073ECA">
            <w:pPr>
              <w:spacing w:after="0" w:line="240" w:lineRule="auto"/>
              <w:ind w:right="1317"/>
              <w:jc w:val="both"/>
              <w:rPr>
                <w:rFonts w:ascii="Times New Roman" w:eastAsia="Times New Roman" w:hAnsi="Times New Roman"/>
                <w:b/>
                <w:sz w:val="20"/>
                <w:szCs w:val="20"/>
              </w:rPr>
            </w:pPr>
          </w:p>
        </w:tc>
        <w:tc>
          <w:tcPr>
            <w:tcW w:w="2835" w:type="dxa"/>
            <w:vMerge/>
            <w:tcBorders>
              <w:right w:val="single" w:sz="4" w:space="0" w:color="auto"/>
            </w:tcBorders>
            <w:shd w:val="clear" w:color="auto" w:fill="auto"/>
          </w:tcPr>
          <w:p w:rsidR="00073ECA" w:rsidRPr="00C8629F" w:rsidRDefault="00073ECA" w:rsidP="00073ECA">
            <w:pPr>
              <w:tabs>
                <w:tab w:val="left" w:pos="1697"/>
              </w:tabs>
              <w:spacing w:after="0" w:line="240" w:lineRule="auto"/>
              <w:ind w:right="-1739"/>
              <w:jc w:val="both"/>
              <w:rPr>
                <w:rFonts w:ascii="Times New Roman" w:eastAsia="Times New Roman" w:hAnsi="Times New Roman"/>
                <w:b/>
                <w:sz w:val="20"/>
                <w:szCs w:val="20"/>
              </w:rPr>
            </w:pPr>
          </w:p>
        </w:tc>
        <w:tc>
          <w:tcPr>
            <w:tcW w:w="6095" w:type="dxa"/>
            <w:vMerge/>
            <w:tcBorders>
              <w:left w:val="single" w:sz="4" w:space="0" w:color="auto"/>
              <w:right w:val="single" w:sz="4" w:space="0" w:color="auto"/>
            </w:tcBorders>
            <w:shd w:val="clear" w:color="auto" w:fill="auto"/>
          </w:tcPr>
          <w:p w:rsidR="00073ECA" w:rsidRPr="00C8629F" w:rsidRDefault="00073ECA" w:rsidP="00073ECA">
            <w:pPr>
              <w:spacing w:after="0" w:line="240" w:lineRule="auto"/>
              <w:ind w:right="1317"/>
              <w:jc w:val="both"/>
              <w:rPr>
                <w:rFonts w:ascii="Times New Roman" w:eastAsia="Times New Roman" w:hAnsi="Times New Roman"/>
                <w:b/>
                <w:sz w:val="20"/>
                <w:szCs w:val="20"/>
              </w:rPr>
            </w:pPr>
          </w:p>
        </w:tc>
      </w:tr>
      <w:tr w:rsidR="00073ECA" w:rsidRPr="00C8629F" w:rsidTr="00024DDB">
        <w:trPr>
          <w:trHeight w:val="1225"/>
        </w:trPr>
        <w:tc>
          <w:tcPr>
            <w:tcW w:w="392" w:type="dxa"/>
            <w:tcBorders>
              <w:left w:val="single" w:sz="4" w:space="0" w:color="auto"/>
            </w:tcBorders>
            <w:shd w:val="clear" w:color="auto" w:fill="auto"/>
          </w:tcPr>
          <w:p w:rsidR="00073ECA" w:rsidRPr="00C8629F" w:rsidRDefault="00073ECA" w:rsidP="00073ECA">
            <w:pPr>
              <w:spacing w:after="0" w:line="240" w:lineRule="auto"/>
              <w:ind w:right="1317"/>
              <w:jc w:val="both"/>
              <w:rPr>
                <w:rFonts w:ascii="Times New Roman" w:eastAsia="Times New Roman" w:hAnsi="Times New Roman"/>
                <w:b/>
                <w:sz w:val="20"/>
                <w:szCs w:val="20"/>
              </w:rPr>
            </w:pPr>
          </w:p>
        </w:tc>
        <w:tc>
          <w:tcPr>
            <w:tcW w:w="2835" w:type="dxa"/>
            <w:vMerge/>
            <w:tcBorders>
              <w:right w:val="single" w:sz="4" w:space="0" w:color="auto"/>
            </w:tcBorders>
            <w:shd w:val="clear" w:color="auto" w:fill="auto"/>
          </w:tcPr>
          <w:p w:rsidR="00073ECA" w:rsidRPr="00C8629F" w:rsidRDefault="00073ECA" w:rsidP="00073ECA">
            <w:pPr>
              <w:tabs>
                <w:tab w:val="left" w:pos="1697"/>
              </w:tabs>
              <w:spacing w:after="0" w:line="240" w:lineRule="auto"/>
              <w:ind w:right="-1739"/>
              <w:jc w:val="both"/>
              <w:rPr>
                <w:rFonts w:ascii="Times New Roman" w:eastAsia="Times New Roman" w:hAnsi="Times New Roman"/>
                <w:b/>
                <w:sz w:val="20"/>
                <w:szCs w:val="20"/>
              </w:rPr>
            </w:pPr>
          </w:p>
        </w:tc>
        <w:tc>
          <w:tcPr>
            <w:tcW w:w="6095" w:type="dxa"/>
            <w:vMerge/>
            <w:tcBorders>
              <w:left w:val="single" w:sz="4" w:space="0" w:color="auto"/>
              <w:right w:val="single" w:sz="4" w:space="0" w:color="auto"/>
            </w:tcBorders>
            <w:shd w:val="clear" w:color="auto" w:fill="auto"/>
          </w:tcPr>
          <w:p w:rsidR="00073ECA" w:rsidRPr="00C8629F" w:rsidRDefault="00073ECA" w:rsidP="00073ECA">
            <w:pPr>
              <w:spacing w:after="0" w:line="240" w:lineRule="auto"/>
              <w:ind w:right="1317"/>
              <w:jc w:val="both"/>
              <w:rPr>
                <w:rFonts w:ascii="Times New Roman" w:eastAsia="Times New Roman" w:hAnsi="Times New Roman"/>
                <w:b/>
                <w:sz w:val="20"/>
                <w:szCs w:val="20"/>
              </w:rPr>
            </w:pPr>
          </w:p>
        </w:tc>
      </w:tr>
      <w:tr w:rsidR="00073ECA" w:rsidRPr="00C8629F" w:rsidTr="00024DDB">
        <w:tc>
          <w:tcPr>
            <w:tcW w:w="392" w:type="dxa"/>
            <w:tcBorders>
              <w:left w:val="single" w:sz="4" w:space="0" w:color="auto"/>
            </w:tcBorders>
            <w:shd w:val="clear" w:color="auto" w:fill="auto"/>
          </w:tcPr>
          <w:p w:rsidR="00073ECA" w:rsidRPr="00C8629F" w:rsidRDefault="00073ECA" w:rsidP="00073ECA">
            <w:pPr>
              <w:spacing w:after="0" w:line="240" w:lineRule="auto"/>
              <w:ind w:right="1317"/>
              <w:jc w:val="both"/>
              <w:rPr>
                <w:rFonts w:ascii="Times New Roman" w:eastAsia="Times New Roman" w:hAnsi="Times New Roman"/>
                <w:b/>
                <w:sz w:val="20"/>
                <w:szCs w:val="20"/>
              </w:rPr>
            </w:pPr>
          </w:p>
        </w:tc>
        <w:tc>
          <w:tcPr>
            <w:tcW w:w="2835" w:type="dxa"/>
            <w:tcBorders>
              <w:left w:val="nil"/>
              <w:right w:val="single" w:sz="4" w:space="0" w:color="auto"/>
            </w:tcBorders>
            <w:shd w:val="clear" w:color="auto" w:fill="auto"/>
          </w:tcPr>
          <w:p w:rsidR="00073ECA" w:rsidRPr="00D1039A" w:rsidRDefault="00073ECA"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Nombre de postes disponibles:</w:t>
            </w:r>
          </w:p>
          <w:p w:rsidR="00073ECA" w:rsidRPr="00D1039A" w:rsidRDefault="00073ECA"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Catégorie:</w:t>
            </w:r>
          </w:p>
        </w:tc>
        <w:tc>
          <w:tcPr>
            <w:tcW w:w="6095" w:type="dxa"/>
            <w:tcBorders>
              <w:left w:val="single" w:sz="4" w:space="0" w:color="auto"/>
              <w:right w:val="single" w:sz="4" w:space="0" w:color="auto"/>
            </w:tcBorders>
            <w:shd w:val="clear" w:color="auto" w:fill="auto"/>
          </w:tcPr>
          <w:p w:rsidR="00073ECA" w:rsidRPr="006629BA" w:rsidRDefault="00073ECA" w:rsidP="00073ECA">
            <w:pPr>
              <w:spacing w:after="0" w:line="240" w:lineRule="auto"/>
              <w:ind w:left="34" w:right="1317"/>
              <w:jc w:val="both"/>
              <w:rPr>
                <w:rFonts w:ascii="Times New Roman" w:eastAsia="Times New Roman" w:hAnsi="Times New Roman"/>
                <w:b/>
                <w:sz w:val="20"/>
                <w:szCs w:val="20"/>
              </w:rPr>
            </w:pPr>
            <w:r>
              <w:rPr>
                <w:rFonts w:ascii="Times New Roman" w:hAnsi="Times New Roman"/>
                <w:b/>
                <w:sz w:val="20"/>
              </w:rPr>
              <w:t>1</w:t>
            </w:r>
          </w:p>
          <w:p w:rsidR="00073ECA" w:rsidRPr="006629BA" w:rsidRDefault="00073ECA" w:rsidP="00073ECA">
            <w:pPr>
              <w:spacing w:after="0" w:line="240" w:lineRule="auto"/>
              <w:ind w:left="34" w:right="1317"/>
              <w:jc w:val="both"/>
              <w:rPr>
                <w:rFonts w:ascii="Times New Roman" w:eastAsia="Times New Roman" w:hAnsi="Times New Roman"/>
                <w:b/>
                <w:sz w:val="20"/>
                <w:szCs w:val="20"/>
              </w:rPr>
            </w:pPr>
            <w:r>
              <w:rPr>
                <w:rFonts w:ascii="Times New Roman" w:hAnsi="Times New Roman"/>
                <w:b/>
                <w:sz w:val="20"/>
              </w:rPr>
              <w:t>Administrateur (AD)</w:t>
            </w:r>
          </w:p>
        </w:tc>
      </w:tr>
      <w:tr w:rsidR="00073ECA" w:rsidRPr="00332F69" w:rsidTr="00024DDB">
        <w:tc>
          <w:tcPr>
            <w:tcW w:w="392" w:type="dxa"/>
            <w:tcBorders>
              <w:left w:val="single" w:sz="4" w:space="0" w:color="auto"/>
            </w:tcBorders>
            <w:shd w:val="clear" w:color="auto" w:fill="auto"/>
          </w:tcPr>
          <w:p w:rsidR="00073ECA" w:rsidRPr="00C8629F" w:rsidRDefault="00073ECA" w:rsidP="00073ECA">
            <w:pPr>
              <w:spacing w:after="0" w:line="240" w:lineRule="auto"/>
              <w:ind w:right="1317"/>
              <w:jc w:val="both"/>
              <w:rPr>
                <w:rFonts w:ascii="Times New Roman" w:eastAsia="Times New Roman" w:hAnsi="Times New Roman"/>
                <w:b/>
                <w:sz w:val="20"/>
                <w:szCs w:val="20"/>
              </w:rPr>
            </w:pPr>
          </w:p>
        </w:tc>
        <w:tc>
          <w:tcPr>
            <w:tcW w:w="2835" w:type="dxa"/>
            <w:tcBorders>
              <w:right w:val="single" w:sz="4" w:space="0" w:color="auto"/>
            </w:tcBorders>
            <w:shd w:val="clear" w:color="auto" w:fill="auto"/>
          </w:tcPr>
          <w:p w:rsidR="00073ECA" w:rsidRPr="00332F69" w:rsidRDefault="00024DDB"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P</w:t>
            </w:r>
            <w:r w:rsidR="00073ECA">
              <w:rPr>
                <w:rFonts w:ascii="Times New Roman" w:hAnsi="Times New Roman"/>
                <w:b/>
                <w:sz w:val="20"/>
              </w:rPr>
              <w:t xml:space="preserve">rise de fonction </w:t>
            </w:r>
            <w:r>
              <w:rPr>
                <w:rFonts w:ascii="Times New Roman" w:hAnsi="Times New Roman"/>
                <w:b/>
                <w:sz w:val="20"/>
              </w:rPr>
              <w:t>souhaitée</w:t>
            </w:r>
            <w:r w:rsidR="00073ECA">
              <w:rPr>
                <w:rFonts w:ascii="Times New Roman" w:hAnsi="Times New Roman"/>
                <w:b/>
                <w:sz w:val="20"/>
              </w:rPr>
              <w:t>:</w:t>
            </w:r>
          </w:p>
          <w:p w:rsidR="00073ECA" w:rsidRPr="00332F69" w:rsidRDefault="00024DDB"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Durée initiale souhait</w:t>
            </w:r>
            <w:r w:rsidR="00073ECA">
              <w:rPr>
                <w:rFonts w:ascii="Times New Roman" w:hAnsi="Times New Roman"/>
                <w:b/>
                <w:sz w:val="20"/>
              </w:rPr>
              <w:t>ée:</w:t>
            </w:r>
          </w:p>
        </w:tc>
        <w:tc>
          <w:tcPr>
            <w:tcW w:w="6095" w:type="dxa"/>
            <w:tcBorders>
              <w:left w:val="single" w:sz="4" w:space="0" w:color="auto"/>
              <w:right w:val="single" w:sz="4" w:space="0" w:color="auto"/>
            </w:tcBorders>
            <w:shd w:val="clear" w:color="auto" w:fill="auto"/>
          </w:tcPr>
          <w:p w:rsidR="00073ECA" w:rsidRPr="006629BA" w:rsidRDefault="00073ECA" w:rsidP="00073ECA">
            <w:pPr>
              <w:spacing w:after="0" w:line="240" w:lineRule="auto"/>
              <w:ind w:right="1317"/>
              <w:jc w:val="both"/>
              <w:rPr>
                <w:rFonts w:ascii="Times New Roman" w:eastAsia="Times New Roman" w:hAnsi="Times New Roman"/>
                <w:b/>
                <w:sz w:val="20"/>
                <w:szCs w:val="20"/>
              </w:rPr>
            </w:pPr>
            <w:r>
              <w:rPr>
                <w:rFonts w:ascii="Times New Roman" w:hAnsi="Times New Roman"/>
                <w:b/>
                <w:sz w:val="20"/>
              </w:rPr>
              <w:t>3</w:t>
            </w:r>
            <w:r>
              <w:rPr>
                <w:rFonts w:ascii="Times New Roman" w:hAnsi="Times New Roman"/>
                <w:b/>
                <w:sz w:val="20"/>
                <w:vertAlign w:val="superscript"/>
              </w:rPr>
              <w:t>e</w:t>
            </w:r>
            <w:r>
              <w:rPr>
                <w:rFonts w:ascii="Times New Roman" w:hAnsi="Times New Roman"/>
                <w:b/>
                <w:sz w:val="20"/>
              </w:rPr>
              <w:t xml:space="preserve"> trimestre 2019</w:t>
            </w:r>
            <w:r>
              <w:rPr>
                <w:rFonts w:ascii="Times New Roman" w:hAnsi="Times New Roman"/>
                <w:b/>
                <w:sz w:val="20"/>
                <w:vertAlign w:val="superscript"/>
              </w:rPr>
              <w:footnoteReference w:id="1"/>
            </w:r>
          </w:p>
          <w:p w:rsidR="00073ECA" w:rsidRPr="006629BA" w:rsidRDefault="00024DDB" w:rsidP="002A163C">
            <w:pPr>
              <w:spacing w:after="0" w:line="240" w:lineRule="auto"/>
              <w:ind w:right="1317"/>
              <w:jc w:val="both"/>
              <w:rPr>
                <w:rFonts w:ascii="Times New Roman" w:eastAsia="Times New Roman" w:hAnsi="Times New Roman"/>
                <w:b/>
                <w:sz w:val="20"/>
                <w:szCs w:val="20"/>
              </w:rPr>
            </w:pPr>
            <w:r>
              <w:rPr>
                <w:rFonts w:ascii="Times New Roman" w:hAnsi="Times New Roman"/>
                <w:b/>
                <w:sz w:val="20"/>
              </w:rPr>
              <w:t>2</w:t>
            </w:r>
            <w:r w:rsidR="00073ECA">
              <w:rPr>
                <w:rFonts w:ascii="Times New Roman" w:hAnsi="Times New Roman"/>
                <w:b/>
                <w:sz w:val="20"/>
              </w:rPr>
              <w:t xml:space="preserve"> ans</w:t>
            </w:r>
            <w:r w:rsidR="00073ECA">
              <w:rPr>
                <w:rFonts w:ascii="Times New Roman" w:hAnsi="Times New Roman"/>
                <w:b/>
                <w:sz w:val="20"/>
                <w:vertAlign w:val="superscript"/>
              </w:rPr>
              <w:t>1</w:t>
            </w:r>
          </w:p>
        </w:tc>
      </w:tr>
      <w:tr w:rsidR="00954C5F" w:rsidRPr="00054451" w:rsidTr="00024DDB">
        <w:tc>
          <w:tcPr>
            <w:tcW w:w="392" w:type="dxa"/>
            <w:tcBorders>
              <w:left w:val="single" w:sz="4" w:space="0" w:color="auto"/>
              <w:bottom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rPr>
            </w:pPr>
          </w:p>
        </w:tc>
        <w:tc>
          <w:tcPr>
            <w:tcW w:w="2835" w:type="dxa"/>
            <w:tcBorders>
              <w:bottom w:val="single" w:sz="4" w:space="0" w:color="auto"/>
              <w:right w:val="single" w:sz="4" w:space="0" w:color="auto"/>
            </w:tcBorders>
            <w:shd w:val="clear" w:color="auto" w:fill="auto"/>
          </w:tcPr>
          <w:p w:rsidR="00954C5F" w:rsidRPr="00054451" w:rsidRDefault="00954C5F" w:rsidP="00024DDB">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Lieu d</w:t>
            </w:r>
            <w:r w:rsidR="00024DDB">
              <w:rPr>
                <w:rFonts w:ascii="Times New Roman" w:hAnsi="Times New Roman"/>
                <w:b/>
                <w:sz w:val="20"/>
              </w:rPr>
              <w:t>'affectation</w:t>
            </w:r>
            <w:r>
              <w:rPr>
                <w:rFonts w:ascii="Times New Roman" w:hAnsi="Times New Roman"/>
                <w:b/>
                <w:sz w:val="20"/>
              </w:rPr>
              <w:t>:</w:t>
            </w:r>
          </w:p>
        </w:tc>
        <w:tc>
          <w:tcPr>
            <w:tcW w:w="6095" w:type="dxa"/>
            <w:tcBorders>
              <w:left w:val="single" w:sz="4" w:space="0" w:color="auto"/>
              <w:bottom w:val="single" w:sz="4" w:space="0" w:color="auto"/>
              <w:right w:val="single" w:sz="4" w:space="0" w:color="auto"/>
            </w:tcBorders>
            <w:shd w:val="clear" w:color="auto" w:fill="auto"/>
          </w:tcPr>
          <w:p w:rsidR="00954C5F" w:rsidRPr="00054451" w:rsidRDefault="00073ECA" w:rsidP="008914EC">
            <w:pPr>
              <w:spacing w:after="0" w:line="240" w:lineRule="auto"/>
              <w:ind w:right="1317"/>
              <w:jc w:val="both"/>
              <w:rPr>
                <w:rFonts w:ascii="Times New Roman" w:eastAsia="Times New Roman" w:hAnsi="Times New Roman"/>
                <w:b/>
                <w:sz w:val="20"/>
                <w:szCs w:val="20"/>
              </w:rPr>
            </w:pPr>
            <w:r>
              <w:rPr>
                <w:rFonts w:ascii="Times New Roman" w:hAnsi="Times New Roman"/>
                <w:b/>
                <w:sz w:val="20"/>
              </w:rPr>
              <w:t xml:space="preserve">X Bruxelles </w:t>
            </w:r>
            <w:r>
              <w:rPr>
                <w:rFonts w:ascii="Times New Roman" w:eastAsia="Times New Roman" w:hAnsi="Times New Roman"/>
                <w:b/>
                <w:sz w:val="20"/>
                <w:szCs w:val="20"/>
              </w:rPr>
              <w:sym w:font="Wingdings 2" w:char="F0A3"/>
            </w:r>
            <w:r>
              <w:rPr>
                <w:rFonts w:ascii="Times New Roman" w:hAnsi="Times New Roman"/>
                <w:b/>
                <w:sz w:val="20"/>
              </w:rPr>
              <w:t xml:space="preserve"> Luxembourg </w:t>
            </w:r>
            <w:r>
              <w:rPr>
                <w:rFonts w:ascii="Times New Roman" w:eastAsia="Times New Roman" w:hAnsi="Times New Roman"/>
                <w:b/>
                <w:sz w:val="20"/>
                <w:szCs w:val="20"/>
              </w:rPr>
              <w:sym w:font="Wingdings 2" w:char="F0A3"/>
            </w:r>
            <w:r>
              <w:rPr>
                <w:rFonts w:ascii="Times New Roman" w:hAnsi="Times New Roman"/>
                <w:b/>
                <w:sz w:val="20"/>
              </w:rPr>
              <w:t xml:space="preserve"> Autre: ………..</w:t>
            </w:r>
            <w:r>
              <w:rPr>
                <w:rFonts w:ascii="Times New Roman" w:eastAsia="Times New Roman" w:hAnsi="Times New Roman"/>
                <w:b/>
                <w:sz w:val="20"/>
                <w:szCs w:val="20"/>
              </w:rPr>
              <w:br/>
            </w:r>
          </w:p>
        </w:tc>
      </w:tr>
      <w:tr w:rsidR="00954C5F" w:rsidRPr="00C3694E" w:rsidTr="00024DDB">
        <w:trPr>
          <w:trHeight w:val="510"/>
        </w:trPr>
        <w:tc>
          <w:tcPr>
            <w:tcW w:w="392" w:type="dxa"/>
            <w:vMerge w:val="restart"/>
            <w:tcBorders>
              <w:top w:val="single" w:sz="4" w:space="0" w:color="auto"/>
              <w:left w:val="single" w:sz="4" w:space="0" w:color="auto"/>
            </w:tcBorders>
            <w:shd w:val="clear" w:color="auto" w:fill="auto"/>
          </w:tcPr>
          <w:p w:rsidR="00954C5F" w:rsidRPr="00054451" w:rsidRDefault="00954C5F" w:rsidP="008914EC">
            <w:pPr>
              <w:spacing w:after="0" w:line="240" w:lineRule="auto"/>
              <w:ind w:right="1317"/>
              <w:jc w:val="both"/>
              <w:rPr>
                <w:rFonts w:ascii="Times New Roman" w:eastAsia="Times New Roman" w:hAnsi="Times New Roman"/>
                <w:b/>
                <w:sz w:val="20"/>
                <w:szCs w:val="20"/>
              </w:rPr>
            </w:pPr>
          </w:p>
        </w:tc>
        <w:tc>
          <w:tcPr>
            <w:tcW w:w="2835" w:type="dxa"/>
            <w:vMerge w:val="restart"/>
            <w:tcBorders>
              <w:top w:val="single" w:sz="4" w:space="0" w:color="auto"/>
              <w:right w:val="single" w:sz="4" w:space="0" w:color="auto"/>
            </w:tcBorders>
            <w:shd w:val="clear" w:color="auto" w:fill="auto"/>
          </w:tcPr>
          <w:p w:rsidR="00954C5F" w:rsidRPr="00054451" w:rsidRDefault="006268C0"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Particularités:</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rsidR="00954C5F" w:rsidRPr="00C3694E" w:rsidRDefault="00073ECA" w:rsidP="008914EC">
            <w:pPr>
              <w:tabs>
                <w:tab w:val="left" w:pos="1697"/>
              </w:tabs>
              <w:spacing w:after="0" w:line="240" w:lineRule="auto"/>
              <w:ind w:right="-1739"/>
              <w:rPr>
                <w:rFonts w:ascii="Times New Roman" w:eastAsia="Times New Roman" w:hAnsi="Times New Roman"/>
                <w:b/>
                <w:sz w:val="20"/>
                <w:szCs w:val="20"/>
              </w:rPr>
            </w:pPr>
            <w:r>
              <w:rPr>
                <w:rFonts w:ascii="Times New Roman" w:hAnsi="Times New Roman"/>
                <w:b/>
                <w:sz w:val="20"/>
              </w:rPr>
              <w:t>X   Avec indemnités</w:t>
            </w:r>
            <w:r>
              <w:tab/>
            </w:r>
            <w:r>
              <w:rPr>
                <w:rFonts w:ascii="Times New Roman" w:eastAsia="Times New Roman" w:hAnsi="Times New Roman"/>
                <w:b/>
                <w:sz w:val="20"/>
                <w:szCs w:val="20"/>
              </w:rPr>
              <w:sym w:font="Wingdings 2" w:char="F0A3"/>
            </w:r>
            <w:r>
              <w:rPr>
                <w:rFonts w:ascii="Times New Roman" w:hAnsi="Times New Roman"/>
                <w:b/>
                <w:sz w:val="20"/>
              </w:rPr>
              <w:t xml:space="preserve">   Sans frais</w:t>
            </w:r>
          </w:p>
        </w:tc>
      </w:tr>
      <w:tr w:rsidR="00954C5F" w:rsidRPr="00C3694E" w:rsidTr="00024DDB">
        <w:trPr>
          <w:trHeight w:val="509"/>
        </w:trPr>
        <w:tc>
          <w:tcPr>
            <w:tcW w:w="392" w:type="dxa"/>
            <w:vMerge/>
            <w:tcBorders>
              <w:left w:val="single" w:sz="4" w:space="0" w:color="auto"/>
            </w:tcBorders>
            <w:shd w:val="clear" w:color="auto" w:fill="auto"/>
          </w:tcPr>
          <w:p w:rsidR="00954C5F" w:rsidRPr="00361696" w:rsidRDefault="00954C5F" w:rsidP="00BD751C">
            <w:pPr>
              <w:spacing w:after="0" w:line="240" w:lineRule="auto"/>
              <w:ind w:right="1317"/>
              <w:jc w:val="both"/>
              <w:rPr>
                <w:rFonts w:ascii="Times New Roman" w:eastAsia="Times New Roman" w:hAnsi="Times New Roman"/>
                <w:b/>
                <w:sz w:val="20"/>
                <w:szCs w:val="20"/>
              </w:rPr>
            </w:pPr>
          </w:p>
        </w:tc>
        <w:tc>
          <w:tcPr>
            <w:tcW w:w="2835" w:type="dxa"/>
            <w:vMerge/>
            <w:tcBorders>
              <w:right w:val="single" w:sz="4" w:space="0" w:color="auto"/>
            </w:tcBorders>
            <w:shd w:val="clear" w:color="auto" w:fill="auto"/>
          </w:tcPr>
          <w:p w:rsidR="00954C5F" w:rsidRPr="00361696" w:rsidRDefault="00954C5F" w:rsidP="00BD751C">
            <w:pPr>
              <w:tabs>
                <w:tab w:val="left" w:pos="1697"/>
              </w:tabs>
              <w:spacing w:after="0" w:line="240" w:lineRule="auto"/>
              <w:ind w:right="-1739"/>
              <w:jc w:val="both"/>
              <w:rPr>
                <w:rFonts w:ascii="Times New Roman" w:eastAsia="Times New Roman" w:hAnsi="Times New Roman"/>
                <w:b/>
                <w:sz w:val="20"/>
                <w:szCs w:val="2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954C5F" w:rsidRDefault="00024DDB" w:rsidP="008914EC">
            <w:pPr>
              <w:tabs>
                <w:tab w:val="left" w:pos="1697"/>
              </w:tabs>
              <w:spacing w:after="0" w:line="240" w:lineRule="auto"/>
              <w:ind w:right="-1739"/>
              <w:rPr>
                <w:rFonts w:ascii="Times New Roman" w:eastAsia="Times New Roman" w:hAnsi="Times New Roman"/>
                <w:b/>
                <w:sz w:val="20"/>
                <w:szCs w:val="20"/>
              </w:rPr>
            </w:pPr>
            <w:r>
              <w:rPr>
                <w:rFonts w:ascii="Times New Roman" w:hAnsi="Times New Roman"/>
                <w:b/>
                <w:sz w:val="20"/>
              </w:rPr>
              <w:t xml:space="preserve">Cet </w:t>
            </w:r>
            <w:r w:rsidR="00954C5F">
              <w:rPr>
                <w:rFonts w:ascii="Times New Roman" w:hAnsi="Times New Roman"/>
                <w:b/>
                <w:sz w:val="20"/>
              </w:rPr>
              <w:t>avis est également ouvert</w:t>
            </w:r>
          </w:p>
          <w:p w:rsidR="00954C5F" w:rsidRPr="00C3694E" w:rsidRDefault="00954C5F" w:rsidP="008914EC">
            <w:pPr>
              <w:tabs>
                <w:tab w:val="left" w:pos="898"/>
              </w:tabs>
              <w:spacing w:after="0" w:line="240" w:lineRule="auto"/>
              <w:ind w:right="-1739"/>
              <w:rPr>
                <w:rFonts w:ascii="Times New Roman" w:eastAsia="Times New Roman" w:hAnsi="Times New Roman"/>
                <w:b/>
                <w:sz w:val="20"/>
                <w:szCs w:val="20"/>
              </w:rPr>
            </w:pPr>
            <w:r>
              <w:rPr>
                <w:rFonts w:ascii="Times New Roman" w:eastAsia="Times New Roman" w:hAnsi="Times New Roman"/>
                <w:b/>
                <w:sz w:val="20"/>
                <w:szCs w:val="20"/>
              </w:rPr>
              <w:sym w:font="Wingdings 2" w:char="F0A3"/>
            </w:r>
            <w:r>
              <w:rPr>
                <w:rFonts w:ascii="Times New Roman" w:hAnsi="Times New Roman"/>
                <w:b/>
                <w:sz w:val="20"/>
              </w:rPr>
              <w:t>    aux pays AELE suivants :</w:t>
            </w:r>
            <w:r>
              <w:rPr>
                <w:rFonts w:ascii="Times New Roman" w:eastAsia="Times New Roman" w:hAnsi="Times New Roman"/>
                <w:b/>
                <w:sz w:val="20"/>
                <w:szCs w:val="20"/>
              </w:rPr>
              <w:br/>
            </w:r>
            <w:r>
              <w:tab/>
            </w:r>
            <w:r>
              <w:rPr>
                <w:rFonts w:ascii="Times New Roman" w:eastAsia="Times New Roman" w:hAnsi="Times New Roman"/>
                <w:b/>
                <w:sz w:val="20"/>
                <w:szCs w:val="20"/>
              </w:rPr>
              <w:sym w:font="Wingdings 2" w:char="F0A3"/>
            </w:r>
            <w:r>
              <w:rPr>
                <w:rFonts w:ascii="Times New Roman" w:hAnsi="Times New Roman"/>
                <w:b/>
                <w:sz w:val="20"/>
              </w:rPr>
              <w:t xml:space="preserve"> Islande  </w:t>
            </w:r>
            <w:r>
              <w:rPr>
                <w:rFonts w:ascii="Times New Roman" w:eastAsia="Times New Roman" w:hAnsi="Times New Roman"/>
                <w:b/>
                <w:sz w:val="20"/>
                <w:szCs w:val="20"/>
              </w:rPr>
              <w:sym w:font="Wingdings 2" w:char="F0A3"/>
            </w:r>
            <w:r>
              <w:rPr>
                <w:rFonts w:ascii="Times New Roman" w:hAnsi="Times New Roman"/>
                <w:b/>
                <w:sz w:val="20"/>
              </w:rPr>
              <w:t xml:space="preserve"> Liechtenstein  </w:t>
            </w:r>
            <w:r>
              <w:rPr>
                <w:rFonts w:ascii="Times New Roman" w:eastAsia="Times New Roman" w:hAnsi="Times New Roman"/>
                <w:b/>
                <w:sz w:val="20"/>
                <w:szCs w:val="20"/>
              </w:rPr>
              <w:sym w:font="Wingdings 2" w:char="F0A3"/>
            </w:r>
            <w:r>
              <w:rPr>
                <w:rFonts w:ascii="Times New Roman" w:hAnsi="Times New Roman"/>
                <w:b/>
                <w:sz w:val="20"/>
              </w:rPr>
              <w:t xml:space="preserve"> Norvège  </w:t>
            </w:r>
            <w:r>
              <w:rPr>
                <w:rFonts w:ascii="Times New Roman" w:eastAsia="Times New Roman" w:hAnsi="Times New Roman"/>
                <w:b/>
                <w:sz w:val="20"/>
                <w:szCs w:val="20"/>
              </w:rPr>
              <w:sym w:font="Wingdings 2" w:char="F0A3"/>
            </w:r>
            <w:r>
              <w:rPr>
                <w:rFonts w:ascii="Times New Roman" w:hAnsi="Times New Roman"/>
                <w:b/>
                <w:sz w:val="20"/>
              </w:rPr>
              <w:t xml:space="preserve"> Suisse</w:t>
            </w:r>
            <w:r>
              <w:rPr>
                <w:rFonts w:ascii="Times New Roman" w:eastAsia="Times New Roman" w:hAnsi="Times New Roman"/>
                <w:b/>
                <w:sz w:val="20"/>
                <w:szCs w:val="20"/>
              </w:rPr>
              <w:br/>
            </w:r>
            <w:r>
              <w:tab/>
            </w:r>
            <w:r>
              <w:rPr>
                <w:rFonts w:ascii="Times New Roman" w:eastAsia="Times New Roman" w:hAnsi="Times New Roman"/>
                <w:b/>
                <w:sz w:val="20"/>
                <w:szCs w:val="20"/>
              </w:rPr>
              <w:sym w:font="Wingdings 2" w:char="F0A3"/>
            </w:r>
            <w:r>
              <w:rPr>
                <w:rFonts w:ascii="Times New Roman" w:hAnsi="Times New Roman"/>
                <w:b/>
                <w:sz w:val="20"/>
              </w:rPr>
              <w:t xml:space="preserve"> Accord </w:t>
            </w:r>
            <w:r w:rsidR="00024DDB">
              <w:rPr>
                <w:rFonts w:ascii="Times New Roman" w:hAnsi="Times New Roman"/>
                <w:b/>
                <w:sz w:val="20"/>
              </w:rPr>
              <w:t>AELE-</w:t>
            </w:r>
            <w:r>
              <w:rPr>
                <w:rFonts w:ascii="Times New Roman" w:hAnsi="Times New Roman"/>
                <w:b/>
                <w:sz w:val="20"/>
              </w:rPr>
              <w:t>EEE</w:t>
            </w:r>
            <w:r w:rsidR="00024DDB">
              <w:rPr>
                <w:rFonts w:ascii="Times New Roman" w:hAnsi="Times New Roman"/>
                <w:b/>
                <w:sz w:val="20"/>
              </w:rPr>
              <w:t xml:space="preserve"> in-</w:t>
            </w:r>
            <w:proofErr w:type="spellStart"/>
            <w:r w:rsidR="00024DDB">
              <w:rPr>
                <w:rFonts w:ascii="Times New Roman" w:hAnsi="Times New Roman"/>
                <w:b/>
                <w:sz w:val="20"/>
              </w:rPr>
              <w:t>Kind</w:t>
            </w:r>
            <w:proofErr w:type="spellEnd"/>
            <w:r>
              <w:rPr>
                <w:rFonts w:ascii="Times New Roman" w:eastAsia="Times New Roman" w:hAnsi="Times New Roman"/>
                <w:b/>
                <w:sz w:val="20"/>
                <w:szCs w:val="20"/>
              </w:rPr>
              <w:br/>
            </w:r>
            <w:r>
              <w:tab/>
            </w:r>
            <w:r>
              <w:rPr>
                <w:rFonts w:ascii="Times New Roman" w:hAnsi="Times New Roman"/>
                <w:b/>
                <w:sz w:val="20"/>
              </w:rPr>
              <w:t xml:space="preserve">        (Islande, Liechtenstein, Norvège)</w:t>
            </w:r>
            <w:r>
              <w:rPr>
                <w:rFonts w:ascii="Times New Roman" w:eastAsia="Times New Roman" w:hAnsi="Times New Roman"/>
                <w:b/>
                <w:sz w:val="20"/>
                <w:szCs w:val="20"/>
              </w:rPr>
              <w:br/>
            </w:r>
            <w:r>
              <w:rPr>
                <w:rFonts w:ascii="Times New Roman" w:eastAsia="Times New Roman" w:hAnsi="Times New Roman"/>
                <w:b/>
                <w:sz w:val="20"/>
                <w:szCs w:val="20"/>
              </w:rPr>
              <w:sym w:font="Wingdings 2" w:char="F0A3"/>
            </w:r>
            <w:r>
              <w:rPr>
                <w:rFonts w:ascii="Times New Roman" w:hAnsi="Times New Roman"/>
                <w:b/>
                <w:sz w:val="20"/>
              </w:rPr>
              <w:t>    aux pays tiers suivants:</w:t>
            </w:r>
            <w:r>
              <w:rPr>
                <w:rFonts w:ascii="Times New Roman" w:eastAsia="Times New Roman" w:hAnsi="Times New Roman"/>
                <w:b/>
                <w:sz w:val="20"/>
                <w:szCs w:val="20"/>
              </w:rPr>
              <w:br/>
            </w:r>
            <w:r>
              <w:rPr>
                <w:rFonts w:ascii="Times New Roman" w:eastAsia="Times New Roman" w:hAnsi="Times New Roman"/>
                <w:b/>
                <w:sz w:val="20"/>
                <w:szCs w:val="20"/>
              </w:rPr>
              <w:sym w:font="Wingdings 2" w:char="F0A3"/>
            </w:r>
            <w:r>
              <w:rPr>
                <w:rFonts w:ascii="Times New Roman" w:hAnsi="Times New Roman"/>
                <w:b/>
                <w:sz w:val="20"/>
              </w:rPr>
              <w:t>    aux organisations intergouvernementales suivantes:</w:t>
            </w:r>
          </w:p>
          <w:p w:rsidR="00954C5F" w:rsidRPr="00441A99" w:rsidRDefault="00954C5F" w:rsidP="00E062C6">
            <w:pPr>
              <w:tabs>
                <w:tab w:val="left" w:pos="1697"/>
              </w:tabs>
              <w:spacing w:after="0" w:line="240" w:lineRule="auto"/>
              <w:ind w:right="-1739"/>
              <w:rPr>
                <w:rFonts w:ascii="Times New Roman" w:eastAsia="Times New Roman" w:hAnsi="Times New Roman"/>
                <w:b/>
                <w:sz w:val="20"/>
                <w:szCs w:val="20"/>
              </w:rPr>
            </w:pPr>
          </w:p>
        </w:tc>
      </w:tr>
      <w:tr w:rsidR="00BD751C" w:rsidRPr="00C3694E" w:rsidTr="00EB5828">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rPr>
            </w:pPr>
            <w:r>
              <w:rPr>
                <w:rFonts w:ascii="Times New Roman" w:hAnsi="Times New Roman"/>
                <w:b/>
                <w:sz w:val="20"/>
              </w:rPr>
              <w:t>Nature des fonctions:</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p>
        </w:tc>
      </w:tr>
      <w:tr w:rsidR="00BD751C" w:rsidRPr="00E062C6" w:rsidTr="00EB5828">
        <w:tc>
          <w:tcPr>
            <w:tcW w:w="392" w:type="dxa"/>
            <w:tcBorders>
              <w:left w:val="single" w:sz="4" w:space="0" w:color="auto"/>
            </w:tcBorders>
            <w:shd w:val="clear" w:color="auto" w:fill="auto"/>
          </w:tcPr>
          <w:p w:rsidR="00BD751C" w:rsidRPr="00D30BC1" w:rsidRDefault="00BD751C" w:rsidP="00BD751C">
            <w:pPr>
              <w:spacing w:after="0" w:line="240" w:lineRule="auto"/>
              <w:ind w:right="1317"/>
              <w:jc w:val="both"/>
              <w:rPr>
                <w:rFonts w:ascii="Times New Roman" w:eastAsia="Times New Roman" w:hAnsi="Times New Roman"/>
                <w:sz w:val="20"/>
                <w:szCs w:val="20"/>
              </w:rPr>
            </w:pPr>
          </w:p>
        </w:tc>
        <w:tc>
          <w:tcPr>
            <w:tcW w:w="8930" w:type="dxa"/>
            <w:gridSpan w:val="2"/>
            <w:tcBorders>
              <w:right w:val="single" w:sz="4" w:space="0" w:color="auto"/>
            </w:tcBorders>
            <w:shd w:val="clear" w:color="auto" w:fill="auto"/>
          </w:tcPr>
          <w:p w:rsidR="00C03AAD" w:rsidRPr="00C03AAD" w:rsidRDefault="00C03AAD" w:rsidP="00C03AAD">
            <w:pPr>
              <w:spacing w:after="0" w:line="240" w:lineRule="auto"/>
              <w:ind w:right="-14"/>
              <w:jc w:val="both"/>
              <w:rPr>
                <w:rFonts w:ascii="Times New Roman" w:eastAsia="Times New Roman" w:hAnsi="Times New Roman"/>
                <w:sz w:val="20"/>
                <w:szCs w:val="20"/>
              </w:rPr>
            </w:pPr>
            <w:r>
              <w:rPr>
                <w:rFonts w:ascii="Times New Roman" w:hAnsi="Times New Roman"/>
                <w:sz w:val="20"/>
              </w:rPr>
              <w:t>L’unité d’audit financier de la direction générale de l’agriculture et du développement rural assume les principales responsabilités suivantes:</w:t>
            </w:r>
          </w:p>
          <w:p w:rsidR="00C03AAD" w:rsidRPr="00C03AAD" w:rsidRDefault="00C03AAD" w:rsidP="00C03AAD">
            <w:pPr>
              <w:spacing w:after="0" w:line="240" w:lineRule="auto"/>
              <w:ind w:right="-14"/>
              <w:jc w:val="both"/>
              <w:rPr>
                <w:rFonts w:ascii="Times New Roman" w:eastAsia="Times New Roman" w:hAnsi="Times New Roman"/>
                <w:sz w:val="20"/>
                <w:szCs w:val="20"/>
              </w:rPr>
            </w:pPr>
          </w:p>
          <w:p w:rsidR="00C03AAD" w:rsidRPr="00C03AAD" w:rsidRDefault="00C03AAD" w:rsidP="00C03AAD">
            <w:pPr>
              <w:spacing w:after="0" w:line="240" w:lineRule="auto"/>
              <w:ind w:right="-14"/>
              <w:jc w:val="both"/>
              <w:rPr>
                <w:rFonts w:ascii="Times New Roman" w:eastAsia="Times New Roman" w:hAnsi="Times New Roman"/>
                <w:sz w:val="20"/>
                <w:szCs w:val="20"/>
              </w:rPr>
            </w:pPr>
            <w:r>
              <w:rPr>
                <w:rFonts w:ascii="Times New Roman" w:hAnsi="Times New Roman"/>
                <w:sz w:val="20"/>
              </w:rPr>
              <w:t xml:space="preserve">• Exercice annuel d’apurement des comptes. Cet exercice vise à fournir à la Commission l’assurance raisonnable que les dépenses déclarées par les organismes payeurs des États membres et des pays candidats, telles qu’exposées dans leurs comptes annuels, sont véridiques, complètes et exactes et que les systèmes de gestion et de contrôle de ces organismes ont fonctionné correctement. L’exercice porte sur un montant annuel de dépenses agricoles de près de 55 milliards d’euros. </w:t>
            </w:r>
          </w:p>
          <w:p w:rsidR="00C03AAD" w:rsidRPr="00C03AAD" w:rsidRDefault="00C03AAD" w:rsidP="00C03AAD">
            <w:pPr>
              <w:spacing w:after="0" w:line="240" w:lineRule="auto"/>
              <w:ind w:right="-14"/>
              <w:jc w:val="both"/>
              <w:rPr>
                <w:rFonts w:ascii="Times New Roman" w:eastAsia="Times New Roman" w:hAnsi="Times New Roman"/>
                <w:sz w:val="20"/>
                <w:szCs w:val="20"/>
              </w:rPr>
            </w:pPr>
          </w:p>
          <w:p w:rsidR="00C03AAD" w:rsidRPr="00C03AAD" w:rsidRDefault="00C03AAD" w:rsidP="00C03AAD">
            <w:pPr>
              <w:spacing w:after="0" w:line="240" w:lineRule="auto"/>
              <w:ind w:right="-14"/>
              <w:jc w:val="both"/>
              <w:rPr>
                <w:rFonts w:ascii="Times New Roman" w:eastAsia="Times New Roman" w:hAnsi="Times New Roman"/>
                <w:sz w:val="20"/>
                <w:szCs w:val="20"/>
              </w:rPr>
            </w:pPr>
            <w:r>
              <w:rPr>
                <w:rFonts w:ascii="Times New Roman" w:hAnsi="Times New Roman"/>
                <w:sz w:val="20"/>
              </w:rPr>
              <w:t xml:space="preserve">• Évaluation continue des systèmes de contrôle interne des organismes payeurs du FEAGA, du </w:t>
            </w:r>
            <w:proofErr w:type="spellStart"/>
            <w:r>
              <w:rPr>
                <w:rFonts w:ascii="Times New Roman" w:hAnsi="Times New Roman"/>
                <w:sz w:val="20"/>
              </w:rPr>
              <w:t>Feader</w:t>
            </w:r>
            <w:proofErr w:type="spellEnd"/>
            <w:r>
              <w:rPr>
                <w:rFonts w:ascii="Times New Roman" w:hAnsi="Times New Roman"/>
                <w:sz w:val="20"/>
              </w:rPr>
              <w:t xml:space="preserve"> et d’IPARD au moyen d'audits visant à assurer que les systèmes de gestion et de contrôle sont en place et fonctionnent correctement, et en particulier à vérifier leur efficacité et leur conformité avec les règlements et les lignes directrices sur l’apurement des comptes.</w:t>
            </w:r>
          </w:p>
          <w:p w:rsidR="00C03AAD" w:rsidRPr="00C03AAD" w:rsidRDefault="00C03AAD" w:rsidP="00C03AAD">
            <w:pPr>
              <w:spacing w:after="0" w:line="240" w:lineRule="auto"/>
              <w:ind w:right="-14"/>
              <w:jc w:val="both"/>
              <w:rPr>
                <w:rFonts w:ascii="Times New Roman" w:eastAsia="Times New Roman" w:hAnsi="Times New Roman"/>
                <w:sz w:val="20"/>
                <w:szCs w:val="20"/>
              </w:rPr>
            </w:pPr>
          </w:p>
          <w:p w:rsidR="00C03AAD" w:rsidRPr="00C03AAD" w:rsidRDefault="00C03AAD" w:rsidP="00C03AAD">
            <w:pPr>
              <w:spacing w:after="0" w:line="240" w:lineRule="auto"/>
              <w:ind w:right="-14"/>
              <w:jc w:val="both"/>
              <w:rPr>
                <w:rFonts w:ascii="Times New Roman" w:eastAsia="Times New Roman" w:hAnsi="Times New Roman"/>
                <w:sz w:val="20"/>
                <w:szCs w:val="20"/>
              </w:rPr>
            </w:pPr>
            <w:r>
              <w:rPr>
                <w:rFonts w:ascii="Times New Roman" w:hAnsi="Times New Roman"/>
                <w:sz w:val="20"/>
              </w:rPr>
              <w:t>• Fourniture continue d’une assistance et de conseils pour contribuer à l’amélioration des systèmes de gestion et de contrôle en proposant des modifications de la législation de l’UE et en présentant des recommandations et des lignes directrices aux États membres et aux pays candidats.</w:t>
            </w:r>
          </w:p>
          <w:p w:rsidR="00C03AAD" w:rsidRPr="00C03AAD" w:rsidRDefault="00C03AAD" w:rsidP="00C03AAD">
            <w:pPr>
              <w:spacing w:after="0" w:line="240" w:lineRule="auto"/>
              <w:ind w:right="-14"/>
              <w:jc w:val="both"/>
              <w:rPr>
                <w:rFonts w:ascii="Times New Roman" w:eastAsia="Times New Roman" w:hAnsi="Times New Roman"/>
                <w:sz w:val="20"/>
                <w:szCs w:val="20"/>
              </w:rPr>
            </w:pPr>
          </w:p>
          <w:p w:rsidR="00C03AAD" w:rsidRPr="00C03AAD" w:rsidRDefault="00C03AAD" w:rsidP="00C03AAD">
            <w:pPr>
              <w:spacing w:after="0" w:line="240" w:lineRule="auto"/>
              <w:ind w:right="-14"/>
              <w:jc w:val="both"/>
              <w:rPr>
                <w:rFonts w:ascii="Times New Roman" w:eastAsia="Times New Roman" w:hAnsi="Times New Roman"/>
                <w:sz w:val="20"/>
                <w:szCs w:val="20"/>
              </w:rPr>
            </w:pPr>
            <w:r>
              <w:rPr>
                <w:rFonts w:ascii="Times New Roman" w:hAnsi="Times New Roman"/>
                <w:sz w:val="20"/>
              </w:rPr>
              <w:t xml:space="preserve">L’unité emploie actuellement 26 personnes et se distingue par son atmosphère de travail positive et son solide esprit de corps. La plupart des États membres sont représentés.  </w:t>
            </w:r>
          </w:p>
          <w:p w:rsidR="00F3104C" w:rsidRDefault="00C03AAD" w:rsidP="00F4703F">
            <w:pPr>
              <w:spacing w:after="0" w:line="240" w:lineRule="auto"/>
              <w:ind w:right="-14"/>
              <w:jc w:val="both"/>
              <w:rPr>
                <w:rFonts w:ascii="Times New Roman" w:eastAsia="Times New Roman" w:hAnsi="Times New Roman"/>
                <w:sz w:val="20"/>
                <w:szCs w:val="20"/>
              </w:rPr>
            </w:pPr>
            <w:r>
              <w:rPr>
                <w:rFonts w:ascii="Times New Roman" w:hAnsi="Times New Roman"/>
                <w:sz w:val="20"/>
              </w:rPr>
              <w:t xml:space="preserve"> </w:t>
            </w:r>
          </w:p>
          <w:p w:rsidR="007E1713" w:rsidRPr="005D44D9" w:rsidRDefault="007E1713" w:rsidP="00F4703F">
            <w:pPr>
              <w:spacing w:after="0" w:line="240" w:lineRule="auto"/>
              <w:ind w:right="-14"/>
              <w:jc w:val="both"/>
              <w:rPr>
                <w:rFonts w:ascii="Times New Roman" w:eastAsia="Times New Roman" w:hAnsi="Times New Roman"/>
                <w:sz w:val="20"/>
                <w:szCs w:val="20"/>
              </w:rPr>
            </w:pPr>
          </w:p>
          <w:p w:rsidR="00F3104C" w:rsidRDefault="00F3104C" w:rsidP="00D30BC1">
            <w:pPr>
              <w:spacing w:after="0" w:line="240" w:lineRule="auto"/>
              <w:ind w:right="-14"/>
              <w:jc w:val="both"/>
              <w:rPr>
                <w:rFonts w:ascii="Times New Roman" w:eastAsia="Times New Roman" w:hAnsi="Times New Roman"/>
                <w:sz w:val="20"/>
                <w:szCs w:val="20"/>
              </w:rPr>
            </w:pPr>
            <w:r>
              <w:rPr>
                <w:rFonts w:ascii="Times New Roman" w:hAnsi="Times New Roman"/>
                <w:sz w:val="20"/>
              </w:rPr>
              <w:t>L’END sera invité à effectuer les tâches suivantes:</w:t>
            </w:r>
          </w:p>
          <w:p w:rsidR="00E530B1" w:rsidRDefault="00E530B1" w:rsidP="00D30BC1">
            <w:pPr>
              <w:spacing w:after="0" w:line="240" w:lineRule="auto"/>
              <w:ind w:right="-14"/>
              <w:jc w:val="both"/>
              <w:rPr>
                <w:rFonts w:ascii="Times New Roman" w:eastAsia="Times New Roman" w:hAnsi="Times New Roman"/>
                <w:sz w:val="20"/>
                <w:szCs w:val="20"/>
              </w:rPr>
            </w:pPr>
            <w:r>
              <w:rPr>
                <w:rFonts w:ascii="Times New Roman" w:hAnsi="Times New Roman"/>
                <w:sz w:val="20"/>
              </w:rPr>
              <w:t xml:space="preserve"> </w:t>
            </w:r>
          </w:p>
          <w:p w:rsidR="00450B9C" w:rsidRDefault="00450B9C" w:rsidP="00450B9C">
            <w:pPr>
              <w:spacing w:after="0" w:line="240" w:lineRule="auto"/>
              <w:ind w:left="473" w:right="161" w:hanging="473"/>
              <w:jc w:val="both"/>
              <w:rPr>
                <w:rFonts w:ascii="Times New Roman" w:eastAsia="Times New Roman" w:hAnsi="Times New Roman"/>
                <w:sz w:val="20"/>
                <w:szCs w:val="20"/>
              </w:rPr>
            </w:pPr>
            <w:r>
              <w:rPr>
                <w:rFonts w:ascii="Times New Roman" w:hAnsi="Times New Roman"/>
                <w:sz w:val="20"/>
              </w:rPr>
              <w:t>•</w:t>
            </w:r>
            <w:r>
              <w:tab/>
            </w:r>
            <w:r>
              <w:rPr>
                <w:rFonts w:ascii="Times New Roman" w:hAnsi="Times New Roman"/>
                <w:sz w:val="20"/>
              </w:rPr>
              <w:t xml:space="preserve">Analyser les comptes annuels des organismes payeurs et les rapports des organismes de certification. </w:t>
            </w:r>
          </w:p>
          <w:p w:rsidR="00E526A5" w:rsidRDefault="00B75420" w:rsidP="00DB6D81">
            <w:pPr>
              <w:spacing w:after="0" w:line="240" w:lineRule="auto"/>
              <w:ind w:left="473" w:right="161" w:hanging="473"/>
              <w:jc w:val="both"/>
              <w:rPr>
                <w:rFonts w:ascii="Times New Roman" w:eastAsia="Times New Roman" w:hAnsi="Times New Roman"/>
                <w:sz w:val="20"/>
                <w:szCs w:val="20"/>
              </w:rPr>
            </w:pPr>
            <w:r>
              <w:rPr>
                <w:rFonts w:ascii="Times New Roman" w:hAnsi="Times New Roman"/>
                <w:sz w:val="20"/>
              </w:rPr>
              <w:t>•</w:t>
            </w:r>
            <w:r>
              <w:tab/>
            </w:r>
            <w:r>
              <w:rPr>
                <w:rFonts w:ascii="Times New Roman" w:hAnsi="Times New Roman"/>
                <w:sz w:val="20"/>
              </w:rPr>
              <w:t>Effectuer le suivi des rapports d’audit et l’évaluation de l’efficacité des systèmes de contrôle dans les États membres en ce qui concerne la gestion des ressources de l’Union dans le domaine des dépenses agricoles et de développement rural, et la prévention des fraudes.</w:t>
            </w:r>
          </w:p>
          <w:p w:rsidR="00E526A5" w:rsidRDefault="00DB6D81" w:rsidP="00E526A5">
            <w:pPr>
              <w:spacing w:after="0" w:line="240" w:lineRule="auto"/>
              <w:ind w:left="473" w:right="161" w:hanging="473"/>
              <w:jc w:val="both"/>
              <w:rPr>
                <w:rFonts w:ascii="Times New Roman" w:eastAsia="Times New Roman" w:hAnsi="Times New Roman"/>
                <w:sz w:val="20"/>
                <w:szCs w:val="20"/>
              </w:rPr>
            </w:pPr>
            <w:r>
              <w:rPr>
                <w:rFonts w:ascii="Times New Roman" w:hAnsi="Times New Roman"/>
                <w:sz w:val="20"/>
              </w:rPr>
              <w:t>•</w:t>
            </w:r>
            <w:r>
              <w:tab/>
            </w:r>
            <w:r>
              <w:rPr>
                <w:rFonts w:ascii="Times New Roman" w:hAnsi="Times New Roman"/>
                <w:sz w:val="20"/>
              </w:rPr>
              <w:t>Accomplir environ deux missions par an, y compris avec un départ le dimanche.</w:t>
            </w:r>
          </w:p>
          <w:p w:rsidR="00DE6472" w:rsidRDefault="00DE6472" w:rsidP="00E526A5">
            <w:pPr>
              <w:spacing w:after="0" w:line="240" w:lineRule="auto"/>
              <w:ind w:left="473" w:right="161" w:hanging="473"/>
              <w:jc w:val="both"/>
              <w:rPr>
                <w:rFonts w:ascii="Times New Roman" w:eastAsia="Times New Roman" w:hAnsi="Times New Roman"/>
                <w:sz w:val="20"/>
                <w:szCs w:val="20"/>
              </w:rPr>
            </w:pPr>
          </w:p>
          <w:p w:rsidR="001E057D" w:rsidRPr="005D44D9" w:rsidRDefault="001E057D" w:rsidP="00C8629F">
            <w:pPr>
              <w:spacing w:after="0" w:line="240" w:lineRule="auto"/>
              <w:ind w:right="-14"/>
              <w:jc w:val="both"/>
              <w:rPr>
                <w:rFonts w:ascii="Times New Roman" w:eastAsia="Times New Roman" w:hAnsi="Times New Roman"/>
                <w:sz w:val="20"/>
                <w:szCs w:val="20"/>
              </w:rPr>
            </w:pPr>
            <w:r>
              <w:rPr>
                <w:rFonts w:ascii="Times New Roman" w:hAnsi="Times New Roman"/>
                <w:sz w:val="20"/>
              </w:rPr>
              <w:t>L’END travaillera sous la supervision du chef de l’équipe «accréditation et apurement financier».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p w:rsidR="00FA342C" w:rsidRPr="005D44D9" w:rsidRDefault="00FA342C" w:rsidP="00C8629F">
            <w:pPr>
              <w:spacing w:after="0" w:line="240" w:lineRule="auto"/>
              <w:ind w:right="-14"/>
              <w:jc w:val="both"/>
              <w:rPr>
                <w:rFonts w:ascii="Times New Roman" w:eastAsia="Times New Roman" w:hAnsi="Times New Roman"/>
                <w:sz w:val="20"/>
                <w:szCs w:val="20"/>
              </w:rPr>
            </w:pP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bookmarkStart w:id="0" w:name="_GoBack"/>
            <w:bookmarkEnd w:id="0"/>
          </w:p>
        </w:tc>
        <w:tc>
          <w:tcPr>
            <w:tcW w:w="8930" w:type="dxa"/>
            <w:gridSpan w:val="2"/>
            <w:tcBorders>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p>
        </w:tc>
      </w:tr>
      <w:tr w:rsidR="00BD751C" w:rsidRPr="00E062C6" w:rsidTr="00E021F8">
        <w:trPr>
          <w:trHeight w:val="64"/>
        </w:trPr>
        <w:tc>
          <w:tcPr>
            <w:tcW w:w="392" w:type="dxa"/>
            <w:tcBorders>
              <w:left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p>
        </w:tc>
      </w:tr>
      <w:tr w:rsidR="00BD751C" w:rsidRPr="00E062C6" w:rsidTr="00EB5828">
        <w:tc>
          <w:tcPr>
            <w:tcW w:w="392" w:type="dxa"/>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rPr>
            </w:pPr>
            <w:r>
              <w:rPr>
                <w:rFonts w:ascii="Times New Roman" w:hAnsi="Times New Roman"/>
                <w:b/>
                <w:sz w:val="20"/>
              </w:rPr>
              <w:t>Principales qualifications:</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left w:val="nil"/>
              <w:right w:val="single" w:sz="4" w:space="0" w:color="auto"/>
            </w:tcBorders>
            <w:shd w:val="clear" w:color="auto" w:fill="auto"/>
          </w:tcPr>
          <w:p w:rsidR="00BD751C" w:rsidRPr="00E062C6" w:rsidRDefault="00BD751C" w:rsidP="00EB5828">
            <w:pPr>
              <w:spacing w:after="0" w:line="240" w:lineRule="auto"/>
              <w:ind w:right="1317"/>
              <w:jc w:val="both"/>
              <w:rPr>
                <w:rFonts w:ascii="Times New Roman" w:eastAsia="Times New Roman" w:hAnsi="Times New Roman"/>
                <w:sz w:val="20"/>
                <w:szCs w:val="20"/>
              </w:rPr>
            </w:pP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BD751C" w:rsidRPr="00024DDB" w:rsidRDefault="00024DDB" w:rsidP="00BD751C">
            <w:pPr>
              <w:spacing w:after="0" w:line="240" w:lineRule="auto"/>
              <w:ind w:right="1317"/>
              <w:jc w:val="both"/>
              <w:rPr>
                <w:rFonts w:ascii="Times New Roman" w:eastAsia="Times New Roman" w:hAnsi="Times New Roman"/>
                <w:sz w:val="20"/>
                <w:szCs w:val="20"/>
              </w:rPr>
            </w:pPr>
            <w:r w:rsidRPr="00024DDB">
              <w:rPr>
                <w:rFonts w:ascii="Times New Roman" w:eastAsia="Times New Roman" w:hAnsi="Times New Roman"/>
                <w:sz w:val="20"/>
                <w:szCs w:val="20"/>
              </w:rPr>
              <w:t>a) Critères d'éligibilité</w:t>
            </w:r>
          </w:p>
        </w:tc>
      </w:tr>
      <w:tr w:rsidR="00BD751C" w:rsidRPr="00332F69"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BD751C" w:rsidRPr="00332F69" w:rsidRDefault="00BD751C" w:rsidP="00281010">
            <w:pPr>
              <w:spacing w:after="0" w:line="240" w:lineRule="auto"/>
              <w:ind w:left="473" w:right="161" w:hanging="473"/>
              <w:jc w:val="both"/>
              <w:rPr>
                <w:rFonts w:ascii="Times New Roman" w:eastAsia="Times New Roman" w:hAnsi="Times New Roman"/>
                <w:sz w:val="20"/>
                <w:szCs w:val="20"/>
              </w:rPr>
            </w:pPr>
          </w:p>
        </w:tc>
      </w:tr>
      <w:tr w:rsidR="00BD751C" w:rsidRPr="00332F69" w:rsidTr="00EB5828">
        <w:tc>
          <w:tcPr>
            <w:tcW w:w="392" w:type="dxa"/>
            <w:tcBorders>
              <w:left w:val="single" w:sz="4" w:space="0" w:color="auto"/>
            </w:tcBorders>
            <w:shd w:val="clear" w:color="auto" w:fill="auto"/>
          </w:tcPr>
          <w:p w:rsidR="00BD751C" w:rsidRPr="00024DDB" w:rsidRDefault="00BD751C" w:rsidP="00BD751C">
            <w:pPr>
              <w:spacing w:after="0" w:line="240" w:lineRule="auto"/>
              <w:ind w:right="1317"/>
              <w:jc w:val="both"/>
              <w:rPr>
                <w:rFonts w:ascii="Times New Roman" w:eastAsia="Times New Roman" w:hAnsi="Times New Roman"/>
                <w:sz w:val="20"/>
                <w:szCs w:val="20"/>
              </w:rPr>
            </w:pPr>
          </w:p>
        </w:tc>
        <w:tc>
          <w:tcPr>
            <w:tcW w:w="8930" w:type="dxa"/>
            <w:gridSpan w:val="2"/>
            <w:tcBorders>
              <w:left w:val="nil"/>
              <w:right w:val="single" w:sz="4" w:space="0" w:color="auto"/>
            </w:tcBorders>
            <w:shd w:val="clear" w:color="auto" w:fill="auto"/>
          </w:tcPr>
          <w:p w:rsidR="00024DDB" w:rsidRPr="00024DDB" w:rsidRDefault="00024DDB" w:rsidP="00281010">
            <w:pPr>
              <w:spacing w:after="0" w:line="240" w:lineRule="auto"/>
              <w:ind w:right="161"/>
              <w:jc w:val="both"/>
              <w:rPr>
                <w:rFonts w:ascii="Times New Roman" w:eastAsia="Times New Roman" w:hAnsi="Times New Roman"/>
                <w:sz w:val="20"/>
                <w:szCs w:val="20"/>
              </w:rPr>
            </w:pPr>
            <w:r w:rsidRPr="00024DDB">
              <w:rPr>
                <w:rFonts w:ascii="Times New Roman" w:eastAsia="Times New Roman" w:hAnsi="Times New Roman"/>
                <w:sz w:val="20"/>
                <w:szCs w:val="20"/>
              </w:rPr>
              <w:t>Les critères d'éligibilité doivent être obligatoirement remplis par l'END pour être détaché auprès de la Commission. Par conséquent, le candidat qui ne remplirait pas un ou plusieurs de ces critères serait automatiquement éliminé de la procédure de sélection.</w:t>
            </w:r>
          </w:p>
          <w:p w:rsidR="00024DDB" w:rsidRPr="00024DDB" w:rsidRDefault="00024DDB" w:rsidP="00281010">
            <w:pPr>
              <w:spacing w:after="0" w:line="240" w:lineRule="auto"/>
              <w:ind w:right="161"/>
              <w:jc w:val="both"/>
              <w:rPr>
                <w:rFonts w:ascii="Times New Roman" w:eastAsia="Times New Roman" w:hAnsi="Times New Roman"/>
                <w:sz w:val="20"/>
                <w:szCs w:val="20"/>
              </w:rPr>
            </w:pPr>
          </w:p>
          <w:p w:rsidR="00024DDB" w:rsidRDefault="00024DDB" w:rsidP="00281010">
            <w:pPr>
              <w:numPr>
                <w:ilvl w:val="0"/>
                <w:numId w:val="11"/>
              </w:numPr>
              <w:spacing w:after="0" w:line="240" w:lineRule="auto"/>
              <w:ind w:left="459" w:right="161" w:hanging="425"/>
              <w:jc w:val="both"/>
              <w:rPr>
                <w:rFonts w:ascii="Times New Roman" w:eastAsia="Times New Roman" w:hAnsi="Times New Roman"/>
                <w:sz w:val="20"/>
                <w:szCs w:val="20"/>
              </w:rPr>
            </w:pPr>
            <w:r w:rsidRPr="00024DDB">
              <w:rPr>
                <w:rFonts w:ascii="Times New Roman" w:eastAsia="Times New Roman" w:hAnsi="Times New Roman"/>
                <w:sz w:val="20"/>
                <w:szCs w:val="20"/>
              </w:rPr>
              <w:t>Expérience professionnelle : posséder une expérience professionnelle d'au moins trois ans dans des fonctions administratives, judiciaires, scientifiques, techniques, de conseil ou de supervision, à un grade équivalant au groupe de fonctions administrateur AD;</w:t>
            </w:r>
          </w:p>
          <w:p w:rsidR="00024DDB" w:rsidRPr="00024DDB" w:rsidRDefault="00024DDB" w:rsidP="00281010">
            <w:pPr>
              <w:numPr>
                <w:ilvl w:val="0"/>
                <w:numId w:val="11"/>
              </w:numPr>
              <w:spacing w:after="0" w:line="240" w:lineRule="auto"/>
              <w:ind w:right="161"/>
              <w:jc w:val="both"/>
              <w:rPr>
                <w:rFonts w:ascii="Times New Roman" w:eastAsia="Times New Roman" w:hAnsi="Times New Roman"/>
                <w:sz w:val="20"/>
                <w:szCs w:val="20"/>
              </w:rPr>
            </w:pPr>
            <w:r w:rsidRPr="00024DDB">
              <w:rPr>
                <w:rFonts w:ascii="Times New Roman" w:eastAsia="Times New Roman" w:hAnsi="Times New Roman"/>
                <w:sz w:val="20"/>
                <w:szCs w:val="20"/>
              </w:rPr>
              <w:t xml:space="preserve"> </w:t>
            </w:r>
          </w:p>
          <w:p w:rsidR="00024DDB" w:rsidRPr="00024DDB" w:rsidRDefault="00024DDB" w:rsidP="00281010">
            <w:pPr>
              <w:numPr>
                <w:ilvl w:val="0"/>
                <w:numId w:val="11"/>
              </w:numPr>
              <w:spacing w:after="0" w:line="240" w:lineRule="auto"/>
              <w:ind w:left="459" w:right="161" w:hanging="425"/>
              <w:jc w:val="both"/>
              <w:rPr>
                <w:rFonts w:ascii="Times New Roman" w:eastAsia="Times New Roman" w:hAnsi="Times New Roman"/>
                <w:sz w:val="20"/>
                <w:szCs w:val="20"/>
              </w:rPr>
            </w:pPr>
            <w:r w:rsidRPr="00024DDB">
              <w:rPr>
                <w:rFonts w:ascii="Times New Roman" w:eastAsia="Times New Roman" w:hAnsi="Times New Roman"/>
                <w:sz w:val="20"/>
                <w:szCs w:val="20"/>
              </w:rPr>
              <w:t xml:space="preserve">Ancienneté de service : avoir une ancienneté d'au moins un an auprès de son employeur, c'est-à-dire être employé depuis au moins un an par un employeur éligible au sens de l'article 1 de la décision END, sur base contractuelle ou statutaire; </w:t>
            </w:r>
          </w:p>
          <w:p w:rsidR="00024DDB" w:rsidRPr="00024DDB" w:rsidRDefault="00024DDB" w:rsidP="00281010">
            <w:pPr>
              <w:spacing w:after="0" w:line="240" w:lineRule="auto"/>
              <w:ind w:right="161"/>
              <w:jc w:val="both"/>
              <w:rPr>
                <w:rFonts w:ascii="Times New Roman" w:eastAsia="Times New Roman" w:hAnsi="Times New Roman"/>
                <w:sz w:val="20"/>
                <w:szCs w:val="20"/>
              </w:rPr>
            </w:pPr>
          </w:p>
          <w:p w:rsidR="00BD751C" w:rsidRDefault="00024DDB" w:rsidP="00281010">
            <w:pPr>
              <w:numPr>
                <w:ilvl w:val="0"/>
                <w:numId w:val="11"/>
              </w:numPr>
              <w:spacing w:after="0" w:line="240" w:lineRule="auto"/>
              <w:ind w:left="459" w:right="161" w:hanging="425"/>
              <w:jc w:val="both"/>
              <w:rPr>
                <w:rFonts w:ascii="Times New Roman" w:eastAsia="Times New Roman" w:hAnsi="Times New Roman"/>
                <w:sz w:val="20"/>
                <w:szCs w:val="20"/>
              </w:rPr>
            </w:pPr>
            <w:r w:rsidRPr="00024DDB">
              <w:rPr>
                <w:rFonts w:ascii="Times New Roman" w:eastAsia="Times New Roman" w:hAnsi="Times New Roman"/>
                <w:sz w:val="20"/>
                <w:szCs w:val="20"/>
              </w:rPr>
              <w:t>Compétences linguistiques : avoir une connaissance approfondie d'une des langues de l'Union européenne et une connaissance satisfaisante d'une autre langue de l'Union européenne dans la mesure nécessaire aux fonctions qu'il est appelé à exercer. L'END ressortissant d'un pays tiers doit justifier posséder une connaissance approfondie d'une langue de l'Union européenne nécessaire à accomplissement des tâches qui lui sont confiées.</w:t>
            </w:r>
          </w:p>
          <w:p w:rsidR="00024DDB" w:rsidRPr="00024DDB" w:rsidRDefault="00024DDB" w:rsidP="00281010">
            <w:pPr>
              <w:spacing w:after="0" w:line="240" w:lineRule="auto"/>
              <w:ind w:right="161"/>
              <w:jc w:val="both"/>
              <w:rPr>
                <w:rFonts w:ascii="Times New Roman" w:eastAsia="Times New Roman" w:hAnsi="Times New Roman"/>
                <w:sz w:val="20"/>
                <w:szCs w:val="20"/>
              </w:rPr>
            </w:pPr>
          </w:p>
        </w:tc>
      </w:tr>
      <w:tr w:rsidR="00BD751C" w:rsidRPr="00332F69"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BD751C" w:rsidRDefault="00054451" w:rsidP="00054451">
            <w:pPr>
              <w:tabs>
                <w:tab w:val="left" w:pos="317"/>
              </w:tabs>
              <w:spacing w:after="0" w:line="240" w:lineRule="auto"/>
              <w:ind w:right="1317"/>
              <w:jc w:val="both"/>
              <w:rPr>
                <w:rFonts w:ascii="Times New Roman" w:eastAsia="Times New Roman" w:hAnsi="Times New Roman"/>
                <w:sz w:val="20"/>
                <w:szCs w:val="20"/>
              </w:rPr>
            </w:pPr>
            <w:r>
              <w:rPr>
                <w:rFonts w:ascii="Times New Roman" w:hAnsi="Times New Roman"/>
                <w:sz w:val="20"/>
              </w:rPr>
              <w:t>b)</w:t>
            </w:r>
            <w:r>
              <w:tab/>
            </w:r>
            <w:r>
              <w:rPr>
                <w:rFonts w:ascii="Times New Roman" w:hAnsi="Times New Roman"/>
                <w:sz w:val="20"/>
              </w:rPr>
              <w:t>Critères de sélection</w:t>
            </w:r>
          </w:p>
          <w:p w:rsidR="00FA342C" w:rsidRPr="00332F69" w:rsidRDefault="00FA342C" w:rsidP="00CC0C6C">
            <w:pPr>
              <w:spacing w:after="0" w:line="240" w:lineRule="auto"/>
              <w:ind w:right="1317"/>
              <w:jc w:val="both"/>
              <w:rPr>
                <w:rFonts w:ascii="Times New Roman" w:eastAsia="Times New Roman" w:hAnsi="Times New Roman"/>
                <w:sz w:val="20"/>
                <w:szCs w:val="20"/>
              </w:rPr>
            </w:pPr>
          </w:p>
        </w:tc>
      </w:tr>
      <w:tr w:rsidR="00BD751C" w:rsidRPr="00C8629F"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BD751C" w:rsidRDefault="00054451" w:rsidP="00054451">
            <w:pPr>
              <w:tabs>
                <w:tab w:val="left" w:pos="317"/>
              </w:tabs>
              <w:spacing w:after="0" w:line="240" w:lineRule="auto"/>
              <w:ind w:right="106"/>
              <w:jc w:val="both"/>
              <w:rPr>
                <w:rFonts w:ascii="Times New Roman" w:eastAsia="Times New Roman" w:hAnsi="Times New Roman"/>
                <w:sz w:val="20"/>
                <w:szCs w:val="20"/>
              </w:rPr>
            </w:pPr>
            <w:r>
              <w:tab/>
            </w:r>
            <w:r>
              <w:rPr>
                <w:rFonts w:ascii="Times New Roman" w:hAnsi="Times New Roman"/>
                <w:sz w:val="20"/>
              </w:rPr>
              <w:t>Diplôme:</w:t>
            </w:r>
          </w:p>
          <w:p w:rsidR="00054451" w:rsidRDefault="00054451" w:rsidP="00054451">
            <w:pPr>
              <w:tabs>
                <w:tab w:val="left" w:pos="317"/>
                <w:tab w:val="left" w:pos="459"/>
              </w:tabs>
              <w:spacing w:after="0" w:line="240" w:lineRule="auto"/>
              <w:ind w:right="106"/>
              <w:jc w:val="both"/>
              <w:rPr>
                <w:rFonts w:ascii="Times New Roman" w:eastAsia="Times New Roman" w:hAnsi="Times New Roman"/>
                <w:sz w:val="20"/>
                <w:szCs w:val="20"/>
              </w:rPr>
            </w:pPr>
            <w:r>
              <w:tab/>
            </w:r>
            <w:r>
              <w:rPr>
                <w:rFonts w:ascii="Times New Roman" w:hAnsi="Times New Roman"/>
                <w:sz w:val="20"/>
              </w:rPr>
              <w:t>- un diplôme universitaire ou</w:t>
            </w:r>
          </w:p>
          <w:p w:rsidR="00054451" w:rsidRDefault="00054451" w:rsidP="00054451">
            <w:pPr>
              <w:tabs>
                <w:tab w:val="left" w:pos="317"/>
                <w:tab w:val="left" w:pos="459"/>
              </w:tabs>
              <w:spacing w:after="0" w:line="240" w:lineRule="auto"/>
              <w:ind w:right="106"/>
              <w:jc w:val="both"/>
              <w:rPr>
                <w:rFonts w:ascii="Times New Roman" w:eastAsia="Times New Roman" w:hAnsi="Times New Roman"/>
                <w:sz w:val="20"/>
                <w:szCs w:val="20"/>
              </w:rPr>
            </w:pPr>
            <w:r>
              <w:tab/>
            </w:r>
            <w:r>
              <w:rPr>
                <w:rFonts w:ascii="Times New Roman" w:hAnsi="Times New Roman"/>
                <w:sz w:val="20"/>
              </w:rPr>
              <w:t xml:space="preserve">- une formation professionnelle ou une expérience professionnelle de niveau équivalent </w:t>
            </w:r>
          </w:p>
          <w:p w:rsidR="00054451" w:rsidRDefault="00054451" w:rsidP="00054451">
            <w:pPr>
              <w:tabs>
                <w:tab w:val="left" w:pos="317"/>
                <w:tab w:val="left" w:pos="459"/>
              </w:tabs>
              <w:spacing w:after="0" w:line="240" w:lineRule="auto"/>
              <w:ind w:right="106"/>
              <w:jc w:val="both"/>
              <w:rPr>
                <w:rFonts w:ascii="Times New Roman" w:eastAsia="Times New Roman" w:hAnsi="Times New Roman"/>
                <w:sz w:val="20"/>
                <w:szCs w:val="20"/>
              </w:rPr>
            </w:pPr>
          </w:p>
          <w:p w:rsidR="00054451" w:rsidRDefault="002E645E" w:rsidP="00054451">
            <w:pPr>
              <w:tabs>
                <w:tab w:val="left" w:pos="317"/>
                <w:tab w:val="left" w:pos="459"/>
              </w:tabs>
              <w:spacing w:after="0" w:line="240" w:lineRule="auto"/>
              <w:ind w:right="106"/>
              <w:jc w:val="both"/>
              <w:rPr>
                <w:rFonts w:ascii="Times New Roman" w:eastAsia="Times New Roman" w:hAnsi="Times New Roman"/>
                <w:sz w:val="20"/>
                <w:szCs w:val="20"/>
              </w:rPr>
            </w:pPr>
            <w:r>
              <w:tab/>
            </w:r>
            <w:r>
              <w:rPr>
                <w:rFonts w:ascii="Times New Roman" w:hAnsi="Times New Roman"/>
                <w:sz w:val="20"/>
              </w:rPr>
              <w:t xml:space="preserve">dans le(s) domaine(s) suivants(s): économie, comptabilité, audit, finance, statistiques, gestion de projets, agronomie, administration, droit.                     </w:t>
            </w:r>
          </w:p>
          <w:p w:rsidR="00054451" w:rsidRPr="00054451" w:rsidRDefault="00054451" w:rsidP="00054451">
            <w:pPr>
              <w:tabs>
                <w:tab w:val="left" w:pos="317"/>
                <w:tab w:val="left" w:pos="459"/>
              </w:tabs>
              <w:spacing w:after="0" w:line="240" w:lineRule="auto"/>
              <w:ind w:right="106"/>
              <w:jc w:val="both"/>
              <w:rPr>
                <w:rFonts w:ascii="Times New Roman" w:eastAsia="Times New Roman" w:hAnsi="Times New Roman"/>
                <w:sz w:val="20"/>
                <w:szCs w:val="20"/>
              </w:rPr>
            </w:pPr>
          </w:p>
        </w:tc>
      </w:tr>
      <w:tr w:rsidR="00BD751C" w:rsidRPr="00C8629F" w:rsidTr="00EB5828">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BD751C" w:rsidRPr="00C8629F" w:rsidRDefault="00BD751C" w:rsidP="00C8629F">
            <w:pPr>
              <w:spacing w:after="0" w:line="240" w:lineRule="auto"/>
              <w:ind w:right="106"/>
              <w:jc w:val="both"/>
              <w:rPr>
                <w:rFonts w:ascii="Times New Roman" w:eastAsia="Times New Roman" w:hAnsi="Times New Roman"/>
                <w:sz w:val="20"/>
                <w:szCs w:val="20"/>
              </w:rPr>
            </w:pPr>
          </w:p>
        </w:tc>
      </w:tr>
      <w:tr w:rsidR="00BD751C" w:rsidRPr="00C8629F" w:rsidTr="00EB5828">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BD751C" w:rsidRPr="00C8629F" w:rsidRDefault="00054451" w:rsidP="009E77DC">
            <w:pPr>
              <w:tabs>
                <w:tab w:val="left" w:pos="317"/>
              </w:tabs>
              <w:spacing w:after="0" w:line="240" w:lineRule="auto"/>
              <w:ind w:right="106"/>
              <w:jc w:val="both"/>
              <w:rPr>
                <w:rFonts w:ascii="Times New Roman" w:eastAsia="Times New Roman" w:hAnsi="Times New Roman"/>
                <w:sz w:val="20"/>
                <w:szCs w:val="20"/>
              </w:rPr>
            </w:pPr>
            <w:r>
              <w:tab/>
            </w:r>
            <w:r>
              <w:rPr>
                <w:rFonts w:ascii="Times New Roman" w:hAnsi="Times New Roman"/>
                <w:sz w:val="20"/>
              </w:rPr>
              <w:t>Expérience professionnelle: outre une expérience en matière d’apurement de comptes et d’accréditation, une expérience en statistiques, mathématiques générales, budget, finance et comptabilité constituerait un atout. Une connaissance de la PAC, de la politique de développement rural et des fonds structurels et régionaux européens, des normes, méthodes et procédures d’audit générales, et des instruments classiques de la Commission serait également appréciée.</w:t>
            </w:r>
          </w:p>
        </w:tc>
      </w:tr>
      <w:tr w:rsidR="00BD751C" w:rsidRPr="00C8629F" w:rsidTr="00EB5828">
        <w:trPr>
          <w:trHeight w:val="95"/>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BD751C" w:rsidRPr="00C8629F" w:rsidRDefault="00BD751C" w:rsidP="00C8629F">
            <w:pPr>
              <w:spacing w:after="0" w:line="240" w:lineRule="auto"/>
              <w:ind w:right="106"/>
              <w:jc w:val="both"/>
              <w:rPr>
                <w:rFonts w:ascii="Times New Roman" w:eastAsia="Times New Roman" w:hAnsi="Times New Roman"/>
                <w:sz w:val="20"/>
                <w:szCs w:val="20"/>
              </w:rPr>
            </w:pPr>
          </w:p>
        </w:tc>
      </w:tr>
      <w:tr w:rsidR="00BD751C" w:rsidRPr="006F4CD6" w:rsidTr="00EB5828">
        <w:trPr>
          <w:trHeight w:val="95"/>
        </w:trPr>
        <w:tc>
          <w:tcPr>
            <w:tcW w:w="392" w:type="dxa"/>
            <w:tcBorders>
              <w:left w:val="single" w:sz="4" w:space="0" w:color="auto"/>
            </w:tcBorders>
            <w:shd w:val="clear" w:color="auto" w:fill="auto"/>
          </w:tcPr>
          <w:p w:rsidR="00BD751C" w:rsidRPr="005D44D9"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86284F" w:rsidRPr="005D44D9" w:rsidRDefault="00054451" w:rsidP="0086284F">
            <w:pPr>
              <w:tabs>
                <w:tab w:val="left" w:pos="317"/>
              </w:tabs>
              <w:spacing w:after="0" w:line="240" w:lineRule="auto"/>
              <w:ind w:right="106"/>
              <w:jc w:val="both"/>
              <w:rPr>
                <w:rFonts w:ascii="Times New Roman" w:eastAsia="Times New Roman" w:hAnsi="Times New Roman"/>
                <w:sz w:val="20"/>
                <w:szCs w:val="20"/>
              </w:rPr>
            </w:pPr>
            <w:r>
              <w:tab/>
            </w:r>
            <w:r>
              <w:rPr>
                <w:rFonts w:ascii="Times New Roman" w:hAnsi="Times New Roman"/>
                <w:sz w:val="20"/>
              </w:rPr>
              <w:t xml:space="preserve">Langue(s) nécessaire(s) </w:t>
            </w:r>
            <w:r w:rsidR="00281010">
              <w:rPr>
                <w:rFonts w:ascii="Times New Roman" w:hAnsi="Times New Roman"/>
                <w:sz w:val="20"/>
              </w:rPr>
              <w:t xml:space="preserve">pour l'accomplissement </w:t>
            </w:r>
            <w:r>
              <w:rPr>
                <w:rFonts w:ascii="Times New Roman" w:hAnsi="Times New Roman"/>
                <w:sz w:val="20"/>
              </w:rPr>
              <w:t>des tâches: très bonnes capacités de communication en anglais. Une connaissance pratique du français ou d’autres langues de l’UE serait un atout.</w:t>
            </w:r>
          </w:p>
          <w:p w:rsidR="00C8629F" w:rsidRPr="005D44D9" w:rsidRDefault="00C8629F" w:rsidP="00C8629F">
            <w:pPr>
              <w:spacing w:after="0" w:line="240" w:lineRule="auto"/>
              <w:ind w:right="106"/>
              <w:jc w:val="both"/>
              <w:rPr>
                <w:rFonts w:ascii="Times New Roman" w:eastAsia="Times New Roman" w:hAnsi="Times New Roman"/>
                <w:sz w:val="20"/>
                <w:szCs w:val="20"/>
              </w:rPr>
            </w:pPr>
          </w:p>
        </w:tc>
      </w:tr>
      <w:tr w:rsidR="00BD751C" w:rsidRPr="00332F69" w:rsidTr="00EB5828">
        <w:trPr>
          <w:trHeight w:val="95"/>
        </w:trPr>
        <w:tc>
          <w:tcPr>
            <w:tcW w:w="392" w:type="dxa"/>
            <w:tcBorders>
              <w:left w:val="single" w:sz="4" w:space="0" w:color="auto"/>
            </w:tcBorders>
            <w:shd w:val="clear" w:color="auto" w:fill="auto"/>
          </w:tcPr>
          <w:p w:rsidR="00BD751C" w:rsidRPr="006F4CD6"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BD751C" w:rsidRPr="00332F69" w:rsidRDefault="00BD751C" w:rsidP="00287D78">
            <w:pPr>
              <w:spacing w:after="0" w:line="240" w:lineRule="auto"/>
              <w:ind w:right="161"/>
              <w:jc w:val="both"/>
              <w:rPr>
                <w:rFonts w:ascii="Times New Roman" w:eastAsia="Times New Roman" w:hAnsi="Times New Roman"/>
                <w:b/>
                <w:sz w:val="20"/>
                <w:szCs w:val="20"/>
              </w:rPr>
            </w:pPr>
          </w:p>
        </w:tc>
      </w:tr>
      <w:tr w:rsidR="00BD751C" w:rsidRPr="00332F69" w:rsidTr="00EB5828">
        <w:tc>
          <w:tcPr>
            <w:tcW w:w="392" w:type="dxa"/>
            <w:tcBorders>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r>
      <w:tr w:rsidR="00BD751C" w:rsidRPr="00332F69" w:rsidTr="006F4CD6">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r>
      <w:tr w:rsidR="00BD751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054451" w:rsidRDefault="00BD751C"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287D78" w:rsidP="00287D78">
            <w:pPr>
              <w:spacing w:after="0" w:line="240" w:lineRule="auto"/>
              <w:ind w:right="1317"/>
              <w:jc w:val="both"/>
              <w:rPr>
                <w:rFonts w:ascii="Times New Roman" w:eastAsia="Times New Roman" w:hAnsi="Times New Roman"/>
                <w:b/>
                <w:sz w:val="20"/>
                <w:szCs w:val="20"/>
              </w:rPr>
            </w:pPr>
            <w:r>
              <w:rPr>
                <w:rFonts w:ascii="Times New Roman" w:hAnsi="Times New Roman"/>
                <w:b/>
                <w:sz w:val="20"/>
              </w:rPr>
              <w:t>Soumission des candidatures et procédure de sélection</w:t>
            </w:r>
          </w:p>
        </w:tc>
      </w:tr>
      <w:tr w:rsidR="00BD751C" w:rsidRPr="00332F69" w:rsidTr="00EB5828">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left w:val="nil"/>
              <w:right w:val="single" w:sz="4" w:space="0" w:color="auto"/>
            </w:tcBorders>
            <w:shd w:val="clear" w:color="auto" w:fill="auto"/>
          </w:tcPr>
          <w:p w:rsidR="00281010" w:rsidRDefault="00281010" w:rsidP="00E021F8">
            <w:pPr>
              <w:tabs>
                <w:tab w:val="left" w:pos="8539"/>
              </w:tabs>
              <w:spacing w:after="0" w:line="240" w:lineRule="auto"/>
              <w:ind w:right="161"/>
              <w:jc w:val="both"/>
              <w:rPr>
                <w:sz w:val="20"/>
              </w:rPr>
            </w:pPr>
          </w:p>
          <w:p w:rsidR="00BD751C" w:rsidRPr="00281010" w:rsidRDefault="00281010" w:rsidP="00E021F8">
            <w:pPr>
              <w:tabs>
                <w:tab w:val="left" w:pos="8539"/>
              </w:tabs>
              <w:spacing w:after="0" w:line="240" w:lineRule="auto"/>
              <w:ind w:right="161"/>
              <w:jc w:val="both"/>
              <w:rPr>
                <w:rFonts w:ascii="Times New Roman" w:hAnsi="Times New Roman"/>
                <w:sz w:val="20"/>
              </w:rPr>
            </w:pPr>
            <w:r w:rsidRPr="00281010">
              <w:rPr>
                <w:rFonts w:ascii="Times New Roman" w:hAnsi="Times New Roman"/>
                <w:sz w:val="20"/>
              </w:rPr>
              <w:t>Les candidats doivent envoyer leur candidature</w:t>
            </w:r>
            <w:r w:rsidRPr="00281010">
              <w:rPr>
                <w:rFonts w:ascii="Times New Roman" w:hAnsi="Times New Roman"/>
                <w:b/>
                <w:color w:val="FF0000"/>
                <w:sz w:val="20"/>
              </w:rPr>
              <w:t xml:space="preserve"> </w:t>
            </w:r>
            <w:r w:rsidRPr="00281010">
              <w:rPr>
                <w:rFonts w:ascii="Times New Roman" w:hAnsi="Times New Roman"/>
                <w:sz w:val="20"/>
              </w:rPr>
              <w:t xml:space="preserve">sous format </w:t>
            </w:r>
            <w:r w:rsidRPr="00281010">
              <w:rPr>
                <w:rFonts w:ascii="Times New Roman" w:hAnsi="Times New Roman"/>
                <w:b/>
                <w:sz w:val="20"/>
              </w:rPr>
              <w:t xml:space="preserve">CV Europass </w:t>
            </w:r>
            <w:r w:rsidRPr="00281010">
              <w:rPr>
                <w:rFonts w:ascii="Times New Roman" w:hAnsi="Times New Roman"/>
                <w:sz w:val="20"/>
              </w:rPr>
              <w:t>(</w:t>
            </w:r>
            <w:hyperlink r:id="rId11" w:history="1">
              <w:r w:rsidRPr="00281010">
                <w:rPr>
                  <w:rStyle w:val="Hyperlink"/>
                  <w:rFonts w:ascii="Times New Roman" w:hAnsi="Times New Roman"/>
                  <w:sz w:val="20"/>
                </w:rPr>
                <w:t>http://europass.cedefop.europa.eu/fr/documents/curriculum-vitae</w:t>
              </w:r>
            </w:hyperlink>
            <w:r w:rsidRPr="00281010">
              <w:rPr>
                <w:rFonts w:ascii="Times New Roman" w:hAnsi="Times New Roman"/>
                <w:sz w:val="20"/>
              </w:rPr>
              <w:t>)</w:t>
            </w:r>
            <w:r w:rsidRPr="00281010">
              <w:rPr>
                <w:rFonts w:ascii="Times New Roman" w:hAnsi="Times New Roman"/>
                <w:b/>
                <w:sz w:val="20"/>
              </w:rPr>
              <w:t xml:space="preserve"> </w:t>
            </w:r>
            <w:r w:rsidRPr="00281010">
              <w:rPr>
                <w:rFonts w:ascii="Times New Roman" w:hAnsi="Times New Roman"/>
                <w:sz w:val="20"/>
              </w:rPr>
              <w:t>en français, anglais ou allemand</w:t>
            </w:r>
            <w:r w:rsidRPr="00281010">
              <w:rPr>
                <w:rFonts w:ascii="Times New Roman" w:hAnsi="Times New Roman"/>
                <w:b/>
                <w:sz w:val="20"/>
              </w:rPr>
              <w:t xml:space="preserve"> </w:t>
            </w:r>
            <w:r w:rsidRPr="00281010">
              <w:rPr>
                <w:rFonts w:ascii="Times New Roman" w:hAnsi="Times New Roman"/>
                <w:b/>
                <w:sz w:val="20"/>
                <w:u w:val="single"/>
              </w:rPr>
              <w:t>uniquement à la Représentation Permanente / Mission diplomatique de leur pays auprès de l'UE</w:t>
            </w:r>
            <w:r w:rsidRPr="00281010">
              <w:rPr>
                <w:rFonts w:ascii="Times New Roman" w:hAnsi="Times New Roman"/>
                <w:sz w:val="20"/>
              </w:rPr>
              <w:t>,</w:t>
            </w:r>
            <w:r w:rsidRPr="00281010">
              <w:rPr>
                <w:rFonts w:ascii="Times New Roman" w:hAnsi="Times New Roman"/>
                <w:color w:val="FF0000"/>
                <w:sz w:val="20"/>
              </w:rPr>
              <w:t xml:space="preserve"> </w:t>
            </w:r>
            <w:r w:rsidRPr="00281010">
              <w:rPr>
                <w:rFonts w:ascii="Times New Roman" w:hAnsi="Times New Roman"/>
                <w:sz w:val="20"/>
              </w:rPr>
              <w:t>qui transmettra les candidatures aux services de la Commission compétents dans les délais fixés par ces derniers.</w:t>
            </w:r>
            <w:r w:rsidRPr="00281010">
              <w:rPr>
                <w:rFonts w:ascii="Times New Roman" w:hAnsi="Times New Roman"/>
                <w:b/>
                <w:sz w:val="20"/>
              </w:rPr>
              <w:t xml:space="preserve"> Le non respect de cette procédure ou des délais invalidera automatiquement la candidature. </w:t>
            </w:r>
            <w:r w:rsidRPr="00281010">
              <w:rPr>
                <w:rFonts w:ascii="Times New Roman" w:hAnsi="Times New Roman"/>
                <w:sz w:val="20"/>
              </w:rPr>
              <w:t>Les candidats sont priés de ne pas joindre à leur candidature d'autres documents</w:t>
            </w:r>
            <w:r w:rsidRPr="00281010">
              <w:rPr>
                <w:rFonts w:ascii="Times New Roman" w:hAnsi="Times New Roman"/>
                <w:b/>
                <w:sz w:val="20"/>
              </w:rPr>
              <w:t xml:space="preserve"> </w:t>
            </w:r>
            <w:r w:rsidRPr="00281010">
              <w:rPr>
                <w:rFonts w:ascii="Times New Roman" w:hAnsi="Times New Roman"/>
                <w:sz w:val="20"/>
              </w:rPr>
              <w:t>(tels que copie de carte d'identité, copie des diplômes et attestations d'expérience professionnelle,…). Ces documents leur seront demandés, le cas échéant, à un stade ultérieur de la procédure de sélection.</w:t>
            </w:r>
          </w:p>
          <w:p w:rsidR="00281010" w:rsidRPr="00332F69" w:rsidRDefault="00281010" w:rsidP="00281010">
            <w:pPr>
              <w:spacing w:line="240" w:lineRule="auto"/>
              <w:ind w:right="175"/>
              <w:jc w:val="both"/>
              <w:rPr>
                <w:rFonts w:ascii="Times New Roman" w:eastAsia="Times New Roman" w:hAnsi="Times New Roman"/>
                <w:b/>
                <w:sz w:val="20"/>
                <w:szCs w:val="20"/>
              </w:rPr>
            </w:pPr>
            <w:r w:rsidRPr="00281010">
              <w:rPr>
                <w:rFonts w:ascii="Times New Roman" w:hAnsi="Times New Roman"/>
                <w:sz w:val="20"/>
              </w:rPr>
              <w:t>Les candidats seront informés du suivi de leur candidature par l'unité concernée.</w:t>
            </w:r>
          </w:p>
        </w:tc>
      </w:tr>
      <w:tr w:rsidR="00BD751C" w:rsidRPr="00332F69" w:rsidTr="00EB5828">
        <w:tc>
          <w:tcPr>
            <w:tcW w:w="392" w:type="dxa"/>
            <w:tcBorders>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bottom w:val="single" w:sz="4" w:space="0" w:color="auto"/>
              <w:right w:val="single" w:sz="4" w:space="0" w:color="auto"/>
            </w:tcBorders>
            <w:shd w:val="clear" w:color="auto" w:fill="auto"/>
          </w:tcPr>
          <w:p w:rsidR="00453D9E" w:rsidRPr="00332F69" w:rsidRDefault="00453D9E" w:rsidP="008D1100">
            <w:pPr>
              <w:spacing w:after="0" w:line="240" w:lineRule="auto"/>
              <w:ind w:right="175"/>
              <w:jc w:val="both"/>
              <w:rPr>
                <w:rFonts w:ascii="Times New Roman" w:eastAsia="Times New Roman" w:hAnsi="Times New Roman"/>
                <w:b/>
                <w:color w:val="FF0000"/>
                <w:sz w:val="20"/>
                <w:szCs w:val="20"/>
              </w:rPr>
            </w:pPr>
          </w:p>
        </w:tc>
      </w:tr>
      <w:tr w:rsidR="00BD751C" w:rsidRPr="00332F69" w:rsidTr="006F4CD6">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bottom w:val="single" w:sz="4" w:space="0" w:color="auto"/>
            </w:tcBorders>
            <w:shd w:val="clear" w:color="auto" w:fill="auto"/>
          </w:tcPr>
          <w:p w:rsidR="00BD751C" w:rsidRPr="00332F69" w:rsidRDefault="00BD751C" w:rsidP="00BD751C">
            <w:pPr>
              <w:spacing w:after="0" w:line="240" w:lineRule="auto"/>
              <w:ind w:right="175"/>
              <w:jc w:val="both"/>
              <w:rPr>
                <w:rFonts w:ascii="Times New Roman" w:eastAsia="Times New Roman" w:hAnsi="Times New Roman"/>
                <w:b/>
                <w:sz w:val="20"/>
                <w:szCs w:val="20"/>
              </w:rPr>
            </w:pPr>
          </w:p>
        </w:tc>
      </w:tr>
      <w:tr w:rsidR="00BD751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0E138F">
            <w:pPr>
              <w:spacing w:after="0" w:line="240" w:lineRule="auto"/>
              <w:ind w:right="175"/>
              <w:jc w:val="both"/>
              <w:rPr>
                <w:rFonts w:ascii="Times New Roman" w:eastAsia="Times New Roman" w:hAnsi="Times New Roman"/>
                <w:b/>
                <w:sz w:val="20"/>
                <w:szCs w:val="20"/>
              </w:rPr>
            </w:pPr>
            <w:r>
              <w:rPr>
                <w:rFonts w:ascii="Times New Roman" w:hAnsi="Times New Roman"/>
                <w:b/>
                <w:sz w:val="20"/>
              </w:rPr>
              <w:t>Conditions du détachement</w:t>
            </w:r>
          </w:p>
        </w:tc>
      </w:tr>
      <w:tr w:rsidR="00BD751C" w:rsidRPr="00332F69" w:rsidTr="00EB5828">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bottom w:val="single" w:sz="4" w:space="0" w:color="auto"/>
              <w:right w:val="single" w:sz="4" w:space="0" w:color="auto"/>
            </w:tcBorders>
            <w:shd w:val="clear" w:color="auto" w:fill="auto"/>
          </w:tcPr>
          <w:p w:rsidR="00453D9E" w:rsidRDefault="00453D9E" w:rsidP="008B3217">
            <w:pPr>
              <w:spacing w:after="0" w:line="240" w:lineRule="auto"/>
              <w:ind w:right="175"/>
              <w:jc w:val="both"/>
              <w:rPr>
                <w:rFonts w:ascii="Times New Roman" w:eastAsia="Times New Roman" w:hAnsi="Times New Roman"/>
                <w:sz w:val="20"/>
                <w:szCs w:val="20"/>
              </w:rPr>
            </w:pPr>
          </w:p>
          <w:p w:rsidR="00281010" w:rsidRDefault="00281010" w:rsidP="00281010">
            <w:pPr>
              <w:spacing w:after="0" w:line="240" w:lineRule="auto"/>
              <w:ind w:right="175"/>
              <w:jc w:val="both"/>
              <w:rPr>
                <w:rFonts w:ascii="Times New Roman" w:eastAsia="Times New Roman" w:hAnsi="Times New Roman"/>
                <w:sz w:val="20"/>
                <w:szCs w:val="20"/>
              </w:rPr>
            </w:pPr>
            <w:r w:rsidRPr="00281010">
              <w:rPr>
                <w:rFonts w:ascii="Times New Roman" w:eastAsia="Times New Roman" w:hAnsi="Times New Roman"/>
                <w:sz w:val="20"/>
                <w:szCs w:val="20"/>
              </w:rPr>
              <w:t xml:space="preserve">Les détachements sont régis par la décision de la Commission C(2008)6866 du 12/11/2008 relative au régime applicable aux experts nationaux détachés et aux experts nationaux en formation professionnelle auprès des services de la Commission (décision END). Le texte de cette décision est disponible sur </w:t>
            </w:r>
            <w:hyperlink r:id="rId12" w:history="1">
              <w:r w:rsidRPr="00AF469D">
                <w:rPr>
                  <w:rStyle w:val="Hyperlink"/>
                  <w:rFonts w:ascii="Times New Roman" w:eastAsia="Times New Roman" w:hAnsi="Times New Roman"/>
                  <w:sz w:val="20"/>
                  <w:szCs w:val="20"/>
                </w:rPr>
                <w:t>http://ec.europa.eu/civil_service/job/sne/index_fr.htm</w:t>
              </w:r>
            </w:hyperlink>
            <w:r>
              <w:rPr>
                <w:rFonts w:ascii="Times New Roman" w:eastAsia="Times New Roman" w:hAnsi="Times New Roman"/>
                <w:sz w:val="20"/>
                <w:szCs w:val="20"/>
              </w:rPr>
              <w:t>.</w:t>
            </w:r>
          </w:p>
          <w:p w:rsidR="00281010" w:rsidRPr="00281010" w:rsidRDefault="00281010" w:rsidP="00281010">
            <w:pPr>
              <w:spacing w:after="0" w:line="240" w:lineRule="auto"/>
              <w:ind w:right="175"/>
              <w:jc w:val="both"/>
              <w:rPr>
                <w:rFonts w:ascii="Times New Roman" w:eastAsia="Times New Roman" w:hAnsi="Times New Roman"/>
                <w:sz w:val="20"/>
                <w:szCs w:val="20"/>
              </w:rPr>
            </w:pPr>
            <w:r w:rsidRPr="00281010">
              <w:rPr>
                <w:rFonts w:ascii="Times New Roman" w:eastAsia="Times New Roman" w:hAnsi="Times New Roman"/>
                <w:sz w:val="20"/>
                <w:szCs w:val="20"/>
              </w:rPr>
              <w:t>L'END restera employé et rémunéré par son employeur durant toute la durée du détachement. Il restera également couvert par la sécurité sociale nationale durant son détachement.</w:t>
            </w:r>
          </w:p>
          <w:p w:rsidR="00281010" w:rsidRPr="00281010" w:rsidRDefault="00281010" w:rsidP="00281010">
            <w:pPr>
              <w:spacing w:after="0" w:line="240" w:lineRule="auto"/>
              <w:ind w:right="175"/>
              <w:jc w:val="both"/>
              <w:rPr>
                <w:rFonts w:ascii="Times New Roman" w:eastAsia="Times New Roman" w:hAnsi="Times New Roman"/>
                <w:sz w:val="20"/>
                <w:szCs w:val="20"/>
              </w:rPr>
            </w:pPr>
            <w:r w:rsidRPr="00281010">
              <w:rPr>
                <w:rFonts w:ascii="Times New Roman" w:eastAsia="Times New Roman" w:hAnsi="Times New Roman"/>
                <w:sz w:val="20"/>
                <w:szCs w:val="20"/>
              </w:rPr>
              <w:t>Sauf pour les END sans frais, des indemnités de séjour peuvent être versées à l'END qui en remplit les conditions conformément à l'article 17 de la décision END.</w:t>
            </w:r>
          </w:p>
          <w:p w:rsidR="00281010" w:rsidRPr="00281010" w:rsidRDefault="00281010" w:rsidP="00281010">
            <w:pPr>
              <w:spacing w:after="0" w:line="240" w:lineRule="auto"/>
              <w:ind w:right="175"/>
              <w:jc w:val="both"/>
              <w:rPr>
                <w:rFonts w:ascii="Times New Roman" w:eastAsia="Times New Roman" w:hAnsi="Times New Roman"/>
                <w:sz w:val="20"/>
                <w:szCs w:val="20"/>
              </w:rPr>
            </w:pPr>
            <w:r w:rsidRPr="00281010">
              <w:rPr>
                <w:rFonts w:ascii="Times New Roman" w:eastAsia="Times New Roman" w:hAnsi="Times New Roman"/>
                <w:sz w:val="20"/>
                <w:szCs w:val="20"/>
              </w:rPr>
              <w:t>Durant le détachement, l'END sera soumis aux obligations de confidentialité, de loyauté et d'absence de conflit d'intérêt prévues par les articles 6 et 7 de la décision END.</w:t>
            </w:r>
          </w:p>
          <w:p w:rsidR="003B19B6" w:rsidRPr="00332F69" w:rsidRDefault="00281010" w:rsidP="00281010">
            <w:pPr>
              <w:spacing w:after="0" w:line="240" w:lineRule="auto"/>
              <w:ind w:right="175"/>
              <w:jc w:val="both"/>
              <w:rPr>
                <w:rFonts w:ascii="Times New Roman" w:eastAsia="Times New Roman" w:hAnsi="Times New Roman"/>
                <w:sz w:val="20"/>
                <w:szCs w:val="20"/>
              </w:rPr>
            </w:pPr>
            <w:r w:rsidRPr="00281010">
              <w:rPr>
                <w:rFonts w:ascii="Times New Roman" w:eastAsia="Times New Roman" w:hAnsi="Times New Roman"/>
                <w:sz w:val="20"/>
                <w:szCs w:val="20"/>
              </w:rPr>
              <w:t>Toute déclaration incomplète ou fausse pourra entraîner le refus de la candidature.</w:t>
            </w:r>
          </w:p>
          <w:p w:rsidR="00BD751C" w:rsidRPr="00332F69" w:rsidRDefault="00BD751C" w:rsidP="008B3217">
            <w:pPr>
              <w:spacing w:after="0" w:line="240" w:lineRule="auto"/>
              <w:ind w:right="175"/>
              <w:jc w:val="both"/>
              <w:rPr>
                <w:rFonts w:ascii="Times New Roman" w:eastAsia="Times New Roman" w:hAnsi="Times New Roman"/>
                <w:sz w:val="20"/>
                <w:szCs w:val="20"/>
              </w:rPr>
            </w:pPr>
          </w:p>
        </w:tc>
      </w:tr>
      <w:tr w:rsidR="00BD751C" w:rsidRPr="00332F69" w:rsidTr="002935BA">
        <w:tc>
          <w:tcPr>
            <w:tcW w:w="392" w:type="dxa"/>
            <w:tcBorders>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bottom w:val="single" w:sz="4" w:space="0" w:color="auto"/>
            </w:tcBorders>
            <w:shd w:val="clear" w:color="auto" w:fill="auto"/>
          </w:tcPr>
          <w:p w:rsidR="00BD751C" w:rsidRPr="00332F69" w:rsidRDefault="00BD751C" w:rsidP="00BD751C">
            <w:pPr>
              <w:spacing w:after="0" w:line="240" w:lineRule="auto"/>
              <w:ind w:left="473"/>
              <w:jc w:val="both"/>
              <w:rPr>
                <w:rFonts w:ascii="Times New Roman" w:eastAsia="Times New Roman" w:hAnsi="Times New Roman"/>
                <w:sz w:val="20"/>
                <w:szCs w:val="20"/>
              </w:rPr>
            </w:pPr>
          </w:p>
        </w:tc>
      </w:tr>
      <w:tr w:rsidR="00BD751C"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881495" w:rsidP="00BD751C">
            <w:pPr>
              <w:tabs>
                <w:tab w:val="center" w:pos="4153"/>
                <w:tab w:val="right" w:pos="8306"/>
              </w:tabs>
              <w:spacing w:after="0" w:line="240" w:lineRule="auto"/>
              <w:rPr>
                <w:rFonts w:ascii="Times New Roman" w:eastAsia="Times New Roman" w:hAnsi="Times New Roman"/>
                <w:b/>
                <w:sz w:val="20"/>
                <w:szCs w:val="20"/>
              </w:rPr>
            </w:pPr>
            <w:r>
              <w:rPr>
                <w:rFonts w:ascii="Times New Roman" w:hAnsi="Times New Roman"/>
                <w:b/>
                <w:sz w:val="20"/>
              </w:rPr>
              <w:t>Traitement des données à caractère personnel</w:t>
            </w:r>
          </w:p>
        </w:tc>
      </w:tr>
      <w:tr w:rsidR="00BD751C" w:rsidRPr="00332F69" w:rsidTr="002935BA">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right w:val="single" w:sz="4" w:space="0" w:color="auto"/>
            </w:tcBorders>
            <w:shd w:val="clear" w:color="auto" w:fill="auto"/>
          </w:tcPr>
          <w:p w:rsidR="00281010" w:rsidRPr="00281010" w:rsidRDefault="00281010" w:rsidP="00281010">
            <w:pPr>
              <w:tabs>
                <w:tab w:val="center" w:pos="4153"/>
                <w:tab w:val="right" w:pos="8306"/>
              </w:tabs>
              <w:spacing w:after="0" w:line="240" w:lineRule="auto"/>
              <w:ind w:right="175"/>
              <w:rPr>
                <w:rFonts w:ascii="Times New Roman" w:eastAsia="Times New Roman" w:hAnsi="Times New Roman"/>
                <w:sz w:val="20"/>
                <w:szCs w:val="20"/>
              </w:rPr>
            </w:pPr>
          </w:p>
          <w:p w:rsidR="00281010" w:rsidRPr="00281010" w:rsidRDefault="00281010" w:rsidP="005211B6">
            <w:pPr>
              <w:tabs>
                <w:tab w:val="center" w:pos="4153"/>
                <w:tab w:val="right" w:pos="8306"/>
              </w:tabs>
              <w:spacing w:after="0" w:line="240" w:lineRule="auto"/>
              <w:ind w:right="175"/>
              <w:jc w:val="both"/>
              <w:rPr>
                <w:rFonts w:ascii="Times New Roman" w:eastAsia="Times New Roman" w:hAnsi="Times New Roman"/>
                <w:sz w:val="20"/>
                <w:szCs w:val="20"/>
              </w:rPr>
            </w:pPr>
            <w:r w:rsidRPr="00281010">
              <w:rPr>
                <w:rFonts w:ascii="Times New Roman" w:eastAsia="Times New Roman" w:hAnsi="Times New Roman"/>
                <w:sz w:val="20"/>
                <w:szCs w:val="20"/>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HR.B4. Ce traitement est basé sur la décision de la Commission relative aux END et est soumis au Règlement (CE) No 45/2001 du Parlement européen et du Conseil du 18 décembre 2000 relatif à la protection des personnes physiques à l'égard du traitement des données à caractère personnel par les institutions et organes communautaires et à la libre circulation de ces données.</w:t>
            </w:r>
          </w:p>
          <w:p w:rsidR="00281010" w:rsidRPr="00281010" w:rsidRDefault="00281010" w:rsidP="005211B6">
            <w:pPr>
              <w:tabs>
                <w:tab w:val="center" w:pos="4153"/>
                <w:tab w:val="right" w:pos="8306"/>
              </w:tabs>
              <w:spacing w:after="0" w:line="240" w:lineRule="auto"/>
              <w:ind w:right="175"/>
              <w:jc w:val="both"/>
              <w:rPr>
                <w:rFonts w:ascii="Times New Roman" w:eastAsia="Times New Roman" w:hAnsi="Times New Roman"/>
                <w:sz w:val="20"/>
                <w:szCs w:val="20"/>
              </w:rPr>
            </w:pPr>
            <w:r w:rsidRPr="00281010">
              <w:rPr>
                <w:rFonts w:ascii="Times New Roman" w:eastAsia="Times New Roman" w:hAnsi="Times New Roman"/>
                <w:sz w:val="20"/>
                <w:szCs w:val="20"/>
              </w:rPr>
              <w:t xml:space="preserve">Les données des END seront conservées pendant 10 ans à compter de la fin du détachement (2 ans pour les END dont la candidature n'a pas été retenue ou a été retirée). </w:t>
            </w:r>
          </w:p>
          <w:p w:rsidR="00281010" w:rsidRDefault="00281010" w:rsidP="005211B6">
            <w:pPr>
              <w:tabs>
                <w:tab w:val="center" w:pos="4153"/>
                <w:tab w:val="right" w:pos="8306"/>
              </w:tabs>
              <w:spacing w:after="0" w:line="240" w:lineRule="auto"/>
              <w:ind w:right="175"/>
              <w:jc w:val="both"/>
              <w:rPr>
                <w:rFonts w:ascii="Times New Roman" w:eastAsia="Times New Roman" w:hAnsi="Times New Roman"/>
                <w:sz w:val="20"/>
                <w:szCs w:val="20"/>
              </w:rPr>
            </w:pPr>
            <w:r w:rsidRPr="00281010">
              <w:rPr>
                <w:rFonts w:ascii="Times New Roman" w:eastAsia="Times New Roman" w:hAnsi="Times New Roman"/>
                <w:sz w:val="20"/>
                <w:szCs w:val="20"/>
              </w:rPr>
              <w:t xml:space="preserve">Le droit d’accès des personnes aux données les concernant, ainsi que de rectification de ces données, peut être exercé auprès du Responsable du traitement, conformément à l’article 13 du règlement relatif au traitement des données à caractère personnel. A tout moment, les candidats ont la possibilité de saisir le Contrôleur européen de la protection en envoyant un courriel à </w:t>
            </w:r>
            <w:hyperlink r:id="rId13" w:history="1">
              <w:r w:rsidRPr="00AF469D">
                <w:rPr>
                  <w:rStyle w:val="Hyperlink"/>
                  <w:rFonts w:ascii="Times New Roman" w:eastAsia="Times New Roman" w:hAnsi="Times New Roman"/>
                  <w:sz w:val="20"/>
                  <w:szCs w:val="20"/>
                </w:rPr>
                <w:t>edps@edps.europa.eu</w:t>
              </w:r>
            </w:hyperlink>
            <w:r>
              <w:rPr>
                <w:rFonts w:ascii="Times New Roman" w:eastAsia="Times New Roman" w:hAnsi="Times New Roman"/>
                <w:sz w:val="20"/>
                <w:szCs w:val="20"/>
              </w:rPr>
              <w:t>.</w:t>
            </w:r>
          </w:p>
          <w:p w:rsidR="00281010" w:rsidRPr="00281010" w:rsidRDefault="00281010" w:rsidP="005211B6">
            <w:pPr>
              <w:tabs>
                <w:tab w:val="center" w:pos="4153"/>
                <w:tab w:val="right" w:pos="8306"/>
              </w:tabs>
              <w:spacing w:after="0" w:line="240" w:lineRule="auto"/>
              <w:ind w:right="175"/>
              <w:jc w:val="both"/>
              <w:rPr>
                <w:rFonts w:ascii="Times New Roman" w:eastAsia="Times New Roman" w:hAnsi="Times New Roman"/>
                <w:sz w:val="20"/>
                <w:szCs w:val="20"/>
              </w:rPr>
            </w:pPr>
            <w:r w:rsidRPr="00281010">
              <w:rPr>
                <w:rFonts w:ascii="Times New Roman" w:eastAsia="Times New Roman" w:hAnsi="Times New Roman"/>
                <w:sz w:val="20"/>
                <w:szCs w:val="20"/>
              </w:rPr>
              <w:t>A l'attention des candidats des pays tiers : vos données à caractère personnel peuvent être utilisées aux fins des vérifications nécessaires. Plus d'informations à l'adresse :</w:t>
            </w:r>
          </w:p>
          <w:p w:rsidR="00281010" w:rsidRDefault="002655DF" w:rsidP="005211B6">
            <w:pPr>
              <w:tabs>
                <w:tab w:val="center" w:pos="4153"/>
                <w:tab w:val="right" w:pos="8306"/>
              </w:tabs>
              <w:spacing w:after="0" w:line="240" w:lineRule="auto"/>
              <w:ind w:right="175"/>
              <w:jc w:val="both"/>
              <w:rPr>
                <w:rFonts w:ascii="Times New Roman" w:eastAsia="Times New Roman" w:hAnsi="Times New Roman"/>
                <w:sz w:val="20"/>
                <w:szCs w:val="20"/>
              </w:rPr>
            </w:pPr>
            <w:hyperlink r:id="rId14" w:history="1">
              <w:r w:rsidR="00281010" w:rsidRPr="00AF469D">
                <w:rPr>
                  <w:rStyle w:val="Hyperlink"/>
                  <w:rFonts w:ascii="Times New Roman" w:eastAsia="Times New Roman" w:hAnsi="Times New Roman"/>
                  <w:sz w:val="20"/>
                  <w:szCs w:val="20"/>
                </w:rPr>
                <w:t>https://ec.europa.eu/info/departments/human-resources-and-security_fr</w:t>
              </w:r>
            </w:hyperlink>
            <w:r w:rsidR="00281010">
              <w:rPr>
                <w:rFonts w:ascii="Times New Roman" w:eastAsia="Times New Roman" w:hAnsi="Times New Roman"/>
                <w:sz w:val="20"/>
                <w:szCs w:val="20"/>
              </w:rPr>
              <w:t>.</w:t>
            </w:r>
          </w:p>
          <w:p w:rsidR="00BD751C" w:rsidRPr="003B19B6" w:rsidRDefault="00281010" w:rsidP="005211B6">
            <w:pPr>
              <w:tabs>
                <w:tab w:val="center" w:pos="4153"/>
                <w:tab w:val="right" w:pos="8306"/>
              </w:tabs>
              <w:spacing w:after="0" w:line="240" w:lineRule="auto"/>
              <w:ind w:right="175"/>
              <w:jc w:val="both"/>
              <w:rPr>
                <w:rFonts w:ascii="Times New Roman" w:eastAsia="Times New Roman" w:hAnsi="Times New Roman"/>
                <w:sz w:val="20"/>
                <w:szCs w:val="20"/>
              </w:rPr>
            </w:pPr>
            <w:r w:rsidRPr="00281010">
              <w:rPr>
                <w:rFonts w:ascii="Times New Roman" w:eastAsia="Times New Roman" w:hAnsi="Times New Roman"/>
                <w:sz w:val="20"/>
                <w:szCs w:val="20"/>
              </w:rPr>
              <w:t xml:space="preserve">Les informations sur le traitement des données personnelles au sein du JRC sont disponibles à l'adresse: </w:t>
            </w:r>
            <w:hyperlink r:id="rId15" w:history="1">
              <w:r w:rsidRPr="00AF469D">
                <w:rPr>
                  <w:rStyle w:val="Hyperlink"/>
                  <w:rFonts w:ascii="Times New Roman" w:eastAsia="Times New Roman" w:hAnsi="Times New Roman"/>
                  <w:sz w:val="20"/>
                  <w:szCs w:val="20"/>
                </w:rPr>
                <w:t>http://ec.europa.eu/dgs/jrc/index.cfm?id=6270</w:t>
              </w:r>
            </w:hyperlink>
            <w:r>
              <w:rPr>
                <w:rFonts w:ascii="Times New Roman" w:eastAsia="Times New Roman" w:hAnsi="Times New Roman"/>
                <w:sz w:val="20"/>
                <w:szCs w:val="20"/>
              </w:rPr>
              <w:t>.</w:t>
            </w:r>
          </w:p>
        </w:tc>
      </w:tr>
      <w:tr w:rsidR="008366EA" w:rsidRPr="00332F69" w:rsidTr="00453D9E">
        <w:trPr>
          <w:trHeight w:val="64"/>
        </w:trPr>
        <w:tc>
          <w:tcPr>
            <w:tcW w:w="392" w:type="dxa"/>
            <w:tcBorders>
              <w:left w:val="single" w:sz="4" w:space="0" w:color="auto"/>
              <w:bottom w:val="single" w:sz="4" w:space="0" w:color="auto"/>
            </w:tcBorders>
            <w:shd w:val="clear" w:color="auto" w:fill="auto"/>
          </w:tcPr>
          <w:p w:rsidR="008366EA" w:rsidRPr="00332F69" w:rsidRDefault="008366EA" w:rsidP="00BD751C">
            <w:pPr>
              <w:spacing w:after="0" w:line="240" w:lineRule="auto"/>
              <w:ind w:right="1317"/>
              <w:jc w:val="both"/>
              <w:rPr>
                <w:rFonts w:ascii="Times New Roman" w:eastAsia="Times New Roman" w:hAnsi="Times New Roman"/>
                <w:b/>
                <w:sz w:val="20"/>
                <w:szCs w:val="20"/>
              </w:rPr>
            </w:pPr>
          </w:p>
        </w:tc>
        <w:tc>
          <w:tcPr>
            <w:tcW w:w="8930" w:type="dxa"/>
            <w:gridSpan w:val="2"/>
            <w:tcBorders>
              <w:bottom w:val="single" w:sz="4" w:space="0" w:color="auto"/>
              <w:right w:val="single" w:sz="4" w:space="0" w:color="auto"/>
            </w:tcBorders>
            <w:shd w:val="clear" w:color="auto" w:fill="auto"/>
          </w:tcPr>
          <w:p w:rsidR="008366EA" w:rsidRPr="00332F69" w:rsidRDefault="008366EA" w:rsidP="00BD751C">
            <w:pPr>
              <w:tabs>
                <w:tab w:val="left" w:pos="540"/>
              </w:tabs>
              <w:autoSpaceDE w:val="0"/>
              <w:autoSpaceDN w:val="0"/>
              <w:adjustRightInd w:val="0"/>
              <w:spacing w:after="0" w:line="240" w:lineRule="auto"/>
              <w:jc w:val="both"/>
              <w:rPr>
                <w:rFonts w:ascii="Times New Roman" w:eastAsia="Times New Roman" w:hAnsi="Times New Roman"/>
                <w:sz w:val="20"/>
                <w:szCs w:val="20"/>
              </w:rPr>
            </w:pPr>
          </w:p>
        </w:tc>
      </w:tr>
    </w:tbl>
    <w:p w:rsidR="0048678D" w:rsidRPr="00CC0C6C" w:rsidRDefault="0048678D" w:rsidP="008366EA"/>
    <w:sectPr w:rsidR="0048678D" w:rsidRPr="00CC0C6C" w:rsidSect="00684935">
      <w:headerReference w:type="default" r:id="rId16"/>
      <w:footerReference w:type="default" r:id="rId17"/>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380" w:rsidRDefault="00135380" w:rsidP="00BD751C">
      <w:pPr>
        <w:spacing w:after="0" w:line="240" w:lineRule="auto"/>
      </w:pPr>
      <w:r>
        <w:separator/>
      </w:r>
    </w:p>
  </w:endnote>
  <w:endnote w:type="continuationSeparator" w:id="0">
    <w:p w:rsidR="00135380" w:rsidRDefault="00135380"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935" w:rsidRDefault="00684935" w:rsidP="00684935">
    <w:pPr>
      <w:pStyle w:val="Footer"/>
      <w:jc w:val="right"/>
      <w:rPr>
        <w:rFonts w:ascii="Times New Roman" w:hAnsi="Times New Roman"/>
        <w:sz w:val="20"/>
        <w:szCs w:val="20"/>
      </w:rPr>
    </w:pPr>
    <w:r>
      <w:rPr>
        <w:rFonts w:ascii="Times New Roman" w:hAnsi="Times New Roman"/>
        <w:sz w:val="20"/>
      </w:rPr>
      <w:t xml:space="preserve">Version 2018-02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380" w:rsidRDefault="00135380" w:rsidP="00BD751C">
      <w:pPr>
        <w:spacing w:after="0" w:line="240" w:lineRule="auto"/>
      </w:pPr>
      <w:r>
        <w:separator/>
      </w:r>
    </w:p>
  </w:footnote>
  <w:footnote w:type="continuationSeparator" w:id="0">
    <w:p w:rsidR="00135380" w:rsidRDefault="00135380" w:rsidP="00BD751C">
      <w:pPr>
        <w:spacing w:after="0" w:line="240" w:lineRule="auto"/>
      </w:pPr>
      <w:r>
        <w:continuationSeparator/>
      </w:r>
    </w:p>
  </w:footnote>
  <w:footnote w:id="1">
    <w:p w:rsidR="00073ECA" w:rsidRPr="00C268A7" w:rsidRDefault="00073ECA" w:rsidP="00BD751C">
      <w:pPr>
        <w:pStyle w:val="FootnoteText"/>
        <w:ind w:right="1175"/>
        <w:jc w:val="both"/>
      </w:pPr>
      <w:r>
        <w:rPr>
          <w:rStyle w:val="FootnoteReference"/>
        </w:rPr>
        <w:footnoteRef/>
      </w:r>
      <w:r>
        <w:t xml:space="preserve"> </w:t>
      </w:r>
      <w:r w:rsidR="00024DDB">
        <w:t>Les précisions liées à la date de prise de fonction et à la durée du détachement sont données à titre indicatif uniquement (article 4 de la décision END).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F8" w:rsidRPr="00387C71" w:rsidRDefault="00E021F8" w:rsidP="00A96978">
    <w:pPr>
      <w:pStyle w:val="Header"/>
      <w:ind w:right="325"/>
      <w:jc w:val="right"/>
      <w:rPr>
        <w:rFonts w:ascii="Times New Roman" w:hAnsi="Times New Roman"/>
        <w:b/>
        <w:sz w:val="20"/>
      </w:rPr>
    </w:pPr>
    <w:r>
      <w:rPr>
        <w:rFonts w:ascii="Times New Roman" w:hAnsi="Times New Roman"/>
        <w:b/>
        <w:sz w:val="16"/>
      </w:rPr>
      <w:t>Formulaire DG.1 (FR)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C4437"/>
    <w:multiLevelType w:val="hybridMultilevel"/>
    <w:tmpl w:val="846A639A"/>
    <w:lvl w:ilvl="0" w:tplc="CDE8B55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E0E389C"/>
    <w:multiLevelType w:val="hybridMultilevel"/>
    <w:tmpl w:val="FFE0F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
    <w:nsid w:val="54CB25C1"/>
    <w:multiLevelType w:val="hybridMultilevel"/>
    <w:tmpl w:val="32682856"/>
    <w:lvl w:ilvl="0" w:tplc="CDE8B55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6524E18"/>
    <w:multiLevelType w:val="hybridMultilevel"/>
    <w:tmpl w:val="6A88598C"/>
    <w:lvl w:ilvl="0" w:tplc="CDE8B55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FDB1BC3"/>
    <w:multiLevelType w:val="hybridMultilevel"/>
    <w:tmpl w:val="4052F7D6"/>
    <w:lvl w:ilvl="0" w:tplc="CDE8B55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A865DB"/>
    <w:multiLevelType w:val="hybridMultilevel"/>
    <w:tmpl w:val="91FC0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9C71470"/>
    <w:multiLevelType w:val="hybridMultilevel"/>
    <w:tmpl w:val="9104D0E6"/>
    <w:lvl w:ilvl="0" w:tplc="930487B8">
      <w:numFmt w:val="bullet"/>
      <w:lvlText w:val="•"/>
      <w:lvlJc w:val="left"/>
      <w:pPr>
        <w:ind w:left="99" w:hanging="360"/>
      </w:pPr>
      <w:rPr>
        <w:rFonts w:ascii="Times New Roman" w:eastAsia="Times New Roman" w:hAnsi="Times New Roman" w:cs="Times New Roman" w:hint="default"/>
      </w:rPr>
    </w:lvl>
    <w:lvl w:ilvl="1" w:tplc="08090003" w:tentative="1">
      <w:start w:val="1"/>
      <w:numFmt w:val="bullet"/>
      <w:lvlText w:val="o"/>
      <w:lvlJc w:val="left"/>
      <w:pPr>
        <w:ind w:left="819" w:hanging="360"/>
      </w:pPr>
      <w:rPr>
        <w:rFonts w:ascii="Courier New" w:hAnsi="Courier New" w:cs="Courier New" w:hint="default"/>
      </w:rPr>
    </w:lvl>
    <w:lvl w:ilvl="2" w:tplc="08090005" w:tentative="1">
      <w:start w:val="1"/>
      <w:numFmt w:val="bullet"/>
      <w:lvlText w:val=""/>
      <w:lvlJc w:val="left"/>
      <w:pPr>
        <w:ind w:left="1539" w:hanging="360"/>
      </w:pPr>
      <w:rPr>
        <w:rFonts w:ascii="Wingdings" w:hAnsi="Wingdings" w:hint="default"/>
      </w:rPr>
    </w:lvl>
    <w:lvl w:ilvl="3" w:tplc="08090001" w:tentative="1">
      <w:start w:val="1"/>
      <w:numFmt w:val="bullet"/>
      <w:lvlText w:val=""/>
      <w:lvlJc w:val="left"/>
      <w:pPr>
        <w:ind w:left="2259" w:hanging="360"/>
      </w:pPr>
      <w:rPr>
        <w:rFonts w:ascii="Symbol" w:hAnsi="Symbol" w:hint="default"/>
      </w:rPr>
    </w:lvl>
    <w:lvl w:ilvl="4" w:tplc="08090003" w:tentative="1">
      <w:start w:val="1"/>
      <w:numFmt w:val="bullet"/>
      <w:lvlText w:val="o"/>
      <w:lvlJc w:val="left"/>
      <w:pPr>
        <w:ind w:left="2979" w:hanging="360"/>
      </w:pPr>
      <w:rPr>
        <w:rFonts w:ascii="Courier New" w:hAnsi="Courier New" w:cs="Courier New" w:hint="default"/>
      </w:rPr>
    </w:lvl>
    <w:lvl w:ilvl="5" w:tplc="08090005" w:tentative="1">
      <w:start w:val="1"/>
      <w:numFmt w:val="bullet"/>
      <w:lvlText w:val=""/>
      <w:lvlJc w:val="left"/>
      <w:pPr>
        <w:ind w:left="3699" w:hanging="360"/>
      </w:pPr>
      <w:rPr>
        <w:rFonts w:ascii="Wingdings" w:hAnsi="Wingdings" w:hint="default"/>
      </w:rPr>
    </w:lvl>
    <w:lvl w:ilvl="6" w:tplc="08090001" w:tentative="1">
      <w:start w:val="1"/>
      <w:numFmt w:val="bullet"/>
      <w:lvlText w:val=""/>
      <w:lvlJc w:val="left"/>
      <w:pPr>
        <w:ind w:left="4419" w:hanging="360"/>
      </w:pPr>
      <w:rPr>
        <w:rFonts w:ascii="Symbol" w:hAnsi="Symbol" w:hint="default"/>
      </w:rPr>
    </w:lvl>
    <w:lvl w:ilvl="7" w:tplc="08090003" w:tentative="1">
      <w:start w:val="1"/>
      <w:numFmt w:val="bullet"/>
      <w:lvlText w:val="o"/>
      <w:lvlJc w:val="left"/>
      <w:pPr>
        <w:ind w:left="5139" w:hanging="360"/>
      </w:pPr>
      <w:rPr>
        <w:rFonts w:ascii="Courier New" w:hAnsi="Courier New" w:cs="Courier New" w:hint="default"/>
      </w:rPr>
    </w:lvl>
    <w:lvl w:ilvl="8" w:tplc="08090005" w:tentative="1">
      <w:start w:val="1"/>
      <w:numFmt w:val="bullet"/>
      <w:lvlText w:val=""/>
      <w:lvlJc w:val="left"/>
      <w:pPr>
        <w:ind w:left="5859" w:hanging="360"/>
      </w:pPr>
      <w:rPr>
        <w:rFonts w:ascii="Wingdings" w:hAnsi="Wingdings" w:hint="default"/>
      </w:rPr>
    </w:lvl>
  </w:abstractNum>
  <w:abstractNum w:abstractNumId="10">
    <w:nsid w:val="79EA5C38"/>
    <w:multiLevelType w:val="hybridMultilevel"/>
    <w:tmpl w:val="03A89116"/>
    <w:lvl w:ilvl="0" w:tplc="930487B8">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2"/>
  </w:num>
  <w:num w:numId="4">
    <w:abstractNumId w:val="8"/>
  </w:num>
  <w:num w:numId="5">
    <w:abstractNumId w:val="6"/>
  </w:num>
  <w:num w:numId="6">
    <w:abstractNumId w:val="5"/>
  </w:num>
  <w:num w:numId="7">
    <w:abstractNumId w:val="4"/>
  </w:num>
  <w:num w:numId="8">
    <w:abstractNumId w:val="0"/>
  </w:num>
  <w:num w:numId="9">
    <w:abstractNumId w:val="1"/>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Moves/>
  <w:defaultTabStop w:val="720"/>
  <w:hyphenationZone w:val="425"/>
  <w:characterSpacingControl w:val="doNotCompress"/>
  <w:hdrShapeDefaults>
    <o:shapedefaults v:ext="edit" spidmax="92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D751C"/>
    <w:rsid w:val="00024DDB"/>
    <w:rsid w:val="00054451"/>
    <w:rsid w:val="00057F4F"/>
    <w:rsid w:val="00073ECA"/>
    <w:rsid w:val="0009190B"/>
    <w:rsid w:val="000A7427"/>
    <w:rsid w:val="000E138F"/>
    <w:rsid w:val="000E55C2"/>
    <w:rsid w:val="000F765D"/>
    <w:rsid w:val="00135380"/>
    <w:rsid w:val="001371CF"/>
    <w:rsid w:val="0014188F"/>
    <w:rsid w:val="001E057D"/>
    <w:rsid w:val="001F14C1"/>
    <w:rsid w:val="00261EF9"/>
    <w:rsid w:val="002655DF"/>
    <w:rsid w:val="00281010"/>
    <w:rsid w:val="00287D78"/>
    <w:rsid w:val="002935BA"/>
    <w:rsid w:val="002A163C"/>
    <w:rsid w:val="002D5940"/>
    <w:rsid w:val="002E34CE"/>
    <w:rsid w:val="002E645E"/>
    <w:rsid w:val="002E66AB"/>
    <w:rsid w:val="0030458E"/>
    <w:rsid w:val="0032340B"/>
    <w:rsid w:val="00332F69"/>
    <w:rsid w:val="00342D8C"/>
    <w:rsid w:val="00361696"/>
    <w:rsid w:val="00387C71"/>
    <w:rsid w:val="003A4276"/>
    <w:rsid w:val="003B19B6"/>
    <w:rsid w:val="003C0504"/>
    <w:rsid w:val="00404B82"/>
    <w:rsid w:val="00441A99"/>
    <w:rsid w:val="004506F7"/>
    <w:rsid w:val="00450B9C"/>
    <w:rsid w:val="00453D9E"/>
    <w:rsid w:val="00457733"/>
    <w:rsid w:val="0048678D"/>
    <w:rsid w:val="004B040B"/>
    <w:rsid w:val="004B4CA2"/>
    <w:rsid w:val="004B7D37"/>
    <w:rsid w:val="004F26C7"/>
    <w:rsid w:val="004F66C7"/>
    <w:rsid w:val="005211B6"/>
    <w:rsid w:val="00536898"/>
    <w:rsid w:val="005516E0"/>
    <w:rsid w:val="005577F0"/>
    <w:rsid w:val="00570D71"/>
    <w:rsid w:val="0057226F"/>
    <w:rsid w:val="005B40EF"/>
    <w:rsid w:val="005D44D9"/>
    <w:rsid w:val="005F1D77"/>
    <w:rsid w:val="00616596"/>
    <w:rsid w:val="006268C0"/>
    <w:rsid w:val="00633822"/>
    <w:rsid w:val="00651369"/>
    <w:rsid w:val="0065789A"/>
    <w:rsid w:val="006629BA"/>
    <w:rsid w:val="00684935"/>
    <w:rsid w:val="00686216"/>
    <w:rsid w:val="006C37C7"/>
    <w:rsid w:val="006D6539"/>
    <w:rsid w:val="006E030E"/>
    <w:rsid w:val="006F4CD6"/>
    <w:rsid w:val="0071040B"/>
    <w:rsid w:val="00737799"/>
    <w:rsid w:val="00745410"/>
    <w:rsid w:val="00781ECE"/>
    <w:rsid w:val="0079108E"/>
    <w:rsid w:val="007A5ECA"/>
    <w:rsid w:val="007D5339"/>
    <w:rsid w:val="007E1713"/>
    <w:rsid w:val="007F2035"/>
    <w:rsid w:val="00804E7D"/>
    <w:rsid w:val="00832045"/>
    <w:rsid w:val="008366EA"/>
    <w:rsid w:val="008419C9"/>
    <w:rsid w:val="0085191E"/>
    <w:rsid w:val="00856333"/>
    <w:rsid w:val="00860D8E"/>
    <w:rsid w:val="0086284F"/>
    <w:rsid w:val="0087662B"/>
    <w:rsid w:val="00881495"/>
    <w:rsid w:val="00885408"/>
    <w:rsid w:val="008914EC"/>
    <w:rsid w:val="00895145"/>
    <w:rsid w:val="008B3217"/>
    <w:rsid w:val="008B6DB0"/>
    <w:rsid w:val="008D1100"/>
    <w:rsid w:val="009505A9"/>
    <w:rsid w:val="00954C5F"/>
    <w:rsid w:val="009813D0"/>
    <w:rsid w:val="009C2850"/>
    <w:rsid w:val="009E77DC"/>
    <w:rsid w:val="009F4E8C"/>
    <w:rsid w:val="00A119F9"/>
    <w:rsid w:val="00A17E3E"/>
    <w:rsid w:val="00A34148"/>
    <w:rsid w:val="00A65F14"/>
    <w:rsid w:val="00A859C6"/>
    <w:rsid w:val="00A96978"/>
    <w:rsid w:val="00AC1DD2"/>
    <w:rsid w:val="00AD7EB6"/>
    <w:rsid w:val="00AE1BE9"/>
    <w:rsid w:val="00AF65A6"/>
    <w:rsid w:val="00B1174B"/>
    <w:rsid w:val="00B75420"/>
    <w:rsid w:val="00BB2457"/>
    <w:rsid w:val="00BD751C"/>
    <w:rsid w:val="00BE1AE6"/>
    <w:rsid w:val="00BF1B0E"/>
    <w:rsid w:val="00BF50E6"/>
    <w:rsid w:val="00C03AAD"/>
    <w:rsid w:val="00C23619"/>
    <w:rsid w:val="00C268A7"/>
    <w:rsid w:val="00C3694E"/>
    <w:rsid w:val="00C45BDC"/>
    <w:rsid w:val="00C576B5"/>
    <w:rsid w:val="00C61183"/>
    <w:rsid w:val="00C8629F"/>
    <w:rsid w:val="00C87A97"/>
    <w:rsid w:val="00C9554A"/>
    <w:rsid w:val="00CA71F8"/>
    <w:rsid w:val="00CB1296"/>
    <w:rsid w:val="00CB3E07"/>
    <w:rsid w:val="00CC0C6C"/>
    <w:rsid w:val="00CE3DBA"/>
    <w:rsid w:val="00CF6313"/>
    <w:rsid w:val="00D30BC1"/>
    <w:rsid w:val="00D4186B"/>
    <w:rsid w:val="00D47D64"/>
    <w:rsid w:val="00D65031"/>
    <w:rsid w:val="00DB3746"/>
    <w:rsid w:val="00DB6D81"/>
    <w:rsid w:val="00DE6472"/>
    <w:rsid w:val="00E021F8"/>
    <w:rsid w:val="00E062C6"/>
    <w:rsid w:val="00E102D1"/>
    <w:rsid w:val="00E4723E"/>
    <w:rsid w:val="00E526A5"/>
    <w:rsid w:val="00E530B1"/>
    <w:rsid w:val="00E934A5"/>
    <w:rsid w:val="00E9672F"/>
    <w:rsid w:val="00EA29AF"/>
    <w:rsid w:val="00EB0442"/>
    <w:rsid w:val="00EB5828"/>
    <w:rsid w:val="00F06D2E"/>
    <w:rsid w:val="00F3104C"/>
    <w:rsid w:val="00F4703F"/>
    <w:rsid w:val="00F9050F"/>
    <w:rsid w:val="00FA342C"/>
    <w:rsid w:val="00FA406B"/>
    <w:rsid w:val="00FB6D20"/>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B9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fr-FR"/>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rPr>
  </w:style>
  <w:style w:type="character" w:customStyle="1" w:styleId="FootnoteTextChar">
    <w:name w:val="Footnote Text Char"/>
    <w:link w:val="FootnoteText"/>
    <w:rsid w:val="00BD751C"/>
    <w:rPr>
      <w:rFonts w:ascii="Times New Roman" w:eastAsia="Times New Roman" w:hAnsi="Times New Roman"/>
      <w:lang w:val="fr-FR"/>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fr-FR"/>
    </w:rPr>
  </w:style>
  <w:style w:type="character" w:styleId="Hyperlink">
    <w:name w:val="Hyperlink"/>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character" w:styleId="CommentReference">
    <w:name w:val="annotation reference"/>
    <w:uiPriority w:val="99"/>
    <w:semiHidden/>
    <w:unhideWhenUsed/>
    <w:rsid w:val="002A163C"/>
    <w:rPr>
      <w:sz w:val="16"/>
      <w:szCs w:val="16"/>
    </w:rPr>
  </w:style>
  <w:style w:type="paragraph" w:styleId="CommentText">
    <w:name w:val="annotation text"/>
    <w:basedOn w:val="Normal"/>
    <w:link w:val="CommentTextChar"/>
    <w:uiPriority w:val="99"/>
    <w:semiHidden/>
    <w:unhideWhenUsed/>
    <w:rsid w:val="002A163C"/>
    <w:rPr>
      <w:sz w:val="20"/>
      <w:szCs w:val="20"/>
    </w:rPr>
  </w:style>
  <w:style w:type="character" w:customStyle="1" w:styleId="CommentTextChar">
    <w:name w:val="Comment Text Char"/>
    <w:link w:val="CommentText"/>
    <w:uiPriority w:val="99"/>
    <w:semiHidden/>
    <w:rsid w:val="002A163C"/>
    <w:rPr>
      <w:lang w:eastAsia="fr-FR"/>
    </w:rPr>
  </w:style>
  <w:style w:type="paragraph" w:styleId="CommentSubject">
    <w:name w:val="annotation subject"/>
    <w:basedOn w:val="CommentText"/>
    <w:next w:val="CommentText"/>
    <w:link w:val="CommentSubjectChar"/>
    <w:uiPriority w:val="99"/>
    <w:semiHidden/>
    <w:unhideWhenUsed/>
    <w:rsid w:val="002A163C"/>
    <w:rPr>
      <w:b/>
      <w:bCs/>
    </w:rPr>
  </w:style>
  <w:style w:type="character" w:customStyle="1" w:styleId="CommentSubjectChar">
    <w:name w:val="Comment Subject Char"/>
    <w:link w:val="CommentSubject"/>
    <w:uiPriority w:val="99"/>
    <w:semiHidden/>
    <w:rsid w:val="002A163C"/>
    <w:rPr>
      <w:b/>
      <w:bCs/>
      <w:lang w:eastAsia="fr-FR"/>
    </w:rPr>
  </w:style>
  <w:style w:type="paragraph" w:styleId="Revision">
    <w:name w:val="Revision"/>
    <w:hidden/>
    <w:uiPriority w:val="99"/>
    <w:semiHidden/>
    <w:rsid w:val="002A163C"/>
    <w:rPr>
      <w:sz w:val="22"/>
      <w:szCs w:val="22"/>
    </w:rPr>
  </w:style>
  <w:style w:type="paragraph" w:styleId="BalloonText">
    <w:name w:val="Balloon Text"/>
    <w:basedOn w:val="Normal"/>
    <w:link w:val="BalloonTextChar"/>
    <w:uiPriority w:val="99"/>
    <w:semiHidden/>
    <w:unhideWhenUsed/>
    <w:rsid w:val="002A163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A163C"/>
    <w:rPr>
      <w:rFonts w:ascii="Segoe UI" w:hAnsi="Segoe UI" w:cs="Segoe UI"/>
      <w:sz w:val="18"/>
      <w:szCs w:val="18"/>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dps@edps.europa.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fr.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fr/documents/curriculum-vitae" TargetMode="External"/><Relationship Id="rId5" Type="http://schemas.openxmlformats.org/officeDocument/2006/relationships/settings" Target="settings.xml"/><Relationship Id="rId15" Type="http://schemas.openxmlformats.org/officeDocument/2006/relationships/hyperlink" Target="http://ec.europa.eu/dgs/jrc/index.cfm?id=6270" TargetMode="External"/><Relationship Id="rId10" Type="http://schemas.openxmlformats.org/officeDocument/2006/relationships/hyperlink" Target="mailto:Ekaterini.PHILANIOTOU@ec.europa.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c.europa.eu/info/departments/human-resources-and-security_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C2A4D-D30C-419D-AC64-3146BB3DF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1465</Words>
  <Characters>8356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9802</CharactersWithSpaces>
  <SharedDoc>false</SharedDoc>
  <HLinks>
    <vt:vector size="30" baseType="variant">
      <vt:variant>
        <vt:i4>6094933</vt:i4>
      </vt:variant>
      <vt:variant>
        <vt:i4>15</vt:i4>
      </vt:variant>
      <vt:variant>
        <vt:i4>0</vt:i4>
      </vt:variant>
      <vt:variant>
        <vt:i4>5</vt:i4>
      </vt:variant>
      <vt:variant>
        <vt:lpwstr>http://ec.europa.eu/dgs/jrc/index.cfm?id=6270</vt:lpwstr>
      </vt:variant>
      <vt:variant>
        <vt:lpwstr/>
      </vt:variant>
      <vt:variant>
        <vt:i4>983150</vt:i4>
      </vt:variant>
      <vt:variant>
        <vt:i4>12</vt:i4>
      </vt:variant>
      <vt:variant>
        <vt:i4>0</vt:i4>
      </vt:variant>
      <vt:variant>
        <vt:i4>5</vt:i4>
      </vt:variant>
      <vt:variant>
        <vt:lpwstr>https://ec.europa.eu/info/departments/human-resources-and-security_en</vt:lpwstr>
      </vt:variant>
      <vt:variant>
        <vt:lpwstr/>
      </vt:variant>
      <vt:variant>
        <vt:i4>1835128</vt:i4>
      </vt:variant>
      <vt:variant>
        <vt:i4>9</vt:i4>
      </vt:variant>
      <vt:variant>
        <vt:i4>0</vt:i4>
      </vt:variant>
      <vt:variant>
        <vt:i4>5</vt:i4>
      </vt:variant>
      <vt:variant>
        <vt:lpwstr>mailto:edps@edps.europa.eu</vt:lpwstr>
      </vt:variant>
      <vt:variant>
        <vt:lpwstr/>
      </vt:variant>
      <vt:variant>
        <vt:i4>7274614</vt:i4>
      </vt:variant>
      <vt:variant>
        <vt:i4>6</vt:i4>
      </vt:variant>
      <vt:variant>
        <vt:i4>0</vt:i4>
      </vt:variant>
      <vt:variant>
        <vt:i4>5</vt:i4>
      </vt:variant>
      <vt:variant>
        <vt:lpwstr>http://ec.europa.eu/civil_service/job/sne/index_en.htm</vt:lpwstr>
      </vt:variant>
      <vt:variant>
        <vt:lpwstr/>
      </vt:variant>
      <vt:variant>
        <vt:i4>4587623</vt:i4>
      </vt:variant>
      <vt:variant>
        <vt:i4>3</vt:i4>
      </vt:variant>
      <vt:variant>
        <vt:i4>0</vt:i4>
      </vt:variant>
      <vt:variant>
        <vt:i4>5</vt:i4>
      </vt:variant>
      <vt:variant>
        <vt:lpwstr>mailto:Ekaterini.PHILANIOTOU@ec.europa.eu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FERNANDEZ FERNANDEZ Ana (AGRI)</cp:lastModifiedBy>
  <cp:revision>5</cp:revision>
  <cp:lastPrinted>2013-01-11T14:28:00Z</cp:lastPrinted>
  <dcterms:created xsi:type="dcterms:W3CDTF">2019-03-06T16:06:00Z</dcterms:created>
  <dcterms:modified xsi:type="dcterms:W3CDTF">2019-03-06T16:44:00Z</dcterms:modified>
</cp:coreProperties>
</file>