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2A1B" w:rsidRPr="0018250C" w:rsidRDefault="00B02A1B" w:rsidP="00B02A1B">
      <w:pPr>
        <w:tabs>
          <w:tab w:val="left" w:pos="-1701"/>
        </w:tabs>
        <w:spacing w:after="120"/>
        <w:ind w:left="360" w:right="-51"/>
        <w:jc w:val="center"/>
        <w:rPr>
          <w:b/>
          <w:lang w:val="bg-BG" w:eastAsia="en-US"/>
        </w:rPr>
      </w:pPr>
      <w:bookmarkStart w:id="0" w:name="_GoBack"/>
      <w:bookmarkEnd w:id="0"/>
      <w:r w:rsidRPr="00B02A1B">
        <w:rPr>
          <w:b/>
          <w:lang w:bidi="en-US"/>
        </w:rPr>
        <w:t>TENDER ASSESSMENT METHODOLOGY</w:t>
      </w:r>
    </w:p>
    <w:p w:rsidR="00B02A1B" w:rsidRPr="00B02A1B" w:rsidRDefault="00B02A1B" w:rsidP="00B02A1B">
      <w:pPr>
        <w:spacing w:after="60"/>
        <w:ind w:right="23" w:firstLine="540"/>
        <w:jc w:val="center"/>
        <w:rPr>
          <w:b/>
        </w:rPr>
      </w:pPr>
    </w:p>
    <w:p w:rsidR="00B02A1B" w:rsidRPr="00B02A1B" w:rsidRDefault="000E127D" w:rsidP="00B02A1B">
      <w:pPr>
        <w:shd w:val="clear" w:color="auto" w:fill="FFFFFF"/>
        <w:ind w:firstLine="540"/>
        <w:jc w:val="both"/>
        <w:rPr>
          <w:lang w:eastAsia="en-US"/>
        </w:rPr>
      </w:pPr>
      <w:r w:rsidRPr="000E127D">
        <w:rPr>
          <w:lang w:bidi="en-US"/>
        </w:rPr>
        <w:t>The public procurement shall be awarded based on the economically most advantageous tender, based on the “lowest price” criterion. These guidelines make it possible to evaluate the level of performance offered in each tender in accordance with the subject matter of the public procurement and the technical specifications, to compare and evaluate objectively the technical proposals in the tenders.</w:t>
      </w:r>
    </w:p>
    <w:p w:rsidR="00B02A1B" w:rsidRPr="00B02A1B" w:rsidRDefault="00B02A1B" w:rsidP="00B02A1B">
      <w:pPr>
        <w:tabs>
          <w:tab w:val="left" w:pos="-1701"/>
        </w:tabs>
        <w:spacing w:after="120"/>
        <w:ind w:right="-51" w:firstLine="646"/>
        <w:jc w:val="both"/>
        <w:rPr>
          <w:lang w:eastAsia="en-US"/>
        </w:rPr>
      </w:pPr>
      <w:r w:rsidRPr="00B02A1B">
        <w:rPr>
          <w:lang w:bidi="en-US"/>
        </w:rPr>
        <w:t xml:space="preserve">The ranking of the tenders admitted to evaluation shall be made based on the “Complex Evaluation” (CE), received by each tender. </w:t>
      </w:r>
    </w:p>
    <w:p w:rsidR="00B02A1B" w:rsidRPr="00B02A1B" w:rsidRDefault="00B02A1B" w:rsidP="00B02A1B">
      <w:pPr>
        <w:tabs>
          <w:tab w:val="left" w:pos="-1701"/>
        </w:tabs>
        <w:spacing w:after="120"/>
        <w:ind w:right="-51" w:firstLine="646"/>
        <w:jc w:val="center"/>
        <w:rPr>
          <w:lang w:eastAsia="en-US"/>
        </w:rPr>
      </w:pPr>
      <w:r w:rsidRPr="00B02A1B">
        <w:rPr>
          <w:lang w:bidi="en-US"/>
        </w:rPr>
        <w:t>The “Complex Evaluation” shall be determined based on the following criteria:</w:t>
      </w:r>
    </w:p>
    <w:p w:rsidR="00B02A1B" w:rsidRPr="00B02A1B" w:rsidRDefault="00B02A1B" w:rsidP="00B02A1B">
      <w:pPr>
        <w:tabs>
          <w:tab w:val="left" w:pos="-1701"/>
        </w:tabs>
        <w:spacing w:after="120"/>
        <w:ind w:right="-51" w:firstLine="646"/>
        <w:jc w:val="center"/>
        <w:rPr>
          <w:lang w:eastAsia="en-US"/>
        </w:rPr>
      </w:pPr>
    </w:p>
    <w:tbl>
      <w:tblPr>
        <w:tblW w:w="73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62"/>
        <w:gridCol w:w="2376"/>
      </w:tblGrid>
      <w:tr w:rsidR="00B02A1B" w:rsidRPr="00B02A1B" w:rsidTr="005D309A">
        <w:trPr>
          <w:cantSplit/>
          <w:trHeight w:val="750"/>
          <w:jc w:val="center"/>
        </w:trPr>
        <w:tc>
          <w:tcPr>
            <w:tcW w:w="4962" w:type="dxa"/>
            <w:tcBorders>
              <w:top w:val="single" w:sz="4" w:space="0" w:color="auto"/>
              <w:left w:val="single" w:sz="4" w:space="0" w:color="auto"/>
              <w:bottom w:val="single" w:sz="4" w:space="0" w:color="auto"/>
              <w:right w:val="single" w:sz="4" w:space="0" w:color="auto"/>
            </w:tcBorders>
            <w:shd w:val="clear" w:color="auto" w:fill="00B0F0"/>
            <w:vAlign w:val="center"/>
          </w:tcPr>
          <w:p w:rsidR="00B02A1B" w:rsidRPr="00B02A1B" w:rsidRDefault="00B02A1B" w:rsidP="00B02A1B">
            <w:pPr>
              <w:tabs>
                <w:tab w:val="left" w:pos="-1701"/>
              </w:tabs>
              <w:spacing w:after="120"/>
              <w:ind w:right="-51" w:firstLine="646"/>
              <w:jc w:val="center"/>
              <w:rPr>
                <w:b/>
                <w:lang w:eastAsia="en-US"/>
              </w:rPr>
            </w:pPr>
            <w:r w:rsidRPr="00B02A1B">
              <w:rPr>
                <w:b/>
                <w:lang w:bidi="en-US"/>
              </w:rPr>
              <w:t xml:space="preserve">Criteria </w:t>
            </w:r>
          </w:p>
          <w:p w:rsidR="00B02A1B" w:rsidRPr="00B02A1B" w:rsidRDefault="00B02A1B" w:rsidP="00B02A1B">
            <w:pPr>
              <w:tabs>
                <w:tab w:val="left" w:pos="-1701"/>
              </w:tabs>
              <w:spacing w:after="120"/>
              <w:ind w:right="-51" w:firstLine="646"/>
              <w:jc w:val="center"/>
              <w:rPr>
                <w:b/>
                <w:lang w:eastAsia="en-US"/>
              </w:rPr>
            </w:pPr>
            <w:r w:rsidRPr="00B02A1B">
              <w:rPr>
                <w:b/>
                <w:lang w:bidi="en-US"/>
              </w:rPr>
              <w:t>(description)</w:t>
            </w:r>
          </w:p>
        </w:tc>
        <w:tc>
          <w:tcPr>
            <w:tcW w:w="2376" w:type="dxa"/>
            <w:tcBorders>
              <w:top w:val="single" w:sz="4" w:space="0" w:color="auto"/>
              <w:left w:val="single" w:sz="4" w:space="0" w:color="auto"/>
              <w:bottom w:val="single" w:sz="4" w:space="0" w:color="auto"/>
              <w:right w:val="single" w:sz="4" w:space="0" w:color="auto"/>
            </w:tcBorders>
            <w:shd w:val="clear" w:color="auto" w:fill="00B0F0"/>
            <w:vAlign w:val="center"/>
          </w:tcPr>
          <w:p w:rsidR="00B02A1B" w:rsidRPr="00B02A1B" w:rsidRDefault="00B24180" w:rsidP="00B24180">
            <w:pPr>
              <w:tabs>
                <w:tab w:val="left" w:pos="-1701"/>
              </w:tabs>
              <w:spacing w:after="120"/>
              <w:ind w:right="-51" w:firstLine="646"/>
              <w:rPr>
                <w:b/>
                <w:lang w:eastAsia="en-US"/>
              </w:rPr>
            </w:pPr>
            <w:r>
              <w:rPr>
                <w:b/>
                <w:lang w:bidi="en-US"/>
              </w:rPr>
              <w:t>Factor</w:t>
            </w:r>
          </w:p>
        </w:tc>
      </w:tr>
      <w:tr w:rsidR="00B02A1B" w:rsidRPr="00B02A1B" w:rsidTr="005D309A">
        <w:trPr>
          <w:jc w:val="center"/>
        </w:trPr>
        <w:tc>
          <w:tcPr>
            <w:tcW w:w="4962" w:type="dxa"/>
            <w:tcBorders>
              <w:top w:val="single" w:sz="4" w:space="0" w:color="auto"/>
              <w:left w:val="single" w:sz="4" w:space="0" w:color="auto"/>
              <w:bottom w:val="single" w:sz="4" w:space="0" w:color="auto"/>
              <w:right w:val="single" w:sz="4" w:space="0" w:color="auto"/>
            </w:tcBorders>
            <w:vAlign w:val="center"/>
          </w:tcPr>
          <w:p w:rsidR="00B02A1B" w:rsidRPr="00B02A1B" w:rsidRDefault="000971ED" w:rsidP="00F578F9">
            <w:pPr>
              <w:tabs>
                <w:tab w:val="left" w:pos="-1701"/>
              </w:tabs>
              <w:spacing w:after="120"/>
              <w:ind w:right="-51" w:firstLine="646"/>
              <w:jc w:val="center"/>
              <w:rPr>
                <w:lang w:eastAsia="en-US"/>
              </w:rPr>
            </w:pPr>
            <w:r>
              <w:rPr>
                <w:lang w:bidi="en-US"/>
              </w:rPr>
              <w:t>Offered sale price for the property</w:t>
            </w:r>
          </w:p>
        </w:tc>
        <w:tc>
          <w:tcPr>
            <w:tcW w:w="2376" w:type="dxa"/>
            <w:tcBorders>
              <w:top w:val="single" w:sz="4" w:space="0" w:color="auto"/>
              <w:left w:val="single" w:sz="4" w:space="0" w:color="auto"/>
              <w:bottom w:val="single" w:sz="4" w:space="0" w:color="auto"/>
              <w:right w:val="single" w:sz="4" w:space="0" w:color="auto"/>
            </w:tcBorders>
            <w:vAlign w:val="center"/>
          </w:tcPr>
          <w:p w:rsidR="00B02A1B" w:rsidRPr="00B02A1B" w:rsidRDefault="00B24180" w:rsidP="00B02A1B">
            <w:pPr>
              <w:tabs>
                <w:tab w:val="left" w:pos="-1701"/>
              </w:tabs>
              <w:spacing w:after="120"/>
              <w:ind w:right="-51"/>
              <w:jc w:val="center"/>
              <w:rPr>
                <w:b/>
                <w:lang w:eastAsia="en-US"/>
              </w:rPr>
            </w:pPr>
            <w:r>
              <w:rPr>
                <w:b/>
                <w:lang w:bidi="en-US"/>
              </w:rPr>
              <w:t>50</w:t>
            </w:r>
          </w:p>
        </w:tc>
      </w:tr>
      <w:tr w:rsidR="00B24180" w:rsidRPr="00B02A1B" w:rsidTr="005D309A">
        <w:trPr>
          <w:jc w:val="center"/>
        </w:trPr>
        <w:tc>
          <w:tcPr>
            <w:tcW w:w="4962" w:type="dxa"/>
            <w:tcBorders>
              <w:top w:val="single" w:sz="4" w:space="0" w:color="auto"/>
              <w:left w:val="single" w:sz="4" w:space="0" w:color="auto"/>
              <w:bottom w:val="single" w:sz="4" w:space="0" w:color="auto"/>
              <w:right w:val="single" w:sz="4" w:space="0" w:color="auto"/>
            </w:tcBorders>
            <w:vAlign w:val="center"/>
          </w:tcPr>
          <w:p w:rsidR="00B24180" w:rsidRDefault="00B24180" w:rsidP="00F578F9">
            <w:pPr>
              <w:tabs>
                <w:tab w:val="left" w:pos="-1701"/>
              </w:tabs>
              <w:spacing w:after="120"/>
              <w:ind w:right="-51" w:firstLine="646"/>
              <w:jc w:val="center"/>
              <w:rPr>
                <w:lang w:eastAsia="en-US"/>
              </w:rPr>
            </w:pPr>
            <w:r>
              <w:rPr>
                <w:lang w:bidi="en-US"/>
              </w:rPr>
              <w:t>Offered rate of brokerage commission</w:t>
            </w:r>
          </w:p>
        </w:tc>
        <w:tc>
          <w:tcPr>
            <w:tcW w:w="2376" w:type="dxa"/>
            <w:tcBorders>
              <w:top w:val="single" w:sz="4" w:space="0" w:color="auto"/>
              <w:left w:val="single" w:sz="4" w:space="0" w:color="auto"/>
              <w:bottom w:val="single" w:sz="4" w:space="0" w:color="auto"/>
              <w:right w:val="single" w:sz="4" w:space="0" w:color="auto"/>
            </w:tcBorders>
            <w:vAlign w:val="center"/>
          </w:tcPr>
          <w:p w:rsidR="00B24180" w:rsidRDefault="00B24180" w:rsidP="00B02A1B">
            <w:pPr>
              <w:tabs>
                <w:tab w:val="left" w:pos="-1701"/>
              </w:tabs>
              <w:spacing w:after="120"/>
              <w:ind w:right="-51"/>
              <w:jc w:val="center"/>
              <w:rPr>
                <w:b/>
                <w:lang w:eastAsia="en-US"/>
              </w:rPr>
            </w:pPr>
            <w:r>
              <w:rPr>
                <w:b/>
                <w:lang w:bidi="en-US"/>
              </w:rPr>
              <w:t>50</w:t>
            </w:r>
          </w:p>
        </w:tc>
      </w:tr>
    </w:tbl>
    <w:p w:rsidR="00B02A1B" w:rsidRPr="00B02A1B" w:rsidRDefault="00B02A1B" w:rsidP="00B02A1B">
      <w:pPr>
        <w:tabs>
          <w:tab w:val="left" w:pos="-1701"/>
        </w:tabs>
        <w:spacing w:after="120"/>
        <w:ind w:right="-51" w:firstLine="646"/>
        <w:jc w:val="center"/>
        <w:rPr>
          <w:lang w:eastAsia="en-US"/>
        </w:rPr>
      </w:pPr>
    </w:p>
    <w:p w:rsidR="00B02A1B" w:rsidRPr="00B02A1B" w:rsidRDefault="00B02A1B" w:rsidP="00B02A1B">
      <w:pPr>
        <w:tabs>
          <w:tab w:val="left" w:pos="-1701"/>
        </w:tabs>
        <w:spacing w:after="120"/>
        <w:ind w:right="-51" w:firstLine="646"/>
        <w:jc w:val="center"/>
        <w:rPr>
          <w:lang w:eastAsia="en-US"/>
        </w:rPr>
      </w:pPr>
    </w:p>
    <w:p w:rsidR="00B02A1B" w:rsidRPr="00B02A1B" w:rsidRDefault="00B02A1B" w:rsidP="00B02A1B">
      <w:pPr>
        <w:tabs>
          <w:tab w:val="left" w:pos="-1701"/>
        </w:tabs>
        <w:spacing w:after="120"/>
        <w:ind w:right="-51" w:firstLine="646"/>
        <w:jc w:val="both"/>
        <w:rPr>
          <w:lang w:eastAsia="en-US"/>
        </w:rPr>
      </w:pPr>
      <w:r w:rsidRPr="00B02A1B">
        <w:rPr>
          <w:lang w:bidi="en-US"/>
        </w:rPr>
        <w:t>Prior to proceeding to evaluation of the indicator the panel shall check whether the technical proposals of the tenderers were prepared and submitted in accordance with the requirements of the tender documentation and of the technical specifications, taking into account any specifics during the term offered. The panel shall propose for disqualification from the procedure any tenderer who or which has submitted a tender, which does not conform to the terms and conditions as announced in advance by the contracting authority.</w:t>
      </w:r>
    </w:p>
    <w:p w:rsidR="00B02A1B" w:rsidRPr="00B02A1B" w:rsidRDefault="00B02A1B" w:rsidP="00B02A1B">
      <w:pPr>
        <w:tabs>
          <w:tab w:val="left" w:pos="-1701"/>
        </w:tabs>
        <w:spacing w:after="120"/>
        <w:ind w:right="-51" w:firstLine="646"/>
        <w:jc w:val="center"/>
        <w:rPr>
          <w:lang w:eastAsia="en-US"/>
        </w:rPr>
      </w:pPr>
      <w:r w:rsidRPr="00B02A1B">
        <w:rPr>
          <w:lang w:bidi="en-US"/>
        </w:rPr>
        <w:t xml:space="preserve">The scores of the tenders shall be computed using the following formula: </w:t>
      </w:r>
    </w:p>
    <w:p w:rsidR="00B02A1B" w:rsidRPr="00B02A1B" w:rsidRDefault="003E05BD" w:rsidP="00B02A1B">
      <w:pPr>
        <w:tabs>
          <w:tab w:val="left" w:pos="-1701"/>
        </w:tabs>
        <w:spacing w:after="120"/>
        <w:ind w:right="-51" w:firstLine="646"/>
        <w:jc w:val="center"/>
        <w:rPr>
          <w:b/>
          <w:lang w:eastAsia="en-US"/>
        </w:rPr>
      </w:pPr>
      <w:r>
        <w:rPr>
          <w:b/>
          <w:lang w:bidi="en-US"/>
        </w:rPr>
        <w:t>CE = (Pi/Pmax) x 50 + (Cmin/Ci) x 50 = ....... (number of points)</w:t>
      </w:r>
    </w:p>
    <w:p w:rsidR="00B02A1B" w:rsidRPr="00B02A1B" w:rsidRDefault="00B02A1B" w:rsidP="00B02A1B">
      <w:pPr>
        <w:tabs>
          <w:tab w:val="left" w:pos="-1701"/>
        </w:tabs>
        <w:spacing w:after="120"/>
        <w:ind w:right="-51" w:firstLine="646"/>
        <w:jc w:val="center"/>
        <w:rPr>
          <w:lang w:eastAsia="en-US"/>
        </w:rPr>
      </w:pPr>
      <w:r w:rsidRPr="00B02A1B">
        <w:rPr>
          <w:lang w:bidi="en-US"/>
        </w:rPr>
        <w:t>Where Pi shall be the price offered for sale of the real property, excluding any taxes and charges payable and excluding any tax on the sale of the real property, in accordance with the Price proposal of the respective tenderer.</w:t>
      </w:r>
    </w:p>
    <w:p w:rsidR="00051DC2" w:rsidRDefault="00006ECE" w:rsidP="007442A3">
      <w:pPr>
        <w:tabs>
          <w:tab w:val="left" w:pos="-1701"/>
        </w:tabs>
        <w:spacing w:after="120"/>
        <w:ind w:right="-51" w:firstLine="646"/>
        <w:jc w:val="center"/>
        <w:rPr>
          <w:lang w:eastAsia="en-US"/>
        </w:rPr>
      </w:pPr>
      <w:r>
        <w:rPr>
          <w:lang w:bidi="en-US"/>
        </w:rPr>
        <w:t>Where Pmax shall be the highest price offered for sale of the real property, based on the Price proposals of all tenderers.</w:t>
      </w:r>
    </w:p>
    <w:p w:rsidR="00B24180" w:rsidRPr="00B24180" w:rsidRDefault="00B24180" w:rsidP="00B24180">
      <w:pPr>
        <w:tabs>
          <w:tab w:val="left" w:pos="-1701"/>
        </w:tabs>
        <w:spacing w:after="120"/>
        <w:ind w:right="-51" w:firstLine="646"/>
        <w:jc w:val="center"/>
        <w:rPr>
          <w:rFonts w:eastAsia="Calibri"/>
        </w:rPr>
      </w:pPr>
      <w:r w:rsidRPr="00B24180">
        <w:rPr>
          <w:rFonts w:eastAsia="Calibri"/>
          <w:lang w:bidi="en-US"/>
        </w:rPr>
        <w:t>Where Ci shall be the offered commission rate, in accordance with the Price proposal of the respective tenderer.</w:t>
      </w:r>
    </w:p>
    <w:p w:rsidR="00B24180" w:rsidRPr="00B02A1B" w:rsidRDefault="00B24180" w:rsidP="00B24180">
      <w:pPr>
        <w:tabs>
          <w:tab w:val="left" w:pos="-1701"/>
        </w:tabs>
        <w:spacing w:after="120"/>
        <w:ind w:right="-51" w:firstLine="646"/>
        <w:jc w:val="center"/>
        <w:rPr>
          <w:rFonts w:eastAsia="Calibri"/>
        </w:rPr>
      </w:pPr>
      <w:r w:rsidRPr="00B24180">
        <w:rPr>
          <w:rFonts w:eastAsia="Calibri"/>
          <w:lang w:bidi="en-US"/>
        </w:rPr>
        <w:t>Where Cmin shall be the lowest commission rate, based on the Price proposals of all tenderers.</w:t>
      </w:r>
    </w:p>
    <w:sectPr w:rsidR="00B24180" w:rsidRPr="00B02A1B" w:rsidSect="00310293">
      <w:headerReference w:type="default" r:id="rId8"/>
      <w:headerReference w:type="first" r:id="rId9"/>
      <w:pgSz w:w="11906" w:h="16838"/>
      <w:pgMar w:top="1347" w:right="1556" w:bottom="1170" w:left="1260"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2003" w:rsidRDefault="003E2003" w:rsidP="005C066C">
      <w:r>
        <w:separator/>
      </w:r>
    </w:p>
  </w:endnote>
  <w:endnote w:type="continuationSeparator" w:id="0">
    <w:p w:rsidR="003E2003" w:rsidRDefault="003E2003" w:rsidP="005C06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2003" w:rsidRDefault="003E2003" w:rsidP="005C066C">
      <w:r>
        <w:separator/>
      </w:r>
    </w:p>
  </w:footnote>
  <w:footnote w:type="continuationSeparator" w:id="0">
    <w:p w:rsidR="003E2003" w:rsidRDefault="003E2003" w:rsidP="005C06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71C0" w:rsidRPr="00A071C0" w:rsidRDefault="00A071C0" w:rsidP="004C20F3">
    <w:pPr>
      <w:tabs>
        <w:tab w:val="center" w:pos="4153"/>
        <w:tab w:val="right" w:pos="8306"/>
      </w:tabs>
      <w:spacing w:after="120" w:line="360" w:lineRule="auto"/>
      <w:ind w:left="-456"/>
      <w:jc w:val="both"/>
      <w:rPr>
        <w:rFonts w:ascii="Times New Roman CYR" w:hAnsi="Times New Roman CYR"/>
        <w:color w:val="000000"/>
        <w:sz w:val="22"/>
        <w:szCs w:val="20"/>
        <w:lang w:eastAsia="en-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7F2C" w:rsidRDefault="00067F2C" w:rsidP="00067F2C">
    <w:pPr>
      <w:pStyle w:val="Header"/>
    </w:pPr>
  </w:p>
  <w:p w:rsidR="00067F2C" w:rsidRDefault="00BF0912" w:rsidP="00067F2C">
    <w:pPr>
      <w:pStyle w:val="Header"/>
    </w:pPr>
    <w:r>
      <w:rPr>
        <w:rFonts w:ascii="Times New Roman CYR" w:eastAsia="Times New Roman CYR" w:hAnsi="Times New Roman CYR" w:cs="Times New Roman CYR"/>
        <w:noProof/>
        <w:color w:val="000000"/>
        <w:sz w:val="20"/>
        <w:szCs w:val="20"/>
        <w:lang w:eastAsia="en-US"/>
      </w:rPr>
      <mc:AlternateContent>
        <mc:Choice Requires="wps">
          <w:drawing>
            <wp:anchor distT="0" distB="0" distL="114300" distR="114300" simplePos="0" relativeHeight="251665408" behindDoc="0" locked="0" layoutInCell="0" allowOverlap="1">
              <wp:simplePos x="0" y="0"/>
              <wp:positionH relativeFrom="column">
                <wp:posOffset>1019175</wp:posOffset>
              </wp:positionH>
              <wp:positionV relativeFrom="paragraph">
                <wp:posOffset>59055</wp:posOffset>
              </wp:positionV>
              <wp:extent cx="5631180" cy="839470"/>
              <wp:effectExtent l="0" t="0" r="0" b="0"/>
              <wp:wrapNone/>
              <wp:docPr id="53"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1180" cy="839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67F2C" w:rsidRPr="00D36BE9" w:rsidRDefault="00067F2C" w:rsidP="00D36BE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3" o:spid="_x0000_s1026" type="#_x0000_t202" style="position:absolute;margin-left:80.25pt;margin-top:4.65pt;width:443.4pt;height:66.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" o:allowincell="f" filled="f" stroked="f">
              <v:textbox>
                <w:txbxContent>
                  <w:p w:rsidR="00067F2C" w:rsidRPr="00D36BE9" w:rsidRDefault="00067F2C" w:rsidP="00D36BE9"/>
                </w:txbxContent>
              </v:textbox>
            </v:shape>
          </w:pict>
        </mc:Fallback>
      </mc:AlternateContent>
    </w:r>
  </w:p>
  <w:p w:rsidR="00067F2C" w:rsidRPr="00A071C0" w:rsidRDefault="00067F2C" w:rsidP="00067F2C">
    <w:pPr>
      <w:tabs>
        <w:tab w:val="center" w:pos="4153"/>
        <w:tab w:val="right" w:pos="8306"/>
      </w:tabs>
      <w:spacing w:after="120" w:line="360" w:lineRule="auto"/>
      <w:ind w:left="-456"/>
      <w:jc w:val="both"/>
      <w:rPr>
        <w:rFonts w:ascii="Times New Roman CYR" w:hAnsi="Times New Roman CYR"/>
        <w:color w:val="000000"/>
        <w:sz w:val="28"/>
        <w:szCs w:val="20"/>
        <w:lang w:eastAsia="en-US"/>
      </w:rPr>
    </w:pPr>
  </w:p>
  <w:p w:rsidR="00067F2C" w:rsidRPr="00A071C0" w:rsidRDefault="00067F2C" w:rsidP="00067F2C">
    <w:pPr>
      <w:autoSpaceDE w:val="0"/>
      <w:autoSpaceDN w:val="0"/>
      <w:adjustRightInd w:val="0"/>
      <w:spacing w:before="240"/>
      <w:ind w:left="-741"/>
      <w:rPr>
        <w:rFonts w:ascii="Times New Roman CYR" w:hAnsi="Times New Roman CYR"/>
        <w:color w:val="000000"/>
        <w:sz w:val="22"/>
        <w:szCs w:val="20"/>
        <w:lang w:eastAsia="en-US"/>
      </w:rPr>
    </w:pPr>
  </w:p>
  <w:p w:rsidR="00067F2C" w:rsidRDefault="00067F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F10F1"/>
    <w:multiLevelType w:val="hybridMultilevel"/>
    <w:tmpl w:val="0A2EDCAC"/>
    <w:lvl w:ilvl="0" w:tplc="3D7E9516">
      <w:numFmt w:val="bullet"/>
      <w:lvlText w:val="–"/>
      <w:lvlJc w:val="left"/>
      <w:pPr>
        <w:ind w:left="899" w:hanging="360"/>
      </w:pPr>
      <w:rPr>
        <w:rFonts w:ascii="Times New Roman" w:eastAsia="Times New Roman" w:hAnsi="Times New Roman" w:cs="Times New Roman" w:hint="default"/>
      </w:rPr>
    </w:lvl>
    <w:lvl w:ilvl="1" w:tplc="04020003" w:tentative="1">
      <w:start w:val="1"/>
      <w:numFmt w:val="bullet"/>
      <w:lvlText w:val="o"/>
      <w:lvlJc w:val="left"/>
      <w:pPr>
        <w:ind w:left="1619" w:hanging="360"/>
      </w:pPr>
      <w:rPr>
        <w:rFonts w:ascii="Courier New" w:hAnsi="Courier New" w:cs="Courier New" w:hint="default"/>
      </w:rPr>
    </w:lvl>
    <w:lvl w:ilvl="2" w:tplc="04020005" w:tentative="1">
      <w:start w:val="1"/>
      <w:numFmt w:val="bullet"/>
      <w:lvlText w:val=""/>
      <w:lvlJc w:val="left"/>
      <w:pPr>
        <w:ind w:left="2339" w:hanging="360"/>
      </w:pPr>
      <w:rPr>
        <w:rFonts w:ascii="Wingdings" w:hAnsi="Wingdings" w:hint="default"/>
      </w:rPr>
    </w:lvl>
    <w:lvl w:ilvl="3" w:tplc="04020001" w:tentative="1">
      <w:start w:val="1"/>
      <w:numFmt w:val="bullet"/>
      <w:lvlText w:val=""/>
      <w:lvlJc w:val="left"/>
      <w:pPr>
        <w:ind w:left="3059" w:hanging="360"/>
      </w:pPr>
      <w:rPr>
        <w:rFonts w:ascii="Symbol" w:hAnsi="Symbol" w:hint="default"/>
      </w:rPr>
    </w:lvl>
    <w:lvl w:ilvl="4" w:tplc="04020003" w:tentative="1">
      <w:start w:val="1"/>
      <w:numFmt w:val="bullet"/>
      <w:lvlText w:val="o"/>
      <w:lvlJc w:val="left"/>
      <w:pPr>
        <w:ind w:left="3779" w:hanging="360"/>
      </w:pPr>
      <w:rPr>
        <w:rFonts w:ascii="Courier New" w:hAnsi="Courier New" w:cs="Courier New" w:hint="default"/>
      </w:rPr>
    </w:lvl>
    <w:lvl w:ilvl="5" w:tplc="04020005" w:tentative="1">
      <w:start w:val="1"/>
      <w:numFmt w:val="bullet"/>
      <w:lvlText w:val=""/>
      <w:lvlJc w:val="left"/>
      <w:pPr>
        <w:ind w:left="4499" w:hanging="360"/>
      </w:pPr>
      <w:rPr>
        <w:rFonts w:ascii="Wingdings" w:hAnsi="Wingdings" w:hint="default"/>
      </w:rPr>
    </w:lvl>
    <w:lvl w:ilvl="6" w:tplc="04020001" w:tentative="1">
      <w:start w:val="1"/>
      <w:numFmt w:val="bullet"/>
      <w:lvlText w:val=""/>
      <w:lvlJc w:val="left"/>
      <w:pPr>
        <w:ind w:left="5219" w:hanging="360"/>
      </w:pPr>
      <w:rPr>
        <w:rFonts w:ascii="Symbol" w:hAnsi="Symbol" w:hint="default"/>
      </w:rPr>
    </w:lvl>
    <w:lvl w:ilvl="7" w:tplc="04020003" w:tentative="1">
      <w:start w:val="1"/>
      <w:numFmt w:val="bullet"/>
      <w:lvlText w:val="o"/>
      <w:lvlJc w:val="left"/>
      <w:pPr>
        <w:ind w:left="5939" w:hanging="360"/>
      </w:pPr>
      <w:rPr>
        <w:rFonts w:ascii="Courier New" w:hAnsi="Courier New" w:cs="Courier New" w:hint="default"/>
      </w:rPr>
    </w:lvl>
    <w:lvl w:ilvl="8" w:tplc="04020005" w:tentative="1">
      <w:start w:val="1"/>
      <w:numFmt w:val="bullet"/>
      <w:lvlText w:val=""/>
      <w:lvlJc w:val="left"/>
      <w:pPr>
        <w:ind w:left="6659" w:hanging="360"/>
      </w:pPr>
      <w:rPr>
        <w:rFonts w:ascii="Wingdings" w:hAnsi="Wingdings" w:hint="default"/>
      </w:rPr>
    </w:lvl>
  </w:abstractNum>
  <w:abstractNum w:abstractNumId="1" w15:restartNumberingAfterBreak="0">
    <w:nsid w:val="0DF05D5B"/>
    <w:multiLevelType w:val="hybridMultilevel"/>
    <w:tmpl w:val="4720FFD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F3C185D"/>
    <w:multiLevelType w:val="hybridMultilevel"/>
    <w:tmpl w:val="042C4CE0"/>
    <w:lvl w:ilvl="0" w:tplc="5E9027E6">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D20340"/>
    <w:multiLevelType w:val="hybridMultilevel"/>
    <w:tmpl w:val="BEC04E84"/>
    <w:lvl w:ilvl="0" w:tplc="0402000F">
      <w:start w:val="1"/>
      <w:numFmt w:val="decimal"/>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1DF92297"/>
    <w:multiLevelType w:val="singleLevel"/>
    <w:tmpl w:val="0809000B"/>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24A456C1"/>
    <w:multiLevelType w:val="hybridMultilevel"/>
    <w:tmpl w:val="0AD0484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26F00B37"/>
    <w:multiLevelType w:val="hybridMultilevel"/>
    <w:tmpl w:val="BB682A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3A167BE"/>
    <w:multiLevelType w:val="hybridMultilevel"/>
    <w:tmpl w:val="8972680E"/>
    <w:lvl w:ilvl="0" w:tplc="A3BE61C8">
      <w:start w:val="1"/>
      <w:numFmt w:val="decimal"/>
      <w:lvlText w:val="%1."/>
      <w:lvlJc w:val="left"/>
      <w:pPr>
        <w:ind w:left="1065" w:hanging="360"/>
      </w:pPr>
      <w:rPr>
        <w:rFonts w:hint="default"/>
        <w:b/>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8" w15:restartNumberingAfterBreak="0">
    <w:nsid w:val="355D5D89"/>
    <w:multiLevelType w:val="hybridMultilevel"/>
    <w:tmpl w:val="D008611C"/>
    <w:lvl w:ilvl="0" w:tplc="985EC150">
      <w:start w:val="3"/>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425A3843"/>
    <w:multiLevelType w:val="hybridMultilevel"/>
    <w:tmpl w:val="9DC07592"/>
    <w:lvl w:ilvl="0" w:tplc="51C676D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3F964BE"/>
    <w:multiLevelType w:val="hybridMultilevel"/>
    <w:tmpl w:val="4AC01032"/>
    <w:lvl w:ilvl="0" w:tplc="CE96036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9D10B69"/>
    <w:multiLevelType w:val="singleLevel"/>
    <w:tmpl w:val="0809000B"/>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56804285"/>
    <w:multiLevelType w:val="hybridMultilevel"/>
    <w:tmpl w:val="1CB6D122"/>
    <w:lvl w:ilvl="0" w:tplc="04020001">
      <w:start w:val="1"/>
      <w:numFmt w:val="bullet"/>
      <w:lvlText w:val=""/>
      <w:lvlJc w:val="left"/>
      <w:pPr>
        <w:ind w:left="786" w:hanging="360"/>
      </w:pPr>
      <w:rPr>
        <w:rFonts w:ascii="Symbol" w:hAnsi="Symbol" w:hint="default"/>
      </w:rPr>
    </w:lvl>
    <w:lvl w:ilvl="1" w:tplc="04020003" w:tentative="1">
      <w:start w:val="1"/>
      <w:numFmt w:val="bullet"/>
      <w:lvlText w:val="o"/>
      <w:lvlJc w:val="left"/>
      <w:pPr>
        <w:ind w:left="1498" w:hanging="360"/>
      </w:pPr>
      <w:rPr>
        <w:rFonts w:ascii="Courier New" w:hAnsi="Courier New" w:cs="Courier New" w:hint="default"/>
      </w:rPr>
    </w:lvl>
    <w:lvl w:ilvl="2" w:tplc="04020005" w:tentative="1">
      <w:start w:val="1"/>
      <w:numFmt w:val="bullet"/>
      <w:lvlText w:val=""/>
      <w:lvlJc w:val="left"/>
      <w:pPr>
        <w:ind w:left="2218" w:hanging="360"/>
      </w:pPr>
      <w:rPr>
        <w:rFonts w:ascii="Wingdings" w:hAnsi="Wingdings" w:hint="default"/>
      </w:rPr>
    </w:lvl>
    <w:lvl w:ilvl="3" w:tplc="04020001" w:tentative="1">
      <w:start w:val="1"/>
      <w:numFmt w:val="bullet"/>
      <w:lvlText w:val=""/>
      <w:lvlJc w:val="left"/>
      <w:pPr>
        <w:ind w:left="2938" w:hanging="360"/>
      </w:pPr>
      <w:rPr>
        <w:rFonts w:ascii="Symbol" w:hAnsi="Symbol" w:hint="default"/>
      </w:rPr>
    </w:lvl>
    <w:lvl w:ilvl="4" w:tplc="04020003" w:tentative="1">
      <w:start w:val="1"/>
      <w:numFmt w:val="bullet"/>
      <w:lvlText w:val="o"/>
      <w:lvlJc w:val="left"/>
      <w:pPr>
        <w:ind w:left="3658" w:hanging="360"/>
      </w:pPr>
      <w:rPr>
        <w:rFonts w:ascii="Courier New" w:hAnsi="Courier New" w:cs="Courier New" w:hint="default"/>
      </w:rPr>
    </w:lvl>
    <w:lvl w:ilvl="5" w:tplc="04020005" w:tentative="1">
      <w:start w:val="1"/>
      <w:numFmt w:val="bullet"/>
      <w:lvlText w:val=""/>
      <w:lvlJc w:val="left"/>
      <w:pPr>
        <w:ind w:left="4378" w:hanging="360"/>
      </w:pPr>
      <w:rPr>
        <w:rFonts w:ascii="Wingdings" w:hAnsi="Wingdings" w:hint="default"/>
      </w:rPr>
    </w:lvl>
    <w:lvl w:ilvl="6" w:tplc="04020001" w:tentative="1">
      <w:start w:val="1"/>
      <w:numFmt w:val="bullet"/>
      <w:lvlText w:val=""/>
      <w:lvlJc w:val="left"/>
      <w:pPr>
        <w:ind w:left="5098" w:hanging="360"/>
      </w:pPr>
      <w:rPr>
        <w:rFonts w:ascii="Symbol" w:hAnsi="Symbol" w:hint="default"/>
      </w:rPr>
    </w:lvl>
    <w:lvl w:ilvl="7" w:tplc="04020003" w:tentative="1">
      <w:start w:val="1"/>
      <w:numFmt w:val="bullet"/>
      <w:lvlText w:val="o"/>
      <w:lvlJc w:val="left"/>
      <w:pPr>
        <w:ind w:left="5818" w:hanging="360"/>
      </w:pPr>
      <w:rPr>
        <w:rFonts w:ascii="Courier New" w:hAnsi="Courier New" w:cs="Courier New" w:hint="default"/>
      </w:rPr>
    </w:lvl>
    <w:lvl w:ilvl="8" w:tplc="04020005" w:tentative="1">
      <w:start w:val="1"/>
      <w:numFmt w:val="bullet"/>
      <w:lvlText w:val=""/>
      <w:lvlJc w:val="left"/>
      <w:pPr>
        <w:ind w:left="6538" w:hanging="360"/>
      </w:pPr>
      <w:rPr>
        <w:rFonts w:ascii="Wingdings" w:hAnsi="Wingdings" w:hint="default"/>
      </w:rPr>
    </w:lvl>
  </w:abstractNum>
  <w:abstractNum w:abstractNumId="13" w15:restartNumberingAfterBreak="0">
    <w:nsid w:val="5B9E080F"/>
    <w:multiLevelType w:val="hybridMultilevel"/>
    <w:tmpl w:val="BD90D206"/>
    <w:lvl w:ilvl="0" w:tplc="6BBA3EF2">
      <w:start w:val="1"/>
      <w:numFmt w:val="bullet"/>
      <w:lvlText w:val=""/>
      <w:lvlJc w:val="left"/>
      <w:pPr>
        <w:ind w:left="1428" w:hanging="360"/>
      </w:pPr>
      <w:rPr>
        <w:rFonts w:ascii="Symbol" w:hAnsi="Symbol" w:hint="default"/>
      </w:rPr>
    </w:lvl>
    <w:lvl w:ilvl="1" w:tplc="CACEF1AA">
      <w:numFmt w:val="bullet"/>
      <w:lvlText w:val="-"/>
      <w:lvlJc w:val="left"/>
      <w:pPr>
        <w:ind w:left="2628" w:hanging="840"/>
      </w:pPr>
      <w:rPr>
        <w:rFonts w:ascii="Times New Roman" w:eastAsiaTheme="minorHAnsi" w:hAnsi="Times New Roman" w:cs="Times New Roman"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4" w15:restartNumberingAfterBreak="0">
    <w:nsid w:val="5DC2385A"/>
    <w:multiLevelType w:val="multilevel"/>
    <w:tmpl w:val="3FAC3238"/>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3"/>
        <w:szCs w:val="23"/>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EA826F6"/>
    <w:multiLevelType w:val="hybridMultilevel"/>
    <w:tmpl w:val="384C2054"/>
    <w:lvl w:ilvl="0" w:tplc="0402000F">
      <w:start w:val="1"/>
      <w:numFmt w:val="decimal"/>
      <w:lvlText w:val="%1."/>
      <w:lvlJc w:val="left"/>
      <w:pPr>
        <w:ind w:left="720" w:hanging="360"/>
      </w:pPr>
      <w:rPr>
        <w:rFonts w:hint="default"/>
      </w:rPr>
    </w:lvl>
    <w:lvl w:ilvl="1" w:tplc="FC9A34A0">
      <w:start w:val="6"/>
      <w:numFmt w:val="bullet"/>
      <w:lvlText w:val="-"/>
      <w:lvlJc w:val="left"/>
      <w:pPr>
        <w:tabs>
          <w:tab w:val="num" w:pos="1440"/>
        </w:tabs>
        <w:ind w:left="1440" w:hanging="360"/>
      </w:pPr>
      <w:rPr>
        <w:rFonts w:ascii="Arial" w:eastAsia="Times New Roman" w:hAnsi="Arial" w:cs="Arial"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68F37366"/>
    <w:multiLevelType w:val="hybridMultilevel"/>
    <w:tmpl w:val="4BFC600A"/>
    <w:lvl w:ilvl="0" w:tplc="B8923602">
      <w:start w:val="5"/>
      <w:numFmt w:val="decimal"/>
      <w:lvlText w:val="%1"/>
      <w:lvlJc w:val="left"/>
      <w:pPr>
        <w:ind w:left="397" w:hanging="360"/>
      </w:pPr>
      <w:rPr>
        <w:rFonts w:hint="default"/>
      </w:rPr>
    </w:lvl>
    <w:lvl w:ilvl="1" w:tplc="04090019" w:tentative="1">
      <w:start w:val="1"/>
      <w:numFmt w:val="lowerLetter"/>
      <w:lvlText w:val="%2."/>
      <w:lvlJc w:val="left"/>
      <w:pPr>
        <w:ind w:left="1117" w:hanging="360"/>
      </w:pPr>
    </w:lvl>
    <w:lvl w:ilvl="2" w:tplc="0409001B" w:tentative="1">
      <w:start w:val="1"/>
      <w:numFmt w:val="lowerRoman"/>
      <w:lvlText w:val="%3."/>
      <w:lvlJc w:val="right"/>
      <w:pPr>
        <w:ind w:left="1837" w:hanging="180"/>
      </w:pPr>
    </w:lvl>
    <w:lvl w:ilvl="3" w:tplc="0409000F" w:tentative="1">
      <w:start w:val="1"/>
      <w:numFmt w:val="decimal"/>
      <w:lvlText w:val="%4."/>
      <w:lvlJc w:val="left"/>
      <w:pPr>
        <w:ind w:left="2557" w:hanging="360"/>
      </w:pPr>
    </w:lvl>
    <w:lvl w:ilvl="4" w:tplc="04090019" w:tentative="1">
      <w:start w:val="1"/>
      <w:numFmt w:val="lowerLetter"/>
      <w:lvlText w:val="%5."/>
      <w:lvlJc w:val="left"/>
      <w:pPr>
        <w:ind w:left="3277" w:hanging="360"/>
      </w:pPr>
    </w:lvl>
    <w:lvl w:ilvl="5" w:tplc="0409001B" w:tentative="1">
      <w:start w:val="1"/>
      <w:numFmt w:val="lowerRoman"/>
      <w:lvlText w:val="%6."/>
      <w:lvlJc w:val="right"/>
      <w:pPr>
        <w:ind w:left="3997" w:hanging="180"/>
      </w:pPr>
    </w:lvl>
    <w:lvl w:ilvl="6" w:tplc="0409000F" w:tentative="1">
      <w:start w:val="1"/>
      <w:numFmt w:val="decimal"/>
      <w:lvlText w:val="%7."/>
      <w:lvlJc w:val="left"/>
      <w:pPr>
        <w:ind w:left="4717" w:hanging="360"/>
      </w:pPr>
    </w:lvl>
    <w:lvl w:ilvl="7" w:tplc="04090019" w:tentative="1">
      <w:start w:val="1"/>
      <w:numFmt w:val="lowerLetter"/>
      <w:lvlText w:val="%8."/>
      <w:lvlJc w:val="left"/>
      <w:pPr>
        <w:ind w:left="5437" w:hanging="360"/>
      </w:pPr>
    </w:lvl>
    <w:lvl w:ilvl="8" w:tplc="0409001B" w:tentative="1">
      <w:start w:val="1"/>
      <w:numFmt w:val="lowerRoman"/>
      <w:lvlText w:val="%9."/>
      <w:lvlJc w:val="right"/>
      <w:pPr>
        <w:ind w:left="6157" w:hanging="180"/>
      </w:pPr>
    </w:lvl>
  </w:abstractNum>
  <w:abstractNum w:abstractNumId="17" w15:restartNumberingAfterBreak="0">
    <w:nsid w:val="72C678C4"/>
    <w:multiLevelType w:val="singleLevel"/>
    <w:tmpl w:val="0809000B"/>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734D1E45"/>
    <w:multiLevelType w:val="hybridMultilevel"/>
    <w:tmpl w:val="FB48B172"/>
    <w:lvl w:ilvl="0" w:tplc="0402000D">
      <w:start w:val="1"/>
      <w:numFmt w:val="bullet"/>
      <w:lvlText w:val=""/>
      <w:lvlJc w:val="left"/>
      <w:pPr>
        <w:ind w:left="1259" w:hanging="360"/>
      </w:pPr>
      <w:rPr>
        <w:rFonts w:ascii="Wingdings" w:hAnsi="Wingdings" w:hint="default"/>
      </w:rPr>
    </w:lvl>
    <w:lvl w:ilvl="1" w:tplc="04020003" w:tentative="1">
      <w:start w:val="1"/>
      <w:numFmt w:val="bullet"/>
      <w:lvlText w:val="o"/>
      <w:lvlJc w:val="left"/>
      <w:pPr>
        <w:ind w:left="1979" w:hanging="360"/>
      </w:pPr>
      <w:rPr>
        <w:rFonts w:ascii="Courier New" w:hAnsi="Courier New" w:cs="Courier New" w:hint="default"/>
      </w:rPr>
    </w:lvl>
    <w:lvl w:ilvl="2" w:tplc="04020005" w:tentative="1">
      <w:start w:val="1"/>
      <w:numFmt w:val="bullet"/>
      <w:lvlText w:val=""/>
      <w:lvlJc w:val="left"/>
      <w:pPr>
        <w:ind w:left="2699" w:hanging="360"/>
      </w:pPr>
      <w:rPr>
        <w:rFonts w:ascii="Wingdings" w:hAnsi="Wingdings" w:hint="default"/>
      </w:rPr>
    </w:lvl>
    <w:lvl w:ilvl="3" w:tplc="04020001" w:tentative="1">
      <w:start w:val="1"/>
      <w:numFmt w:val="bullet"/>
      <w:lvlText w:val=""/>
      <w:lvlJc w:val="left"/>
      <w:pPr>
        <w:ind w:left="3419" w:hanging="360"/>
      </w:pPr>
      <w:rPr>
        <w:rFonts w:ascii="Symbol" w:hAnsi="Symbol" w:hint="default"/>
      </w:rPr>
    </w:lvl>
    <w:lvl w:ilvl="4" w:tplc="04020003" w:tentative="1">
      <w:start w:val="1"/>
      <w:numFmt w:val="bullet"/>
      <w:lvlText w:val="o"/>
      <w:lvlJc w:val="left"/>
      <w:pPr>
        <w:ind w:left="4139" w:hanging="360"/>
      </w:pPr>
      <w:rPr>
        <w:rFonts w:ascii="Courier New" w:hAnsi="Courier New" w:cs="Courier New" w:hint="default"/>
      </w:rPr>
    </w:lvl>
    <w:lvl w:ilvl="5" w:tplc="04020005" w:tentative="1">
      <w:start w:val="1"/>
      <w:numFmt w:val="bullet"/>
      <w:lvlText w:val=""/>
      <w:lvlJc w:val="left"/>
      <w:pPr>
        <w:ind w:left="4859" w:hanging="360"/>
      </w:pPr>
      <w:rPr>
        <w:rFonts w:ascii="Wingdings" w:hAnsi="Wingdings" w:hint="default"/>
      </w:rPr>
    </w:lvl>
    <w:lvl w:ilvl="6" w:tplc="04020001" w:tentative="1">
      <w:start w:val="1"/>
      <w:numFmt w:val="bullet"/>
      <w:lvlText w:val=""/>
      <w:lvlJc w:val="left"/>
      <w:pPr>
        <w:ind w:left="5579" w:hanging="360"/>
      </w:pPr>
      <w:rPr>
        <w:rFonts w:ascii="Symbol" w:hAnsi="Symbol" w:hint="default"/>
      </w:rPr>
    </w:lvl>
    <w:lvl w:ilvl="7" w:tplc="04020003" w:tentative="1">
      <w:start w:val="1"/>
      <w:numFmt w:val="bullet"/>
      <w:lvlText w:val="o"/>
      <w:lvlJc w:val="left"/>
      <w:pPr>
        <w:ind w:left="6299" w:hanging="360"/>
      </w:pPr>
      <w:rPr>
        <w:rFonts w:ascii="Courier New" w:hAnsi="Courier New" w:cs="Courier New" w:hint="default"/>
      </w:rPr>
    </w:lvl>
    <w:lvl w:ilvl="8" w:tplc="04020005" w:tentative="1">
      <w:start w:val="1"/>
      <w:numFmt w:val="bullet"/>
      <w:lvlText w:val=""/>
      <w:lvlJc w:val="left"/>
      <w:pPr>
        <w:ind w:left="7019" w:hanging="360"/>
      </w:pPr>
      <w:rPr>
        <w:rFonts w:ascii="Wingdings" w:hAnsi="Wingdings" w:hint="default"/>
      </w:rPr>
    </w:lvl>
  </w:abstractNum>
  <w:abstractNum w:abstractNumId="19" w15:restartNumberingAfterBreak="0">
    <w:nsid w:val="76624E2D"/>
    <w:multiLevelType w:val="multilevel"/>
    <w:tmpl w:val="C380A0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A3219C5"/>
    <w:multiLevelType w:val="hybridMultilevel"/>
    <w:tmpl w:val="D102E636"/>
    <w:lvl w:ilvl="0" w:tplc="AFAA7F1C">
      <w:start w:val="2"/>
      <w:numFmt w:val="bullet"/>
      <w:lvlText w:val="-"/>
      <w:lvlJc w:val="left"/>
      <w:pPr>
        <w:ind w:left="2040" w:hanging="360"/>
      </w:pPr>
      <w:rPr>
        <w:rFonts w:ascii="Times New Roman" w:eastAsia="Times New Roman" w:hAnsi="Times New Roman" w:cs="Times New Roman" w:hint="default"/>
      </w:rPr>
    </w:lvl>
    <w:lvl w:ilvl="1" w:tplc="04020003" w:tentative="1">
      <w:start w:val="1"/>
      <w:numFmt w:val="bullet"/>
      <w:lvlText w:val="o"/>
      <w:lvlJc w:val="left"/>
      <w:pPr>
        <w:ind w:left="2760" w:hanging="360"/>
      </w:pPr>
      <w:rPr>
        <w:rFonts w:ascii="Courier New" w:hAnsi="Courier New" w:cs="Courier New" w:hint="default"/>
      </w:rPr>
    </w:lvl>
    <w:lvl w:ilvl="2" w:tplc="04020005" w:tentative="1">
      <w:start w:val="1"/>
      <w:numFmt w:val="bullet"/>
      <w:lvlText w:val=""/>
      <w:lvlJc w:val="left"/>
      <w:pPr>
        <w:ind w:left="3480" w:hanging="360"/>
      </w:pPr>
      <w:rPr>
        <w:rFonts w:ascii="Wingdings" w:hAnsi="Wingdings" w:hint="default"/>
      </w:rPr>
    </w:lvl>
    <w:lvl w:ilvl="3" w:tplc="04020001" w:tentative="1">
      <w:start w:val="1"/>
      <w:numFmt w:val="bullet"/>
      <w:lvlText w:val=""/>
      <w:lvlJc w:val="left"/>
      <w:pPr>
        <w:ind w:left="4200" w:hanging="360"/>
      </w:pPr>
      <w:rPr>
        <w:rFonts w:ascii="Symbol" w:hAnsi="Symbol" w:hint="default"/>
      </w:rPr>
    </w:lvl>
    <w:lvl w:ilvl="4" w:tplc="04020003" w:tentative="1">
      <w:start w:val="1"/>
      <w:numFmt w:val="bullet"/>
      <w:lvlText w:val="o"/>
      <w:lvlJc w:val="left"/>
      <w:pPr>
        <w:ind w:left="4920" w:hanging="360"/>
      </w:pPr>
      <w:rPr>
        <w:rFonts w:ascii="Courier New" w:hAnsi="Courier New" w:cs="Courier New" w:hint="default"/>
      </w:rPr>
    </w:lvl>
    <w:lvl w:ilvl="5" w:tplc="04020005" w:tentative="1">
      <w:start w:val="1"/>
      <w:numFmt w:val="bullet"/>
      <w:lvlText w:val=""/>
      <w:lvlJc w:val="left"/>
      <w:pPr>
        <w:ind w:left="5640" w:hanging="360"/>
      </w:pPr>
      <w:rPr>
        <w:rFonts w:ascii="Wingdings" w:hAnsi="Wingdings" w:hint="default"/>
      </w:rPr>
    </w:lvl>
    <w:lvl w:ilvl="6" w:tplc="04020001" w:tentative="1">
      <w:start w:val="1"/>
      <w:numFmt w:val="bullet"/>
      <w:lvlText w:val=""/>
      <w:lvlJc w:val="left"/>
      <w:pPr>
        <w:ind w:left="6360" w:hanging="360"/>
      </w:pPr>
      <w:rPr>
        <w:rFonts w:ascii="Symbol" w:hAnsi="Symbol" w:hint="default"/>
      </w:rPr>
    </w:lvl>
    <w:lvl w:ilvl="7" w:tplc="04020003" w:tentative="1">
      <w:start w:val="1"/>
      <w:numFmt w:val="bullet"/>
      <w:lvlText w:val="o"/>
      <w:lvlJc w:val="left"/>
      <w:pPr>
        <w:ind w:left="7080" w:hanging="360"/>
      </w:pPr>
      <w:rPr>
        <w:rFonts w:ascii="Courier New" w:hAnsi="Courier New" w:cs="Courier New" w:hint="default"/>
      </w:rPr>
    </w:lvl>
    <w:lvl w:ilvl="8" w:tplc="04020005" w:tentative="1">
      <w:start w:val="1"/>
      <w:numFmt w:val="bullet"/>
      <w:lvlText w:val=""/>
      <w:lvlJc w:val="left"/>
      <w:pPr>
        <w:ind w:left="7800" w:hanging="360"/>
      </w:pPr>
      <w:rPr>
        <w:rFonts w:ascii="Wingdings" w:hAnsi="Wingdings" w:hint="default"/>
      </w:rPr>
    </w:lvl>
  </w:abstractNum>
  <w:abstractNum w:abstractNumId="21" w15:restartNumberingAfterBreak="0">
    <w:nsid w:val="7FBB6B51"/>
    <w:multiLevelType w:val="hybridMultilevel"/>
    <w:tmpl w:val="3FC86BBC"/>
    <w:lvl w:ilvl="0" w:tplc="60A6271E">
      <w:start w:val="1"/>
      <w:numFmt w:val="bullet"/>
      <w:lvlText w:val="-"/>
      <w:lvlJc w:val="left"/>
      <w:pPr>
        <w:tabs>
          <w:tab w:val="num" w:pos="720"/>
        </w:tabs>
        <w:ind w:left="720" w:hanging="360"/>
      </w:pPr>
      <w:rPr>
        <w:rFonts w:ascii="Times New Roman" w:eastAsia="Times New Roman" w:hAnsi="Times New Roman" w:cs="Times New Roman" w:hint="default"/>
      </w:rPr>
    </w:lvl>
    <w:lvl w:ilvl="1" w:tplc="0402000F">
      <w:start w:val="1"/>
      <w:numFmt w:val="decimal"/>
      <w:lvlText w:val="%2."/>
      <w:lvlJc w:val="left"/>
      <w:pPr>
        <w:tabs>
          <w:tab w:val="num" w:pos="1440"/>
        </w:tabs>
        <w:ind w:left="1440" w:hanging="360"/>
      </w:pPr>
      <w:rPr>
        <w:rFonts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9"/>
  </w:num>
  <w:num w:numId="3">
    <w:abstractNumId w:val="6"/>
  </w:num>
  <w:num w:numId="4">
    <w:abstractNumId w:val="18"/>
  </w:num>
  <w:num w:numId="5">
    <w:abstractNumId w:val="0"/>
  </w:num>
  <w:num w:numId="6">
    <w:abstractNumId w:val="8"/>
  </w:num>
  <w:num w:numId="7">
    <w:abstractNumId w:val="3"/>
  </w:num>
  <w:num w:numId="8">
    <w:abstractNumId w:val="1"/>
  </w:num>
  <w:num w:numId="9">
    <w:abstractNumId w:val="5"/>
  </w:num>
  <w:num w:numId="10">
    <w:abstractNumId w:val="14"/>
  </w:num>
  <w:num w:numId="11">
    <w:abstractNumId w:val="19"/>
  </w:num>
  <w:num w:numId="12">
    <w:abstractNumId w:val="7"/>
  </w:num>
  <w:num w:numId="13">
    <w:abstractNumId w:val="13"/>
  </w:num>
  <w:num w:numId="14">
    <w:abstractNumId w:val="4"/>
  </w:num>
  <w:num w:numId="15">
    <w:abstractNumId w:val="11"/>
  </w:num>
  <w:num w:numId="16">
    <w:abstractNumId w:val="17"/>
  </w:num>
  <w:num w:numId="17">
    <w:abstractNumId w:val="2"/>
  </w:num>
  <w:num w:numId="18">
    <w:abstractNumId w:val="21"/>
  </w:num>
  <w:num w:numId="19">
    <w:abstractNumId w:val="15"/>
  </w:num>
  <w:num w:numId="20">
    <w:abstractNumId w:val="12"/>
  </w:num>
  <w:num w:numId="21">
    <w:abstractNumId w:val="20"/>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97C"/>
    <w:rsid w:val="00006ECE"/>
    <w:rsid w:val="000121BA"/>
    <w:rsid w:val="00015CC3"/>
    <w:rsid w:val="000241FE"/>
    <w:rsid w:val="00030AAE"/>
    <w:rsid w:val="00033674"/>
    <w:rsid w:val="00040B0E"/>
    <w:rsid w:val="000469A1"/>
    <w:rsid w:val="00051DC2"/>
    <w:rsid w:val="00055442"/>
    <w:rsid w:val="00067F2C"/>
    <w:rsid w:val="00074468"/>
    <w:rsid w:val="00080198"/>
    <w:rsid w:val="00084A46"/>
    <w:rsid w:val="000971ED"/>
    <w:rsid w:val="000D6FAA"/>
    <w:rsid w:val="000E112D"/>
    <w:rsid w:val="000E127D"/>
    <w:rsid w:val="000E5139"/>
    <w:rsid w:val="000F138C"/>
    <w:rsid w:val="0010085B"/>
    <w:rsid w:val="0011194A"/>
    <w:rsid w:val="00113DD1"/>
    <w:rsid w:val="00123AAE"/>
    <w:rsid w:val="0014597C"/>
    <w:rsid w:val="0014752A"/>
    <w:rsid w:val="00175DCA"/>
    <w:rsid w:val="0018250C"/>
    <w:rsid w:val="0018404A"/>
    <w:rsid w:val="001A0990"/>
    <w:rsid w:val="001A58C3"/>
    <w:rsid w:val="001A7933"/>
    <w:rsid w:val="001B4FB3"/>
    <w:rsid w:val="001C3469"/>
    <w:rsid w:val="001E2440"/>
    <w:rsid w:val="001E72DD"/>
    <w:rsid w:val="001F7364"/>
    <w:rsid w:val="002117DC"/>
    <w:rsid w:val="00212F71"/>
    <w:rsid w:val="00225046"/>
    <w:rsid w:val="00266194"/>
    <w:rsid w:val="002743DC"/>
    <w:rsid w:val="00295B44"/>
    <w:rsid w:val="002B70FD"/>
    <w:rsid w:val="002C1CE0"/>
    <w:rsid w:val="002C7D9C"/>
    <w:rsid w:val="002D687F"/>
    <w:rsid w:val="002E24BD"/>
    <w:rsid w:val="00310293"/>
    <w:rsid w:val="00313A44"/>
    <w:rsid w:val="003576D9"/>
    <w:rsid w:val="00357876"/>
    <w:rsid w:val="003612AE"/>
    <w:rsid w:val="00367705"/>
    <w:rsid w:val="003678C1"/>
    <w:rsid w:val="00393D43"/>
    <w:rsid w:val="003B205A"/>
    <w:rsid w:val="003B742C"/>
    <w:rsid w:val="003E05BD"/>
    <w:rsid w:val="003E2003"/>
    <w:rsid w:val="00403CF9"/>
    <w:rsid w:val="00414CD8"/>
    <w:rsid w:val="00417A0E"/>
    <w:rsid w:val="004373F8"/>
    <w:rsid w:val="00437FD2"/>
    <w:rsid w:val="00451360"/>
    <w:rsid w:val="00473AA5"/>
    <w:rsid w:val="004801B0"/>
    <w:rsid w:val="00493C0A"/>
    <w:rsid w:val="004A120D"/>
    <w:rsid w:val="004B2456"/>
    <w:rsid w:val="004C20F3"/>
    <w:rsid w:val="004D035B"/>
    <w:rsid w:val="004E1F14"/>
    <w:rsid w:val="004F2D8E"/>
    <w:rsid w:val="00523D15"/>
    <w:rsid w:val="00551035"/>
    <w:rsid w:val="00557433"/>
    <w:rsid w:val="00562581"/>
    <w:rsid w:val="0056735F"/>
    <w:rsid w:val="0058168A"/>
    <w:rsid w:val="00595990"/>
    <w:rsid w:val="00596A55"/>
    <w:rsid w:val="005A0C54"/>
    <w:rsid w:val="005B7B63"/>
    <w:rsid w:val="005C066C"/>
    <w:rsid w:val="005D05BB"/>
    <w:rsid w:val="005E1235"/>
    <w:rsid w:val="005F47A0"/>
    <w:rsid w:val="0061160D"/>
    <w:rsid w:val="0062322D"/>
    <w:rsid w:val="006311A4"/>
    <w:rsid w:val="00632513"/>
    <w:rsid w:val="006343A5"/>
    <w:rsid w:val="00637281"/>
    <w:rsid w:val="00640503"/>
    <w:rsid w:val="006455BB"/>
    <w:rsid w:val="00652835"/>
    <w:rsid w:val="00657ECD"/>
    <w:rsid w:val="00663796"/>
    <w:rsid w:val="00664CDE"/>
    <w:rsid w:val="006723ED"/>
    <w:rsid w:val="00695D05"/>
    <w:rsid w:val="006A0D5F"/>
    <w:rsid w:val="006B68B9"/>
    <w:rsid w:val="006C202D"/>
    <w:rsid w:val="006D26AE"/>
    <w:rsid w:val="006E2D7E"/>
    <w:rsid w:val="006F4101"/>
    <w:rsid w:val="00717DF0"/>
    <w:rsid w:val="00721241"/>
    <w:rsid w:val="00743211"/>
    <w:rsid w:val="007442A3"/>
    <w:rsid w:val="00752B4C"/>
    <w:rsid w:val="00753343"/>
    <w:rsid w:val="00753595"/>
    <w:rsid w:val="007550DB"/>
    <w:rsid w:val="007A58CA"/>
    <w:rsid w:val="007D05D1"/>
    <w:rsid w:val="008032F5"/>
    <w:rsid w:val="008101F9"/>
    <w:rsid w:val="00815A04"/>
    <w:rsid w:val="00832666"/>
    <w:rsid w:val="00860FC3"/>
    <w:rsid w:val="00873A92"/>
    <w:rsid w:val="00890EE7"/>
    <w:rsid w:val="00894876"/>
    <w:rsid w:val="008B4568"/>
    <w:rsid w:val="008E3F46"/>
    <w:rsid w:val="008F550B"/>
    <w:rsid w:val="00907830"/>
    <w:rsid w:val="00917341"/>
    <w:rsid w:val="00930246"/>
    <w:rsid w:val="00951C16"/>
    <w:rsid w:val="00960550"/>
    <w:rsid w:val="00970F05"/>
    <w:rsid w:val="009749BC"/>
    <w:rsid w:val="00984963"/>
    <w:rsid w:val="00990FA7"/>
    <w:rsid w:val="009B0381"/>
    <w:rsid w:val="009C6638"/>
    <w:rsid w:val="009E1559"/>
    <w:rsid w:val="00A071C0"/>
    <w:rsid w:val="00A27629"/>
    <w:rsid w:val="00A37543"/>
    <w:rsid w:val="00A44127"/>
    <w:rsid w:val="00A5385F"/>
    <w:rsid w:val="00A53C54"/>
    <w:rsid w:val="00A67D85"/>
    <w:rsid w:val="00A7019C"/>
    <w:rsid w:val="00A7094A"/>
    <w:rsid w:val="00A91CF2"/>
    <w:rsid w:val="00A920CD"/>
    <w:rsid w:val="00A964DD"/>
    <w:rsid w:val="00AB0A19"/>
    <w:rsid w:val="00AC7717"/>
    <w:rsid w:val="00AD404A"/>
    <w:rsid w:val="00B0009F"/>
    <w:rsid w:val="00B00AB3"/>
    <w:rsid w:val="00B02A1B"/>
    <w:rsid w:val="00B21BE3"/>
    <w:rsid w:val="00B24180"/>
    <w:rsid w:val="00B33471"/>
    <w:rsid w:val="00B5253A"/>
    <w:rsid w:val="00B54584"/>
    <w:rsid w:val="00B63B7C"/>
    <w:rsid w:val="00B66353"/>
    <w:rsid w:val="00B81E16"/>
    <w:rsid w:val="00B85000"/>
    <w:rsid w:val="00BA213A"/>
    <w:rsid w:val="00BB6508"/>
    <w:rsid w:val="00BE3D25"/>
    <w:rsid w:val="00BF00B8"/>
    <w:rsid w:val="00BF0912"/>
    <w:rsid w:val="00BF12BF"/>
    <w:rsid w:val="00BF72FB"/>
    <w:rsid w:val="00C3528F"/>
    <w:rsid w:val="00C7555A"/>
    <w:rsid w:val="00C75E4C"/>
    <w:rsid w:val="00C76717"/>
    <w:rsid w:val="00CA158B"/>
    <w:rsid w:val="00CA5C96"/>
    <w:rsid w:val="00CC098B"/>
    <w:rsid w:val="00CC39A4"/>
    <w:rsid w:val="00CD2B73"/>
    <w:rsid w:val="00D143C7"/>
    <w:rsid w:val="00D15025"/>
    <w:rsid w:val="00D23705"/>
    <w:rsid w:val="00D251CE"/>
    <w:rsid w:val="00D25FC4"/>
    <w:rsid w:val="00D325B2"/>
    <w:rsid w:val="00D346C4"/>
    <w:rsid w:val="00D36BE9"/>
    <w:rsid w:val="00D46873"/>
    <w:rsid w:val="00D5486A"/>
    <w:rsid w:val="00D609EC"/>
    <w:rsid w:val="00D70DAF"/>
    <w:rsid w:val="00D77D27"/>
    <w:rsid w:val="00D81166"/>
    <w:rsid w:val="00D963AD"/>
    <w:rsid w:val="00DB128B"/>
    <w:rsid w:val="00DD1655"/>
    <w:rsid w:val="00DD2534"/>
    <w:rsid w:val="00DE5C77"/>
    <w:rsid w:val="00DF2ED8"/>
    <w:rsid w:val="00E2083E"/>
    <w:rsid w:val="00E27697"/>
    <w:rsid w:val="00E30A6C"/>
    <w:rsid w:val="00E359F2"/>
    <w:rsid w:val="00E6330B"/>
    <w:rsid w:val="00E729D5"/>
    <w:rsid w:val="00E767DC"/>
    <w:rsid w:val="00E842DA"/>
    <w:rsid w:val="00E8745E"/>
    <w:rsid w:val="00EA2424"/>
    <w:rsid w:val="00EC5726"/>
    <w:rsid w:val="00EF3E3A"/>
    <w:rsid w:val="00EF76B0"/>
    <w:rsid w:val="00F00DE5"/>
    <w:rsid w:val="00F2477B"/>
    <w:rsid w:val="00F27E1E"/>
    <w:rsid w:val="00F30D71"/>
    <w:rsid w:val="00F4096C"/>
    <w:rsid w:val="00F578F9"/>
    <w:rsid w:val="00FA11B8"/>
    <w:rsid w:val="00FB475E"/>
    <w:rsid w:val="00FD7DB2"/>
    <w:rsid w:val="00FF3575"/>
    <w:rsid w:val="00FF41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B3CE9E8-8D08-48EC-A211-09BFE56B1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597C"/>
    <w:pPr>
      <w:spacing w:after="0" w:line="240" w:lineRule="auto"/>
    </w:pPr>
    <w:rPr>
      <w:rFonts w:ascii="Times New Roman" w:eastAsia="Times New Roman" w:hAnsi="Times New Roman" w:cs="Times New Roman"/>
      <w:sz w:val="24"/>
      <w:szCs w:val="24"/>
      <w:lang w:eastAsia="bg-BG"/>
    </w:rPr>
  </w:style>
  <w:style w:type="paragraph" w:styleId="Heading1">
    <w:name w:val="heading 1"/>
    <w:basedOn w:val="Normal"/>
    <w:next w:val="Normal"/>
    <w:link w:val="Heading1Char"/>
    <w:uiPriority w:val="9"/>
    <w:qFormat/>
    <w:rsid w:val="00A071C0"/>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14597C"/>
    <w:pPr>
      <w:spacing w:after="120"/>
      <w:ind w:left="283"/>
    </w:pPr>
  </w:style>
  <w:style w:type="character" w:customStyle="1" w:styleId="BodyTextIndentChar">
    <w:name w:val="Body Text Indent Char"/>
    <w:basedOn w:val="DefaultParagraphFont"/>
    <w:link w:val="BodyTextIndent"/>
    <w:rsid w:val="0014597C"/>
    <w:rPr>
      <w:rFonts w:ascii="Times New Roman" w:eastAsia="Times New Roman" w:hAnsi="Times New Roman" w:cs="Times New Roman"/>
      <w:sz w:val="24"/>
      <w:szCs w:val="24"/>
      <w:lang w:eastAsia="bg-BG"/>
    </w:rPr>
  </w:style>
  <w:style w:type="paragraph" w:styleId="ListParagraph">
    <w:name w:val="List Paragraph"/>
    <w:basedOn w:val="Normal"/>
    <w:uiPriority w:val="34"/>
    <w:qFormat/>
    <w:rsid w:val="005B7B63"/>
    <w:pPr>
      <w:ind w:left="720"/>
      <w:contextualSpacing/>
    </w:pPr>
  </w:style>
  <w:style w:type="paragraph" w:styleId="BalloonText">
    <w:name w:val="Balloon Text"/>
    <w:basedOn w:val="Normal"/>
    <w:link w:val="BalloonTextChar"/>
    <w:uiPriority w:val="99"/>
    <w:semiHidden/>
    <w:unhideWhenUsed/>
    <w:rsid w:val="006C202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202D"/>
    <w:rPr>
      <w:rFonts w:ascii="Segoe UI" w:eastAsia="Times New Roman" w:hAnsi="Segoe UI" w:cs="Segoe UI"/>
      <w:sz w:val="18"/>
      <w:szCs w:val="18"/>
      <w:lang w:eastAsia="bg-BG"/>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unhideWhenUsed/>
    <w:rsid w:val="005C066C"/>
    <w:rPr>
      <w:rFonts w:ascii="Calibri" w:eastAsia="Calibri" w:hAnsi="Calibri"/>
      <w:sz w:val="20"/>
      <w:szCs w:val="20"/>
      <w:lang w:eastAsia="en-US"/>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rsid w:val="005C066C"/>
    <w:rPr>
      <w:rFonts w:ascii="Calibri" w:eastAsia="Calibri" w:hAnsi="Calibri" w:cs="Times New Roman"/>
      <w:sz w:val="20"/>
      <w:szCs w:val="20"/>
      <w:lang w:val="en-US"/>
    </w:rPr>
  </w:style>
  <w:style w:type="character" w:styleId="FootnoteReference">
    <w:name w:val="footnote reference"/>
    <w:unhideWhenUsed/>
    <w:rsid w:val="005C066C"/>
    <w:rPr>
      <w:vertAlign w:val="superscript"/>
    </w:rPr>
  </w:style>
  <w:style w:type="paragraph" w:styleId="Header">
    <w:name w:val="header"/>
    <w:basedOn w:val="Normal"/>
    <w:link w:val="HeaderChar"/>
    <w:uiPriority w:val="99"/>
    <w:unhideWhenUsed/>
    <w:rsid w:val="005C066C"/>
    <w:pPr>
      <w:tabs>
        <w:tab w:val="center" w:pos="4536"/>
        <w:tab w:val="right" w:pos="9072"/>
      </w:tabs>
    </w:pPr>
  </w:style>
  <w:style w:type="character" w:customStyle="1" w:styleId="HeaderChar">
    <w:name w:val="Header Char"/>
    <w:basedOn w:val="DefaultParagraphFont"/>
    <w:link w:val="Header"/>
    <w:uiPriority w:val="99"/>
    <w:rsid w:val="005C066C"/>
    <w:rPr>
      <w:rFonts w:ascii="Times New Roman" w:eastAsia="Times New Roman" w:hAnsi="Times New Roman" w:cs="Times New Roman"/>
      <w:sz w:val="24"/>
      <w:szCs w:val="24"/>
      <w:lang w:eastAsia="bg-BG"/>
    </w:rPr>
  </w:style>
  <w:style w:type="paragraph" w:styleId="Footer">
    <w:name w:val="footer"/>
    <w:basedOn w:val="Normal"/>
    <w:link w:val="FooterChar"/>
    <w:uiPriority w:val="99"/>
    <w:unhideWhenUsed/>
    <w:rsid w:val="005C066C"/>
    <w:pPr>
      <w:tabs>
        <w:tab w:val="center" w:pos="4536"/>
        <w:tab w:val="right" w:pos="9072"/>
      </w:tabs>
    </w:pPr>
  </w:style>
  <w:style w:type="character" w:customStyle="1" w:styleId="FooterChar">
    <w:name w:val="Footer Char"/>
    <w:basedOn w:val="DefaultParagraphFont"/>
    <w:link w:val="Footer"/>
    <w:uiPriority w:val="99"/>
    <w:rsid w:val="005C066C"/>
    <w:rPr>
      <w:rFonts w:ascii="Times New Roman" w:eastAsia="Times New Roman" w:hAnsi="Times New Roman" w:cs="Times New Roman"/>
      <w:sz w:val="24"/>
      <w:szCs w:val="24"/>
      <w:lang w:eastAsia="bg-BG"/>
    </w:rPr>
  </w:style>
  <w:style w:type="paragraph" w:styleId="BodyText">
    <w:name w:val="Body Text"/>
    <w:aliases w:val="heading_txt,CV Body Text,bodytxy2,jtext,John1,One Page Summary,bt,Starbucks Body Text,heading3,3 indent,heading31,body text1,3 indent1,heading32,body text2,3 indent2,heading33,body text3,3 indent3,heading34,body text4,3 indent4,t"/>
    <w:basedOn w:val="Normal"/>
    <w:link w:val="BodyTextChar"/>
    <w:rsid w:val="00D5486A"/>
    <w:pPr>
      <w:spacing w:after="120"/>
    </w:pPr>
  </w:style>
  <w:style w:type="character" w:customStyle="1" w:styleId="BodyTextChar">
    <w:name w:val="Body Text Char"/>
    <w:aliases w:val="heading_txt Char,CV Body Text Char,bodytxy2 Char,jtext Char,John1 Char,One Page Summary Char,bt Char,Starbucks Body Text Char,heading3 Char,3 indent Char,heading31 Char,body text1 Char,3 indent1 Char,heading32 Char,body text2 Char,t Char"/>
    <w:basedOn w:val="DefaultParagraphFont"/>
    <w:link w:val="BodyText"/>
    <w:rsid w:val="00D5486A"/>
    <w:rPr>
      <w:rFonts w:ascii="Times New Roman" w:eastAsia="Times New Roman" w:hAnsi="Times New Roman" w:cs="Times New Roman"/>
      <w:sz w:val="24"/>
      <w:szCs w:val="24"/>
      <w:lang w:eastAsia="bg-BG"/>
    </w:rPr>
  </w:style>
  <w:style w:type="paragraph" w:styleId="BodyTextIndent2">
    <w:name w:val="Body Text Indent 2"/>
    <w:basedOn w:val="Normal"/>
    <w:link w:val="BodyTextIndent2Char"/>
    <w:rsid w:val="00D5486A"/>
    <w:pPr>
      <w:spacing w:after="120" w:line="480" w:lineRule="auto"/>
      <w:ind w:left="283"/>
    </w:pPr>
  </w:style>
  <w:style w:type="character" w:customStyle="1" w:styleId="BodyTextIndent2Char">
    <w:name w:val="Body Text Indent 2 Char"/>
    <w:basedOn w:val="DefaultParagraphFont"/>
    <w:link w:val="BodyTextIndent2"/>
    <w:rsid w:val="00D5486A"/>
    <w:rPr>
      <w:rFonts w:ascii="Times New Roman" w:eastAsia="Times New Roman" w:hAnsi="Times New Roman" w:cs="Times New Roman"/>
      <w:sz w:val="24"/>
      <w:szCs w:val="24"/>
      <w:lang w:eastAsia="bg-BG"/>
    </w:rPr>
  </w:style>
  <w:style w:type="character" w:customStyle="1" w:styleId="Picturecaption5Exact">
    <w:name w:val="Picture caption (5) Exact"/>
    <w:basedOn w:val="DefaultParagraphFont"/>
    <w:link w:val="Picturecaption5"/>
    <w:rsid w:val="006A0D5F"/>
    <w:rPr>
      <w:rFonts w:ascii="Times New Roman" w:eastAsia="Times New Roman" w:hAnsi="Times New Roman" w:cs="Times New Roman"/>
      <w:i/>
      <w:iCs/>
      <w:spacing w:val="3"/>
      <w:sz w:val="21"/>
      <w:szCs w:val="21"/>
      <w:shd w:val="clear" w:color="auto" w:fill="FFFFFF"/>
    </w:rPr>
  </w:style>
  <w:style w:type="character" w:customStyle="1" w:styleId="Bodytext3">
    <w:name w:val="Body text (3)_"/>
    <w:basedOn w:val="DefaultParagraphFont"/>
    <w:link w:val="Bodytext30"/>
    <w:rsid w:val="006A0D5F"/>
    <w:rPr>
      <w:rFonts w:ascii="Times New Roman" w:eastAsia="Times New Roman" w:hAnsi="Times New Roman" w:cs="Times New Roman"/>
      <w:b/>
      <w:bCs/>
      <w:sz w:val="23"/>
      <w:szCs w:val="23"/>
      <w:shd w:val="clear" w:color="auto" w:fill="FFFFFF"/>
    </w:rPr>
  </w:style>
  <w:style w:type="character" w:customStyle="1" w:styleId="Bodytext0">
    <w:name w:val="Body text_"/>
    <w:basedOn w:val="DefaultParagraphFont"/>
    <w:link w:val="BodyText31"/>
    <w:rsid w:val="006A0D5F"/>
    <w:rPr>
      <w:rFonts w:ascii="Times New Roman" w:eastAsia="Times New Roman" w:hAnsi="Times New Roman" w:cs="Times New Roman"/>
      <w:sz w:val="23"/>
      <w:szCs w:val="23"/>
      <w:shd w:val="clear" w:color="auto" w:fill="FFFFFF"/>
    </w:rPr>
  </w:style>
  <w:style w:type="character" w:customStyle="1" w:styleId="BodytextBold">
    <w:name w:val="Body text + Bold"/>
    <w:basedOn w:val="Bodytext0"/>
    <w:rsid w:val="006A0D5F"/>
    <w:rPr>
      <w:rFonts w:ascii="Times New Roman" w:eastAsia="Times New Roman" w:hAnsi="Times New Roman" w:cs="Times New Roman"/>
      <w:b/>
      <w:bCs/>
      <w:color w:val="000000"/>
      <w:spacing w:val="0"/>
      <w:w w:val="100"/>
      <w:position w:val="0"/>
      <w:sz w:val="23"/>
      <w:szCs w:val="23"/>
      <w:shd w:val="clear" w:color="auto" w:fill="FFFFFF"/>
      <w:lang w:val="bg-BG"/>
    </w:rPr>
  </w:style>
  <w:style w:type="paragraph" w:customStyle="1" w:styleId="Bodytext30">
    <w:name w:val="Body text (3)"/>
    <w:basedOn w:val="Normal"/>
    <w:link w:val="Bodytext3"/>
    <w:rsid w:val="006A0D5F"/>
    <w:pPr>
      <w:widowControl w:val="0"/>
      <w:shd w:val="clear" w:color="auto" w:fill="FFFFFF"/>
      <w:spacing w:line="274" w:lineRule="exact"/>
      <w:jc w:val="right"/>
    </w:pPr>
    <w:rPr>
      <w:b/>
      <w:bCs/>
      <w:sz w:val="23"/>
      <w:szCs w:val="23"/>
      <w:lang w:eastAsia="en-US"/>
    </w:rPr>
  </w:style>
  <w:style w:type="paragraph" w:customStyle="1" w:styleId="Picturecaption5">
    <w:name w:val="Picture caption (5)"/>
    <w:basedOn w:val="Normal"/>
    <w:link w:val="Picturecaption5Exact"/>
    <w:rsid w:val="006A0D5F"/>
    <w:pPr>
      <w:widowControl w:val="0"/>
      <w:shd w:val="clear" w:color="auto" w:fill="FFFFFF"/>
      <w:spacing w:line="274" w:lineRule="exact"/>
    </w:pPr>
    <w:rPr>
      <w:i/>
      <w:iCs/>
      <w:spacing w:val="3"/>
      <w:sz w:val="21"/>
      <w:szCs w:val="21"/>
      <w:lang w:eastAsia="en-US"/>
    </w:rPr>
  </w:style>
  <w:style w:type="paragraph" w:customStyle="1" w:styleId="BodyText31">
    <w:name w:val="Body Text3"/>
    <w:basedOn w:val="Normal"/>
    <w:link w:val="Bodytext0"/>
    <w:rsid w:val="006A0D5F"/>
    <w:pPr>
      <w:widowControl w:val="0"/>
      <w:shd w:val="clear" w:color="auto" w:fill="FFFFFF"/>
      <w:spacing w:before="360" w:line="317" w:lineRule="exact"/>
      <w:ind w:hanging="360"/>
      <w:jc w:val="both"/>
    </w:pPr>
    <w:rPr>
      <w:sz w:val="23"/>
      <w:szCs w:val="23"/>
      <w:lang w:eastAsia="en-US"/>
    </w:rPr>
  </w:style>
  <w:style w:type="character" w:customStyle="1" w:styleId="Heading1Char">
    <w:name w:val="Heading 1 Char"/>
    <w:basedOn w:val="DefaultParagraphFont"/>
    <w:link w:val="Heading1"/>
    <w:uiPriority w:val="9"/>
    <w:rsid w:val="00A071C0"/>
    <w:rPr>
      <w:rFonts w:asciiTheme="majorHAnsi" w:eastAsiaTheme="majorEastAsia" w:hAnsiTheme="majorHAnsi" w:cstheme="majorBidi"/>
      <w:color w:val="2E74B5" w:themeColor="accent1" w:themeShade="BF"/>
      <w:sz w:val="32"/>
      <w:szCs w:val="32"/>
      <w:lang w:eastAsia="bg-BG"/>
    </w:rPr>
  </w:style>
  <w:style w:type="character" w:styleId="CommentReference">
    <w:name w:val="annotation reference"/>
    <w:basedOn w:val="DefaultParagraphFont"/>
    <w:uiPriority w:val="99"/>
    <w:semiHidden/>
    <w:unhideWhenUsed/>
    <w:rsid w:val="00CA5C96"/>
    <w:rPr>
      <w:sz w:val="16"/>
      <w:szCs w:val="16"/>
    </w:rPr>
  </w:style>
  <w:style w:type="paragraph" w:styleId="CommentText">
    <w:name w:val="annotation text"/>
    <w:basedOn w:val="Normal"/>
    <w:link w:val="CommentTextChar"/>
    <w:uiPriority w:val="99"/>
    <w:semiHidden/>
    <w:unhideWhenUsed/>
    <w:rsid w:val="00CA5C96"/>
    <w:rPr>
      <w:sz w:val="20"/>
      <w:szCs w:val="20"/>
    </w:rPr>
  </w:style>
  <w:style w:type="character" w:customStyle="1" w:styleId="CommentTextChar">
    <w:name w:val="Comment Text Char"/>
    <w:basedOn w:val="DefaultParagraphFont"/>
    <w:link w:val="CommentText"/>
    <w:uiPriority w:val="99"/>
    <w:semiHidden/>
    <w:rsid w:val="00CA5C96"/>
    <w:rPr>
      <w:rFonts w:ascii="Times New Roman" w:eastAsia="Times New Roman" w:hAnsi="Times New Roman" w:cs="Times New Roman"/>
      <w:sz w:val="20"/>
      <w:szCs w:val="20"/>
      <w:lang w:eastAsia="bg-BG"/>
    </w:rPr>
  </w:style>
  <w:style w:type="paragraph" w:styleId="CommentSubject">
    <w:name w:val="annotation subject"/>
    <w:basedOn w:val="CommentText"/>
    <w:next w:val="CommentText"/>
    <w:link w:val="CommentSubjectChar"/>
    <w:uiPriority w:val="99"/>
    <w:semiHidden/>
    <w:unhideWhenUsed/>
    <w:rsid w:val="00CA5C96"/>
    <w:rPr>
      <w:b/>
      <w:bCs/>
    </w:rPr>
  </w:style>
  <w:style w:type="character" w:customStyle="1" w:styleId="CommentSubjectChar">
    <w:name w:val="Comment Subject Char"/>
    <w:basedOn w:val="CommentTextChar"/>
    <w:link w:val="CommentSubject"/>
    <w:uiPriority w:val="99"/>
    <w:semiHidden/>
    <w:rsid w:val="00CA5C96"/>
    <w:rPr>
      <w:rFonts w:ascii="Times New Roman" w:eastAsia="Times New Roman" w:hAnsi="Times New Roman" w:cs="Times New Roman"/>
      <w:b/>
      <w:bCs/>
      <w:sz w:val="20"/>
      <w:szCs w:val="20"/>
      <w:lang w:eastAsia="bg-BG"/>
    </w:rPr>
  </w:style>
  <w:style w:type="paragraph" w:customStyle="1" w:styleId="Char">
    <w:name w:val="Char"/>
    <w:basedOn w:val="Normal"/>
    <w:rsid w:val="0010085B"/>
    <w:pPr>
      <w:spacing w:after="160" w:line="240" w:lineRule="exact"/>
    </w:pPr>
    <w:rPr>
      <w:rFonts w:ascii="Tahoma" w:hAnsi="Tahoma"/>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6481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0BF658-B9F8-40F4-802C-BE5EA1660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296</Words>
  <Characters>1688</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MTITC</Company>
  <LinksUpToDate>false</LinksUpToDate>
  <CharactersWithSpaces>1981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Svetlana Velkova</dc:creator>
  <cp:keywords/>
  <dc:description/>
  <cp:lastModifiedBy>Denitsa Aleksandrova</cp:lastModifiedBy>
  <cp:revision>2</cp:revision>
  <cp:lastPrinted>2019-02-21T11:21:00Z</cp:lastPrinted>
  <dcterms:created xsi:type="dcterms:W3CDTF">2019-03-18T15:46:00Z</dcterms:created>
  <dcterms:modified xsi:type="dcterms:W3CDTF">2019-03-18T15:46:00Z</dcterms:modified>
</cp:coreProperties>
</file>